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38.xml" ContentType="application/vnd.openxmlformats-officedocument.drawingml.chart+xml"/>
  <Override PartName="/word/charts/style38.xml" ContentType="application/vnd.ms-office.chartstyle+xml"/>
  <Override PartName="/word/charts/colors38.xml" ContentType="application/vnd.ms-office.chartcolorstyle+xml"/>
  <Override PartName="/word/charts/chart39.xml" ContentType="application/vnd.openxmlformats-officedocument.drawingml.chart+xml"/>
  <Override PartName="/word/charts/style39.xml" ContentType="application/vnd.ms-office.chartstyle+xml"/>
  <Override PartName="/word/charts/colors39.xml" ContentType="application/vnd.ms-office.chartcolorstyle+xml"/>
  <Override PartName="/word/charts/chart40.xml" ContentType="application/vnd.openxmlformats-officedocument.drawingml.chart+xml"/>
  <Override PartName="/word/charts/style40.xml" ContentType="application/vnd.ms-office.chartstyle+xml"/>
  <Override PartName="/word/charts/colors40.xml" ContentType="application/vnd.ms-office.chartcolorstyle+xml"/>
  <Override PartName="/word/charts/chart41.xml" ContentType="application/vnd.openxmlformats-officedocument.drawingml.chart+xml"/>
  <Override PartName="/word/charts/style41.xml" ContentType="application/vnd.ms-office.chartstyle+xml"/>
  <Override PartName="/word/charts/colors41.xml" ContentType="application/vnd.ms-office.chartcolorstyle+xml"/>
  <Override PartName="/word/charts/chart42.xml" ContentType="application/vnd.openxmlformats-officedocument.drawingml.chart+xml"/>
  <Override PartName="/word/charts/style42.xml" ContentType="application/vnd.ms-office.chartstyle+xml"/>
  <Override PartName="/word/charts/colors42.xml" ContentType="application/vnd.ms-office.chartcolorstyle+xml"/>
  <Override PartName="/word/charts/chart43.xml" ContentType="application/vnd.openxmlformats-officedocument.drawingml.chart+xml"/>
  <Override PartName="/word/charts/style43.xml" ContentType="application/vnd.ms-office.chartstyle+xml"/>
  <Override PartName="/word/charts/colors43.xml" ContentType="application/vnd.ms-office.chartcolorstyle+xml"/>
  <Override PartName="/word/charts/chart44.xml" ContentType="application/vnd.openxmlformats-officedocument.drawingml.chart+xml"/>
  <Override PartName="/word/charts/style44.xml" ContentType="application/vnd.ms-office.chartstyle+xml"/>
  <Override PartName="/word/charts/colors44.xml" ContentType="application/vnd.ms-office.chartcolorstyle+xml"/>
  <Override PartName="/word/charts/chart45.xml" ContentType="application/vnd.openxmlformats-officedocument.drawingml.chart+xml"/>
  <Override PartName="/word/charts/style45.xml" ContentType="application/vnd.ms-office.chartstyle+xml"/>
  <Override PartName="/word/charts/colors45.xml" ContentType="application/vnd.ms-office.chartcolorstyle+xml"/>
  <Override PartName="/word/charts/chart46.xml" ContentType="application/vnd.openxmlformats-officedocument.drawingml.chart+xml"/>
  <Override PartName="/word/charts/style46.xml" ContentType="application/vnd.ms-office.chartstyle+xml"/>
  <Override PartName="/word/charts/colors46.xml" ContentType="application/vnd.ms-office.chartcolorstyle+xml"/>
  <Override PartName="/word/charts/chart47.xml" ContentType="application/vnd.openxmlformats-officedocument.drawingml.chart+xml"/>
  <Override PartName="/word/charts/style47.xml" ContentType="application/vnd.ms-office.chartstyle+xml"/>
  <Override PartName="/word/charts/colors47.xml" ContentType="application/vnd.ms-office.chartcolorstyle+xml"/>
  <Override PartName="/word/charts/chart48.xml" ContentType="application/vnd.openxmlformats-officedocument.drawingml.chart+xml"/>
  <Override PartName="/word/charts/style48.xml" ContentType="application/vnd.ms-office.chartstyle+xml"/>
  <Override PartName="/word/charts/colors48.xml" ContentType="application/vnd.ms-office.chartcolorstyle+xml"/>
  <Override PartName="/word/charts/chart49.xml" ContentType="application/vnd.openxmlformats-officedocument.drawingml.chart+xml"/>
  <Override PartName="/word/charts/style49.xml" ContentType="application/vnd.ms-office.chartstyle+xml"/>
  <Override PartName="/word/charts/colors49.xml" ContentType="application/vnd.ms-office.chartcolorstyle+xml"/>
  <Override PartName="/word/charts/chart50.xml" ContentType="application/vnd.openxmlformats-officedocument.drawingml.chart+xml"/>
  <Override PartName="/word/charts/style50.xml" ContentType="application/vnd.ms-office.chartstyle+xml"/>
  <Override PartName="/word/charts/colors50.xml" ContentType="application/vnd.ms-office.chartcolorstyle+xml"/>
  <Override PartName="/word/charts/chart51.xml" ContentType="application/vnd.openxmlformats-officedocument.drawingml.chart+xml"/>
  <Override PartName="/word/charts/style51.xml" ContentType="application/vnd.ms-office.chartstyle+xml"/>
  <Override PartName="/word/charts/colors51.xml" ContentType="application/vnd.ms-office.chartcolorstyle+xml"/>
  <Override PartName="/word/charts/chart52.xml" ContentType="application/vnd.openxmlformats-officedocument.drawingml.chart+xml"/>
  <Override PartName="/word/charts/style52.xml" ContentType="application/vnd.ms-office.chartstyle+xml"/>
  <Override PartName="/word/charts/colors52.xml" ContentType="application/vnd.ms-office.chartcolorstyle+xml"/>
  <Override PartName="/word/charts/chart53.xml" ContentType="application/vnd.openxmlformats-officedocument.drawingml.chart+xml"/>
  <Override PartName="/word/charts/style53.xml" ContentType="application/vnd.ms-office.chartstyle+xml"/>
  <Override PartName="/word/charts/colors53.xml" ContentType="application/vnd.ms-office.chartcolorstyle+xml"/>
  <Override PartName="/word/charts/chart54.xml" ContentType="application/vnd.openxmlformats-officedocument.drawingml.chart+xml"/>
  <Override PartName="/word/charts/style54.xml" ContentType="application/vnd.ms-office.chartstyle+xml"/>
  <Override PartName="/word/charts/colors54.xml" ContentType="application/vnd.ms-office.chartcolorstyle+xml"/>
  <Override PartName="/word/charts/chart55.xml" ContentType="application/vnd.openxmlformats-officedocument.drawingml.chart+xml"/>
  <Override PartName="/word/charts/style55.xml" ContentType="application/vnd.ms-office.chartstyle+xml"/>
  <Override PartName="/word/charts/colors55.xml" ContentType="application/vnd.ms-office.chartcolorstyle+xml"/>
  <Override PartName="/word/charts/chart56.xml" ContentType="application/vnd.openxmlformats-officedocument.drawingml.chart+xml"/>
  <Override PartName="/word/charts/style56.xml" ContentType="application/vnd.ms-office.chartstyle+xml"/>
  <Override PartName="/word/charts/colors56.xml" ContentType="application/vnd.ms-office.chartcolorstyle+xml"/>
  <Override PartName="/word/charts/chart57.xml" ContentType="application/vnd.openxmlformats-officedocument.drawingml.chart+xml"/>
  <Override PartName="/word/charts/style57.xml" ContentType="application/vnd.ms-office.chartstyle+xml"/>
  <Override PartName="/word/charts/colors57.xml" ContentType="application/vnd.ms-office.chartcolorstyle+xml"/>
  <Override PartName="/word/charts/chart58.xml" ContentType="application/vnd.openxmlformats-officedocument.drawingml.chart+xml"/>
  <Override PartName="/word/charts/style58.xml" ContentType="application/vnd.ms-office.chartstyle+xml"/>
  <Override PartName="/word/charts/colors58.xml" ContentType="application/vnd.ms-office.chartcolorstyle+xml"/>
  <Override PartName="/word/charts/chart59.xml" ContentType="application/vnd.openxmlformats-officedocument.drawingml.chart+xml"/>
  <Override PartName="/word/charts/style59.xml" ContentType="application/vnd.ms-office.chartstyle+xml"/>
  <Override PartName="/word/charts/colors59.xml" ContentType="application/vnd.ms-office.chartcolorstyle+xml"/>
  <Override PartName="/word/charts/chart60.xml" ContentType="application/vnd.openxmlformats-officedocument.drawingml.chart+xml"/>
  <Override PartName="/word/charts/style60.xml" ContentType="application/vnd.ms-office.chartstyle+xml"/>
  <Override PartName="/word/charts/colors60.xml" ContentType="application/vnd.ms-office.chartcolorstyle+xml"/>
  <Override PartName="/word/charts/chart61.xml" ContentType="application/vnd.openxmlformats-officedocument.drawingml.chart+xml"/>
  <Override PartName="/word/charts/style61.xml" ContentType="application/vnd.ms-office.chartstyle+xml"/>
  <Override PartName="/word/charts/colors61.xml" ContentType="application/vnd.ms-office.chartcolorstyle+xml"/>
  <Override PartName="/word/charts/chart62.xml" ContentType="application/vnd.openxmlformats-officedocument.drawingml.chart+xml"/>
  <Override PartName="/word/charts/style62.xml" ContentType="application/vnd.ms-office.chartstyle+xml"/>
  <Override PartName="/word/charts/colors62.xml" ContentType="application/vnd.ms-office.chartcolorstyle+xml"/>
  <Override PartName="/word/charts/chart63.xml" ContentType="application/vnd.openxmlformats-officedocument.drawingml.chart+xml"/>
  <Override PartName="/word/charts/style63.xml" ContentType="application/vnd.ms-office.chartstyle+xml"/>
  <Override PartName="/word/charts/colors63.xml" ContentType="application/vnd.ms-office.chartcolorstyle+xml"/>
  <Override PartName="/word/charts/chart64.xml" ContentType="application/vnd.openxmlformats-officedocument.drawingml.chart+xml"/>
  <Override PartName="/word/charts/style64.xml" ContentType="application/vnd.ms-office.chartstyle+xml"/>
  <Override PartName="/word/charts/colors64.xml" ContentType="application/vnd.ms-office.chartcolorstyle+xml"/>
  <Override PartName="/word/charts/chart65.xml" ContentType="application/vnd.openxmlformats-officedocument.drawingml.chart+xml"/>
  <Override PartName="/word/charts/style65.xml" ContentType="application/vnd.ms-office.chartstyle+xml"/>
  <Override PartName="/word/charts/colors65.xml" ContentType="application/vnd.ms-office.chartcolorstyle+xml"/>
  <Override PartName="/word/charts/chart66.xml" ContentType="application/vnd.openxmlformats-officedocument.drawingml.chart+xml"/>
  <Override PartName="/word/charts/style66.xml" ContentType="application/vnd.ms-office.chartstyle+xml"/>
  <Override PartName="/word/charts/colors66.xml" ContentType="application/vnd.ms-office.chartcolorstyle+xml"/>
  <Override PartName="/word/charts/chart67.xml" ContentType="application/vnd.openxmlformats-officedocument.drawingml.chart+xml"/>
  <Override PartName="/word/charts/style67.xml" ContentType="application/vnd.ms-office.chartstyle+xml"/>
  <Override PartName="/word/charts/colors67.xml" ContentType="application/vnd.ms-office.chartcolorstyle+xml"/>
  <Override PartName="/word/charts/chart68.xml" ContentType="application/vnd.openxmlformats-officedocument.drawingml.chart+xml"/>
  <Override PartName="/word/charts/style68.xml" ContentType="application/vnd.ms-office.chartstyle+xml"/>
  <Override PartName="/word/charts/colors68.xml" ContentType="application/vnd.ms-office.chartcolorstyle+xml"/>
  <Override PartName="/word/charts/chart69.xml" ContentType="application/vnd.openxmlformats-officedocument.drawingml.chart+xml"/>
  <Override PartName="/word/charts/style69.xml" ContentType="application/vnd.ms-office.chartstyle+xml"/>
  <Override PartName="/word/charts/colors69.xml" ContentType="application/vnd.ms-office.chartcolorstyle+xml"/>
  <Override PartName="/word/charts/chart70.xml" ContentType="application/vnd.openxmlformats-officedocument.drawingml.chart+xml"/>
  <Override PartName="/word/charts/style70.xml" ContentType="application/vnd.ms-office.chartstyle+xml"/>
  <Override PartName="/word/charts/colors70.xml" ContentType="application/vnd.ms-office.chartcolorstyle+xml"/>
  <Override PartName="/word/charts/chart71.xml" ContentType="application/vnd.openxmlformats-officedocument.drawingml.chart+xml"/>
  <Override PartName="/word/charts/style71.xml" ContentType="application/vnd.ms-office.chartstyle+xml"/>
  <Override PartName="/word/charts/colors71.xml" ContentType="application/vnd.ms-office.chartcolorstyle+xml"/>
  <Override PartName="/word/charts/chart72.xml" ContentType="application/vnd.openxmlformats-officedocument.drawingml.chart+xml"/>
  <Override PartName="/word/charts/style72.xml" ContentType="application/vnd.ms-office.chartstyle+xml"/>
  <Override PartName="/word/charts/colors72.xml" ContentType="application/vnd.ms-office.chartcolorstyle+xml"/>
  <Override PartName="/word/charts/chart73.xml" ContentType="application/vnd.openxmlformats-officedocument.drawingml.chart+xml"/>
  <Override PartName="/word/charts/style73.xml" ContentType="application/vnd.ms-office.chartstyle+xml"/>
  <Override PartName="/word/charts/colors73.xml" ContentType="application/vnd.ms-office.chartcolorstyle+xml"/>
  <Override PartName="/word/charts/chart74.xml" ContentType="application/vnd.openxmlformats-officedocument.drawingml.chart+xml"/>
  <Override PartName="/word/charts/style74.xml" ContentType="application/vnd.ms-office.chartstyle+xml"/>
  <Override PartName="/word/charts/colors74.xml" ContentType="application/vnd.ms-office.chartcolorstyle+xml"/>
  <Override PartName="/word/charts/chart75.xml" ContentType="application/vnd.openxmlformats-officedocument.drawingml.chart+xml"/>
  <Override PartName="/word/charts/style75.xml" ContentType="application/vnd.ms-office.chartstyle+xml"/>
  <Override PartName="/word/charts/colors75.xml" ContentType="application/vnd.ms-office.chartcolorstyle+xml"/>
  <Override PartName="/word/charts/chart76.xml" ContentType="application/vnd.openxmlformats-officedocument.drawingml.chart+xml"/>
  <Override PartName="/word/charts/style76.xml" ContentType="application/vnd.ms-office.chartstyle+xml"/>
  <Override PartName="/word/charts/colors76.xml" ContentType="application/vnd.ms-office.chartcolorstyle+xml"/>
  <Override PartName="/word/charts/chart77.xml" ContentType="application/vnd.openxmlformats-officedocument.drawingml.chart+xml"/>
  <Override PartName="/word/charts/style77.xml" ContentType="application/vnd.ms-office.chartstyle+xml"/>
  <Override PartName="/word/charts/colors77.xml" ContentType="application/vnd.ms-office.chartcolorstyle+xml"/>
  <Override PartName="/word/charts/chart78.xml" ContentType="application/vnd.openxmlformats-officedocument.drawingml.chart+xml"/>
  <Override PartName="/word/charts/style78.xml" ContentType="application/vnd.ms-office.chartstyle+xml"/>
  <Override PartName="/word/charts/colors78.xml" ContentType="application/vnd.ms-office.chartcolorstyle+xml"/>
  <Override PartName="/word/charts/chart79.xml" ContentType="application/vnd.openxmlformats-officedocument.drawingml.chart+xml"/>
  <Override PartName="/word/charts/style79.xml" ContentType="application/vnd.ms-office.chartstyle+xml"/>
  <Override PartName="/word/charts/colors79.xml" ContentType="application/vnd.ms-office.chartcolorstyle+xml"/>
  <Override PartName="/word/charts/chart80.xml" ContentType="application/vnd.openxmlformats-officedocument.drawingml.chart+xml"/>
  <Override PartName="/word/charts/style80.xml" ContentType="application/vnd.ms-office.chartstyle+xml"/>
  <Override PartName="/word/charts/colors80.xml" ContentType="application/vnd.ms-office.chartcolorstyle+xml"/>
  <Override PartName="/word/charts/chart81.xml" ContentType="application/vnd.openxmlformats-officedocument.drawingml.chart+xml"/>
  <Override PartName="/word/charts/style81.xml" ContentType="application/vnd.ms-office.chartstyle+xml"/>
  <Override PartName="/word/charts/colors81.xml" ContentType="application/vnd.ms-office.chartcolorstyle+xml"/>
  <Override PartName="/word/charts/chart82.xml" ContentType="application/vnd.openxmlformats-officedocument.drawingml.chart+xml"/>
  <Override PartName="/word/charts/style82.xml" ContentType="application/vnd.ms-office.chartstyle+xml"/>
  <Override PartName="/word/charts/colors82.xml" ContentType="application/vnd.ms-office.chartcolorstyle+xml"/>
  <Override PartName="/word/charts/chart83.xml" ContentType="application/vnd.openxmlformats-officedocument.drawingml.chart+xml"/>
  <Override PartName="/word/charts/style83.xml" ContentType="application/vnd.ms-office.chartstyle+xml"/>
  <Override PartName="/word/charts/colors83.xml" ContentType="application/vnd.ms-office.chartcolorstyle+xml"/>
  <Override PartName="/word/charts/chart84.xml" ContentType="application/vnd.openxmlformats-officedocument.drawingml.chart+xml"/>
  <Override PartName="/word/charts/style84.xml" ContentType="application/vnd.ms-office.chartstyle+xml"/>
  <Override PartName="/word/charts/colors84.xml" ContentType="application/vnd.ms-office.chartcolorstyle+xml"/>
  <Override PartName="/word/charts/chart85.xml" ContentType="application/vnd.openxmlformats-officedocument.drawingml.chart+xml"/>
  <Override PartName="/word/charts/style85.xml" ContentType="application/vnd.ms-office.chartstyle+xml"/>
  <Override PartName="/word/charts/colors85.xml" ContentType="application/vnd.ms-office.chartcolorstyle+xml"/>
  <Override PartName="/word/charts/chart86.xml" ContentType="application/vnd.openxmlformats-officedocument.drawingml.chart+xml"/>
  <Override PartName="/word/charts/style86.xml" ContentType="application/vnd.ms-office.chartstyle+xml"/>
  <Override PartName="/word/charts/colors86.xml" ContentType="application/vnd.ms-office.chartcolorstyle+xml"/>
  <Override PartName="/word/charts/chart87.xml" ContentType="application/vnd.openxmlformats-officedocument.drawingml.chart+xml"/>
  <Override PartName="/word/charts/style87.xml" ContentType="application/vnd.ms-office.chartstyle+xml"/>
  <Override PartName="/word/charts/colors87.xml" ContentType="application/vnd.ms-office.chartcolorstyle+xml"/>
  <Override PartName="/word/charts/chart88.xml" ContentType="application/vnd.openxmlformats-officedocument.drawingml.chart+xml"/>
  <Override PartName="/word/charts/style88.xml" ContentType="application/vnd.ms-office.chartstyle+xml"/>
  <Override PartName="/word/charts/colors88.xml" ContentType="application/vnd.ms-office.chartcolorstyle+xml"/>
  <Override PartName="/word/charts/chart89.xml" ContentType="application/vnd.openxmlformats-officedocument.drawingml.chart+xml"/>
  <Override PartName="/word/charts/style89.xml" ContentType="application/vnd.ms-office.chartstyle+xml"/>
  <Override PartName="/word/charts/colors89.xml" ContentType="application/vnd.ms-office.chartcolorstyle+xml"/>
  <Override PartName="/word/charts/chart90.xml" ContentType="application/vnd.openxmlformats-officedocument.drawingml.chart+xml"/>
  <Override PartName="/word/charts/style90.xml" ContentType="application/vnd.ms-office.chartstyle+xml"/>
  <Override PartName="/word/charts/colors90.xml" ContentType="application/vnd.ms-office.chartcolorstyle+xml"/>
  <Override PartName="/word/charts/chart91.xml" ContentType="application/vnd.openxmlformats-officedocument.drawingml.chart+xml"/>
  <Override PartName="/word/charts/style91.xml" ContentType="application/vnd.ms-office.chartstyle+xml"/>
  <Override PartName="/word/charts/colors91.xml" ContentType="application/vnd.ms-office.chartcolorstyle+xml"/>
  <Override PartName="/word/charts/chart92.xml" ContentType="application/vnd.openxmlformats-officedocument.drawingml.chart+xml"/>
  <Override PartName="/word/charts/style92.xml" ContentType="application/vnd.ms-office.chartstyle+xml"/>
  <Override PartName="/word/charts/colors92.xml" ContentType="application/vnd.ms-office.chartcolorstyle+xml"/>
  <Override PartName="/word/charts/chart93.xml" ContentType="application/vnd.openxmlformats-officedocument.drawingml.chart+xml"/>
  <Override PartName="/word/charts/style93.xml" ContentType="application/vnd.ms-office.chartstyle+xml"/>
  <Override PartName="/word/charts/colors93.xml" ContentType="application/vnd.ms-office.chartcolorstyle+xml"/>
  <Override PartName="/word/charts/chart94.xml" ContentType="application/vnd.openxmlformats-officedocument.drawingml.chart+xml"/>
  <Override PartName="/word/charts/style94.xml" ContentType="application/vnd.ms-office.chartstyle+xml"/>
  <Override PartName="/word/charts/colors94.xml" ContentType="application/vnd.ms-office.chartcolorstyle+xml"/>
  <Override PartName="/word/charts/chart95.xml" ContentType="application/vnd.openxmlformats-officedocument.drawingml.chart+xml"/>
  <Override PartName="/word/charts/style95.xml" ContentType="application/vnd.ms-office.chartstyle+xml"/>
  <Override PartName="/word/charts/colors95.xml" ContentType="application/vnd.ms-office.chartcolorstyle+xml"/>
  <Override PartName="/word/charts/chart96.xml" ContentType="application/vnd.openxmlformats-officedocument.drawingml.chart+xml"/>
  <Override PartName="/word/charts/style96.xml" ContentType="application/vnd.ms-office.chartstyle+xml"/>
  <Override PartName="/word/charts/colors96.xml" ContentType="application/vnd.ms-office.chartcolorstyle+xml"/>
  <Override PartName="/word/charts/chart97.xml" ContentType="application/vnd.openxmlformats-officedocument.drawingml.chart+xml"/>
  <Override PartName="/word/charts/style97.xml" ContentType="application/vnd.ms-office.chartstyle+xml"/>
  <Override PartName="/word/charts/colors97.xml" ContentType="application/vnd.ms-office.chartcolorstyle+xml"/>
  <Override PartName="/word/charts/chart98.xml" ContentType="application/vnd.openxmlformats-officedocument.drawingml.chart+xml"/>
  <Override PartName="/word/charts/style98.xml" ContentType="application/vnd.ms-office.chartstyle+xml"/>
  <Override PartName="/word/charts/colors98.xml" ContentType="application/vnd.ms-office.chartcolorstyle+xml"/>
  <Override PartName="/word/charts/chart99.xml" ContentType="application/vnd.openxmlformats-officedocument.drawingml.chart+xml"/>
  <Override PartName="/word/charts/style99.xml" ContentType="application/vnd.ms-office.chartstyle+xml"/>
  <Override PartName="/word/charts/colors99.xml" ContentType="application/vnd.ms-office.chartcolorstyle+xml"/>
  <Override PartName="/word/charts/chart100.xml" ContentType="application/vnd.openxmlformats-officedocument.drawingml.chart+xml"/>
  <Override PartName="/word/charts/style100.xml" ContentType="application/vnd.ms-office.chartstyle+xml"/>
  <Override PartName="/word/charts/colors100.xml" ContentType="application/vnd.ms-office.chartcolorstyle+xml"/>
  <Override PartName="/word/charts/chart101.xml" ContentType="application/vnd.openxmlformats-officedocument.drawingml.chart+xml"/>
  <Override PartName="/word/charts/style101.xml" ContentType="application/vnd.ms-office.chartstyle+xml"/>
  <Override PartName="/word/charts/colors101.xml" ContentType="application/vnd.ms-office.chartcolorstyle+xml"/>
  <Override PartName="/word/charts/chart102.xml" ContentType="application/vnd.openxmlformats-officedocument.drawingml.chart+xml"/>
  <Override PartName="/word/charts/style102.xml" ContentType="application/vnd.ms-office.chartstyle+xml"/>
  <Override PartName="/word/charts/colors102.xml" ContentType="application/vnd.ms-office.chartcolorstyle+xml"/>
  <Override PartName="/word/charts/chart103.xml" ContentType="application/vnd.openxmlformats-officedocument.drawingml.chart+xml"/>
  <Override PartName="/word/charts/style103.xml" ContentType="application/vnd.ms-office.chartstyle+xml"/>
  <Override PartName="/word/charts/colors103.xml" ContentType="application/vnd.ms-office.chartcolorstyle+xml"/>
  <Override PartName="/word/charts/chart104.xml" ContentType="application/vnd.openxmlformats-officedocument.drawingml.chart+xml"/>
  <Override PartName="/word/charts/style104.xml" ContentType="application/vnd.ms-office.chartstyle+xml"/>
  <Override PartName="/word/charts/colors104.xml" ContentType="application/vnd.ms-office.chartcolorstyle+xml"/>
  <Override PartName="/word/charts/chart105.xml" ContentType="application/vnd.openxmlformats-officedocument.drawingml.chart+xml"/>
  <Override PartName="/word/charts/style105.xml" ContentType="application/vnd.ms-office.chartstyle+xml"/>
  <Override PartName="/word/charts/colors105.xml" ContentType="application/vnd.ms-office.chartcolorstyle+xml"/>
  <Override PartName="/word/charts/chart106.xml" ContentType="application/vnd.openxmlformats-officedocument.drawingml.chart+xml"/>
  <Override PartName="/word/charts/style106.xml" ContentType="application/vnd.ms-office.chartstyle+xml"/>
  <Override PartName="/word/charts/colors106.xml" ContentType="application/vnd.ms-office.chartcolorstyle+xml"/>
  <Override PartName="/word/charts/chart107.xml" ContentType="application/vnd.openxmlformats-officedocument.drawingml.chart+xml"/>
  <Override PartName="/word/charts/style107.xml" ContentType="application/vnd.ms-office.chartstyle+xml"/>
  <Override PartName="/word/charts/colors107.xml" ContentType="application/vnd.ms-office.chartcolorstyle+xml"/>
  <Override PartName="/word/charts/chart108.xml" ContentType="application/vnd.openxmlformats-officedocument.drawingml.chart+xml"/>
  <Override PartName="/word/charts/style108.xml" ContentType="application/vnd.ms-office.chartstyle+xml"/>
  <Override PartName="/word/charts/colors108.xml" ContentType="application/vnd.ms-office.chartcolorstyle+xml"/>
  <Override PartName="/word/charts/chart109.xml" ContentType="application/vnd.openxmlformats-officedocument.drawingml.chart+xml"/>
  <Override PartName="/word/charts/style109.xml" ContentType="application/vnd.ms-office.chartstyle+xml"/>
  <Override PartName="/word/charts/colors109.xml" ContentType="application/vnd.ms-office.chartcolorstyle+xml"/>
  <Override PartName="/word/charts/chart110.xml" ContentType="application/vnd.openxmlformats-officedocument.drawingml.chart+xml"/>
  <Override PartName="/word/charts/style110.xml" ContentType="application/vnd.ms-office.chartstyle+xml"/>
  <Override PartName="/word/charts/colors110.xml" ContentType="application/vnd.ms-office.chartcolorstyle+xml"/>
  <Override PartName="/word/charts/chart111.xml" ContentType="application/vnd.openxmlformats-officedocument.drawingml.chart+xml"/>
  <Override PartName="/word/charts/style111.xml" ContentType="application/vnd.ms-office.chartstyle+xml"/>
  <Override PartName="/word/charts/colors111.xml" ContentType="application/vnd.ms-office.chartcolorstyle+xml"/>
  <Override PartName="/word/charts/chart112.xml" ContentType="application/vnd.openxmlformats-officedocument.drawingml.chart+xml"/>
  <Override PartName="/word/charts/style112.xml" ContentType="application/vnd.ms-office.chartstyle+xml"/>
  <Override PartName="/word/charts/colors112.xml" ContentType="application/vnd.ms-office.chartcolorstyle+xml"/>
  <Override PartName="/word/charts/chart113.xml" ContentType="application/vnd.openxmlformats-officedocument.drawingml.chart+xml"/>
  <Override PartName="/word/charts/style113.xml" ContentType="application/vnd.ms-office.chartstyle+xml"/>
  <Override PartName="/word/charts/colors113.xml" ContentType="application/vnd.ms-office.chartcolorstyle+xml"/>
  <Override PartName="/word/charts/chart114.xml" ContentType="application/vnd.openxmlformats-officedocument.drawingml.chart+xml"/>
  <Override PartName="/word/charts/style114.xml" ContentType="application/vnd.ms-office.chartstyle+xml"/>
  <Override PartName="/word/charts/colors114.xml" ContentType="application/vnd.ms-office.chartcolorstyle+xml"/>
  <Override PartName="/word/charts/chart115.xml" ContentType="application/vnd.openxmlformats-officedocument.drawingml.chart+xml"/>
  <Override PartName="/word/charts/style115.xml" ContentType="application/vnd.ms-office.chartstyle+xml"/>
  <Override PartName="/word/charts/colors115.xml" ContentType="application/vnd.ms-office.chartcolorstyle+xml"/>
  <Override PartName="/word/charts/chart116.xml" ContentType="application/vnd.openxmlformats-officedocument.drawingml.chart+xml"/>
  <Override PartName="/word/charts/style116.xml" ContentType="application/vnd.ms-office.chartstyle+xml"/>
  <Override PartName="/word/charts/colors116.xml" ContentType="application/vnd.ms-office.chartcolorstyle+xml"/>
  <Override PartName="/word/charts/chart117.xml" ContentType="application/vnd.openxmlformats-officedocument.drawingml.chart+xml"/>
  <Override PartName="/word/charts/style117.xml" ContentType="application/vnd.ms-office.chartstyle+xml"/>
  <Override PartName="/word/charts/colors117.xml" ContentType="application/vnd.ms-office.chartcolorstyle+xml"/>
  <Override PartName="/word/charts/chart118.xml" ContentType="application/vnd.openxmlformats-officedocument.drawingml.chart+xml"/>
  <Override PartName="/word/charts/style118.xml" ContentType="application/vnd.ms-office.chartstyle+xml"/>
  <Override PartName="/word/charts/colors118.xml" ContentType="application/vnd.ms-office.chartcolorstyle+xml"/>
  <Override PartName="/word/charts/chart119.xml" ContentType="application/vnd.openxmlformats-officedocument.drawingml.chart+xml"/>
  <Override PartName="/word/charts/style119.xml" ContentType="application/vnd.ms-office.chartstyle+xml"/>
  <Override PartName="/word/charts/colors119.xml" ContentType="application/vnd.ms-office.chartcolorstyle+xml"/>
  <Override PartName="/word/charts/chart120.xml" ContentType="application/vnd.openxmlformats-officedocument.drawingml.chart+xml"/>
  <Override PartName="/word/charts/style120.xml" ContentType="application/vnd.ms-office.chartstyle+xml"/>
  <Override PartName="/word/charts/colors120.xml" ContentType="application/vnd.ms-office.chartcolorstyle+xml"/>
  <Override PartName="/word/charts/chart121.xml" ContentType="application/vnd.openxmlformats-officedocument.drawingml.chart+xml"/>
  <Override PartName="/word/charts/style121.xml" ContentType="application/vnd.ms-office.chartstyle+xml"/>
  <Override PartName="/word/charts/colors121.xml" ContentType="application/vnd.ms-office.chartcolorstyle+xml"/>
  <Override PartName="/word/charts/chart122.xml" ContentType="application/vnd.openxmlformats-officedocument.drawingml.chart+xml"/>
  <Override PartName="/word/charts/style122.xml" ContentType="application/vnd.ms-office.chartstyle+xml"/>
  <Override PartName="/word/charts/colors122.xml" ContentType="application/vnd.ms-office.chartcolorstyle+xml"/>
  <Override PartName="/word/charts/chart123.xml" ContentType="application/vnd.openxmlformats-officedocument.drawingml.chart+xml"/>
  <Override PartName="/word/charts/style123.xml" ContentType="application/vnd.ms-office.chartstyle+xml"/>
  <Override PartName="/word/charts/colors123.xml" ContentType="application/vnd.ms-office.chartcolorstyle+xml"/>
  <Override PartName="/word/charts/chart124.xml" ContentType="application/vnd.openxmlformats-officedocument.drawingml.chart+xml"/>
  <Override PartName="/word/charts/style124.xml" ContentType="application/vnd.ms-office.chartstyle+xml"/>
  <Override PartName="/word/charts/colors124.xml" ContentType="application/vnd.ms-office.chartcolorstyle+xml"/>
  <Override PartName="/word/charts/chart125.xml" ContentType="application/vnd.openxmlformats-officedocument.drawingml.chart+xml"/>
  <Override PartName="/word/charts/style125.xml" ContentType="application/vnd.ms-office.chartstyle+xml"/>
  <Override PartName="/word/charts/colors125.xml" ContentType="application/vnd.ms-office.chartcolorstyle+xml"/>
  <Override PartName="/word/charts/chart126.xml" ContentType="application/vnd.openxmlformats-officedocument.drawingml.chart+xml"/>
  <Override PartName="/word/charts/style126.xml" ContentType="application/vnd.ms-office.chartstyle+xml"/>
  <Override PartName="/word/charts/colors126.xml" ContentType="application/vnd.ms-office.chartcolorstyle+xml"/>
  <Override PartName="/word/charts/chart127.xml" ContentType="application/vnd.openxmlformats-officedocument.drawingml.chart+xml"/>
  <Override PartName="/word/charts/style127.xml" ContentType="application/vnd.ms-office.chartstyle+xml"/>
  <Override PartName="/word/charts/colors127.xml" ContentType="application/vnd.ms-office.chartcolorstyle+xml"/>
  <Override PartName="/word/charts/chart128.xml" ContentType="application/vnd.openxmlformats-officedocument.drawingml.chart+xml"/>
  <Override PartName="/word/charts/style128.xml" ContentType="application/vnd.ms-office.chartstyle+xml"/>
  <Override PartName="/word/charts/colors128.xml" ContentType="application/vnd.ms-office.chartcolorstyle+xml"/>
  <Override PartName="/word/charts/chart129.xml" ContentType="application/vnd.openxmlformats-officedocument.drawingml.chart+xml"/>
  <Override PartName="/word/charts/style129.xml" ContentType="application/vnd.ms-office.chartstyle+xml"/>
  <Override PartName="/word/charts/colors129.xml" ContentType="application/vnd.ms-office.chartcolorstyle+xml"/>
  <Override PartName="/word/charts/chart130.xml" ContentType="application/vnd.openxmlformats-officedocument.drawingml.chart+xml"/>
  <Override PartName="/word/charts/style130.xml" ContentType="application/vnd.ms-office.chartstyle+xml"/>
  <Override PartName="/word/charts/colors130.xml" ContentType="application/vnd.ms-office.chartcolorstyle+xml"/>
  <Override PartName="/word/charts/chart131.xml" ContentType="application/vnd.openxmlformats-officedocument.drawingml.chart+xml"/>
  <Override PartName="/word/charts/style131.xml" ContentType="application/vnd.ms-office.chartstyle+xml"/>
  <Override PartName="/word/charts/colors131.xml" ContentType="application/vnd.ms-office.chartcolorstyle+xml"/>
  <Override PartName="/word/charts/chart132.xml" ContentType="application/vnd.openxmlformats-officedocument.drawingml.chart+xml"/>
  <Override PartName="/word/charts/style132.xml" ContentType="application/vnd.ms-office.chartstyle+xml"/>
  <Override PartName="/word/charts/colors132.xml" ContentType="application/vnd.ms-office.chartcolorstyle+xml"/>
  <Override PartName="/word/charts/chart133.xml" ContentType="application/vnd.openxmlformats-officedocument.drawingml.chart+xml"/>
  <Override PartName="/word/charts/style133.xml" ContentType="application/vnd.ms-office.chartstyle+xml"/>
  <Override PartName="/word/charts/colors133.xml" ContentType="application/vnd.ms-office.chartcolorstyle+xml"/>
  <Override PartName="/word/charts/chart134.xml" ContentType="application/vnd.openxmlformats-officedocument.drawingml.chart+xml"/>
  <Override PartName="/word/charts/style134.xml" ContentType="application/vnd.ms-office.chartstyle+xml"/>
  <Override PartName="/word/charts/colors134.xml" ContentType="application/vnd.ms-office.chartcolorstyle+xml"/>
  <Override PartName="/word/charts/chart135.xml" ContentType="application/vnd.openxmlformats-officedocument.drawingml.chart+xml"/>
  <Override PartName="/word/charts/style135.xml" ContentType="application/vnd.ms-office.chartstyle+xml"/>
  <Override PartName="/word/charts/colors135.xml" ContentType="application/vnd.ms-office.chartcolorstyle+xml"/>
  <Override PartName="/word/charts/chart136.xml" ContentType="application/vnd.openxmlformats-officedocument.drawingml.chart+xml"/>
  <Override PartName="/word/charts/style136.xml" ContentType="application/vnd.ms-office.chartstyle+xml"/>
  <Override PartName="/word/charts/colors136.xml" ContentType="application/vnd.ms-office.chartcolorstyle+xml"/>
  <Override PartName="/word/charts/chart137.xml" ContentType="application/vnd.openxmlformats-officedocument.drawingml.chart+xml"/>
  <Override PartName="/word/charts/style137.xml" ContentType="application/vnd.ms-office.chartstyle+xml"/>
  <Override PartName="/word/charts/colors137.xml" ContentType="application/vnd.ms-office.chartcolorstyle+xml"/>
  <Override PartName="/word/charts/chart138.xml" ContentType="application/vnd.openxmlformats-officedocument.drawingml.chart+xml"/>
  <Override PartName="/word/charts/style138.xml" ContentType="application/vnd.ms-office.chartstyle+xml"/>
  <Override PartName="/word/charts/colors138.xml" ContentType="application/vnd.ms-office.chartcolorstyle+xml"/>
  <Override PartName="/word/charts/chart139.xml" ContentType="application/vnd.openxmlformats-officedocument.drawingml.chart+xml"/>
  <Override PartName="/word/charts/style139.xml" ContentType="application/vnd.ms-office.chartstyle+xml"/>
  <Override PartName="/word/charts/colors139.xml" ContentType="application/vnd.ms-office.chartcolorstyle+xml"/>
  <Override PartName="/word/charts/chart140.xml" ContentType="application/vnd.openxmlformats-officedocument.drawingml.chart+xml"/>
  <Override PartName="/word/charts/style140.xml" ContentType="application/vnd.ms-office.chartstyle+xml"/>
  <Override PartName="/word/charts/colors140.xml" ContentType="application/vnd.ms-office.chartcolorstyle+xml"/>
  <Override PartName="/word/charts/chart141.xml" ContentType="application/vnd.openxmlformats-officedocument.drawingml.chart+xml"/>
  <Override PartName="/word/charts/style141.xml" ContentType="application/vnd.ms-office.chartstyle+xml"/>
  <Override PartName="/word/charts/colors141.xml" ContentType="application/vnd.ms-office.chartcolorstyle+xml"/>
  <Override PartName="/word/charts/chart142.xml" ContentType="application/vnd.openxmlformats-officedocument.drawingml.chart+xml"/>
  <Override PartName="/word/charts/style142.xml" ContentType="application/vnd.ms-office.chartstyle+xml"/>
  <Override PartName="/word/charts/colors142.xml" ContentType="application/vnd.ms-office.chartcolorstyle+xml"/>
  <Override PartName="/word/charts/chart143.xml" ContentType="application/vnd.openxmlformats-officedocument.drawingml.chart+xml"/>
  <Override PartName="/word/charts/style143.xml" ContentType="application/vnd.ms-office.chartstyle+xml"/>
  <Override PartName="/word/charts/colors143.xml" ContentType="application/vnd.ms-office.chartcolorstyle+xml"/>
  <Override PartName="/word/charts/chart144.xml" ContentType="application/vnd.openxmlformats-officedocument.drawingml.chart+xml"/>
  <Override PartName="/word/charts/style144.xml" ContentType="application/vnd.ms-office.chartstyle+xml"/>
  <Override PartName="/word/charts/colors144.xml" ContentType="application/vnd.ms-office.chartcolorstyle+xml"/>
  <Override PartName="/word/charts/chart145.xml" ContentType="application/vnd.openxmlformats-officedocument.drawingml.chart+xml"/>
  <Override PartName="/word/charts/style145.xml" ContentType="application/vnd.ms-office.chartstyle+xml"/>
  <Override PartName="/word/charts/colors145.xml" ContentType="application/vnd.ms-office.chartcolorstyle+xml"/>
  <Override PartName="/word/charts/chart146.xml" ContentType="application/vnd.openxmlformats-officedocument.drawingml.chart+xml"/>
  <Override PartName="/word/charts/style146.xml" ContentType="application/vnd.ms-office.chartstyle+xml"/>
  <Override PartName="/word/charts/colors146.xml" ContentType="application/vnd.ms-office.chartcolorstyle+xml"/>
  <Override PartName="/word/charts/chart147.xml" ContentType="application/vnd.openxmlformats-officedocument.drawingml.chart+xml"/>
  <Override PartName="/word/charts/style147.xml" ContentType="application/vnd.ms-office.chartstyle+xml"/>
  <Override PartName="/word/charts/colors147.xml" ContentType="application/vnd.ms-office.chartcolorstyle+xml"/>
  <Override PartName="/word/charts/chart148.xml" ContentType="application/vnd.openxmlformats-officedocument.drawingml.chart+xml"/>
  <Override PartName="/word/charts/style148.xml" ContentType="application/vnd.ms-office.chartstyle+xml"/>
  <Override PartName="/word/charts/colors148.xml" ContentType="application/vnd.ms-office.chartcolorstyle+xml"/>
  <Override PartName="/word/charts/chart149.xml" ContentType="application/vnd.openxmlformats-officedocument.drawingml.chart+xml"/>
  <Override PartName="/word/charts/style149.xml" ContentType="application/vnd.ms-office.chartstyle+xml"/>
  <Override PartName="/word/charts/colors149.xml" ContentType="application/vnd.ms-office.chartcolorstyle+xml"/>
  <Override PartName="/word/charts/chart150.xml" ContentType="application/vnd.openxmlformats-officedocument.drawingml.chart+xml"/>
  <Override PartName="/word/charts/style150.xml" ContentType="application/vnd.ms-office.chartstyle+xml"/>
  <Override PartName="/word/charts/colors150.xml" ContentType="application/vnd.ms-office.chartcolorstyle+xml"/>
  <Override PartName="/word/charts/chart151.xml" ContentType="application/vnd.openxmlformats-officedocument.drawingml.chart+xml"/>
  <Override PartName="/word/charts/style151.xml" ContentType="application/vnd.ms-office.chartstyle+xml"/>
  <Override PartName="/word/charts/colors151.xml" ContentType="application/vnd.ms-office.chartcolorstyle+xml"/>
  <Override PartName="/word/charts/chart152.xml" ContentType="application/vnd.openxmlformats-officedocument.drawingml.chart+xml"/>
  <Override PartName="/word/charts/style152.xml" ContentType="application/vnd.ms-office.chartstyle+xml"/>
  <Override PartName="/word/charts/colors152.xml" ContentType="application/vnd.ms-office.chartcolorstyle+xml"/>
  <Override PartName="/word/charts/chart153.xml" ContentType="application/vnd.openxmlformats-officedocument.drawingml.chart+xml"/>
  <Override PartName="/word/charts/style153.xml" ContentType="application/vnd.ms-office.chartstyle+xml"/>
  <Override PartName="/word/charts/colors153.xml" ContentType="application/vnd.ms-office.chartcolorstyle+xml"/>
  <Override PartName="/word/charts/chart154.xml" ContentType="application/vnd.openxmlformats-officedocument.drawingml.chart+xml"/>
  <Override PartName="/word/charts/style154.xml" ContentType="application/vnd.ms-office.chartstyle+xml"/>
  <Override PartName="/word/charts/colors154.xml" ContentType="application/vnd.ms-office.chartcolorstyle+xml"/>
  <Override PartName="/word/charts/chart155.xml" ContentType="application/vnd.openxmlformats-officedocument.drawingml.chart+xml"/>
  <Override PartName="/word/charts/style155.xml" ContentType="application/vnd.ms-office.chartstyle+xml"/>
  <Override PartName="/word/charts/colors155.xml" ContentType="application/vnd.ms-office.chartcolorstyle+xml"/>
  <Override PartName="/word/charts/chart156.xml" ContentType="application/vnd.openxmlformats-officedocument.drawingml.chart+xml"/>
  <Override PartName="/word/charts/style156.xml" ContentType="application/vnd.ms-office.chartstyle+xml"/>
  <Override PartName="/word/charts/colors156.xml" ContentType="application/vnd.ms-office.chartcolorstyle+xml"/>
  <Override PartName="/word/charts/chart157.xml" ContentType="application/vnd.openxmlformats-officedocument.drawingml.chart+xml"/>
  <Override PartName="/word/charts/style157.xml" ContentType="application/vnd.ms-office.chartstyle+xml"/>
  <Override PartName="/word/charts/colors157.xml" ContentType="application/vnd.ms-office.chartcolorstyle+xml"/>
  <Override PartName="/word/charts/chart158.xml" ContentType="application/vnd.openxmlformats-officedocument.drawingml.chart+xml"/>
  <Override PartName="/word/charts/style158.xml" ContentType="application/vnd.ms-office.chartstyle+xml"/>
  <Override PartName="/word/charts/colors158.xml" ContentType="application/vnd.ms-office.chartcolorstyle+xml"/>
  <Override PartName="/word/charts/chart159.xml" ContentType="application/vnd.openxmlformats-officedocument.drawingml.chart+xml"/>
  <Override PartName="/word/charts/style159.xml" ContentType="application/vnd.ms-office.chartstyle+xml"/>
  <Override PartName="/word/charts/colors159.xml" ContentType="application/vnd.ms-office.chartcolorstyle+xml"/>
  <Override PartName="/word/charts/chart160.xml" ContentType="application/vnd.openxmlformats-officedocument.drawingml.chart+xml"/>
  <Override PartName="/word/charts/style160.xml" ContentType="application/vnd.ms-office.chartstyle+xml"/>
  <Override PartName="/word/charts/colors160.xml" ContentType="application/vnd.ms-office.chartcolorstyle+xml"/>
  <Override PartName="/word/charts/chart161.xml" ContentType="application/vnd.openxmlformats-officedocument.drawingml.chart+xml"/>
  <Override PartName="/word/charts/style161.xml" ContentType="application/vnd.ms-office.chartstyle+xml"/>
  <Override PartName="/word/charts/colors161.xml" ContentType="application/vnd.ms-office.chartcolorstyle+xml"/>
  <Override PartName="/word/charts/chart162.xml" ContentType="application/vnd.openxmlformats-officedocument.drawingml.chart+xml"/>
  <Override PartName="/word/charts/style162.xml" ContentType="application/vnd.ms-office.chartstyle+xml"/>
  <Override PartName="/word/charts/colors162.xml" ContentType="application/vnd.ms-office.chartcolorstyle+xml"/>
  <Override PartName="/word/charts/chart163.xml" ContentType="application/vnd.openxmlformats-officedocument.drawingml.chart+xml"/>
  <Override PartName="/word/charts/style163.xml" ContentType="application/vnd.ms-office.chartstyle+xml"/>
  <Override PartName="/word/charts/colors163.xml" ContentType="application/vnd.ms-office.chartcolorstyle+xml"/>
  <Override PartName="/word/charts/chart164.xml" ContentType="application/vnd.openxmlformats-officedocument.drawingml.chart+xml"/>
  <Override PartName="/word/charts/style164.xml" ContentType="application/vnd.ms-office.chartstyle+xml"/>
  <Override PartName="/word/charts/colors164.xml" ContentType="application/vnd.ms-office.chartcolorstyle+xml"/>
  <Override PartName="/word/charts/chart165.xml" ContentType="application/vnd.openxmlformats-officedocument.drawingml.chart+xml"/>
  <Override PartName="/word/charts/style165.xml" ContentType="application/vnd.ms-office.chartstyle+xml"/>
  <Override PartName="/word/charts/colors165.xml" ContentType="application/vnd.ms-office.chartcolorstyle+xml"/>
  <Override PartName="/word/charts/chart166.xml" ContentType="application/vnd.openxmlformats-officedocument.drawingml.chart+xml"/>
  <Override PartName="/word/charts/style166.xml" ContentType="application/vnd.ms-office.chartstyle+xml"/>
  <Override PartName="/word/charts/colors166.xml" ContentType="application/vnd.ms-office.chartcolorstyle+xml"/>
  <Override PartName="/word/charts/chart167.xml" ContentType="application/vnd.openxmlformats-officedocument.drawingml.chart+xml"/>
  <Override PartName="/word/charts/style167.xml" ContentType="application/vnd.ms-office.chartstyle+xml"/>
  <Override PartName="/word/charts/colors167.xml" ContentType="application/vnd.ms-office.chartcolorstyle+xml"/>
  <Override PartName="/word/charts/chart168.xml" ContentType="application/vnd.openxmlformats-officedocument.drawingml.chart+xml"/>
  <Override PartName="/word/charts/style168.xml" ContentType="application/vnd.ms-office.chartstyle+xml"/>
  <Override PartName="/word/charts/colors168.xml" ContentType="application/vnd.ms-office.chartcolorstyle+xml"/>
  <Override PartName="/word/charts/chart169.xml" ContentType="application/vnd.openxmlformats-officedocument.drawingml.chart+xml"/>
  <Override PartName="/word/charts/style169.xml" ContentType="application/vnd.ms-office.chartstyle+xml"/>
  <Override PartName="/word/charts/colors169.xml" ContentType="application/vnd.ms-office.chartcolorstyle+xml"/>
  <Override PartName="/word/charts/chart170.xml" ContentType="application/vnd.openxmlformats-officedocument.drawingml.chart+xml"/>
  <Override PartName="/word/charts/style170.xml" ContentType="application/vnd.ms-office.chartstyle+xml"/>
  <Override PartName="/word/charts/colors170.xml" ContentType="application/vnd.ms-office.chartcolorstyle+xml"/>
  <Override PartName="/word/charts/chart171.xml" ContentType="application/vnd.openxmlformats-officedocument.drawingml.chart+xml"/>
  <Override PartName="/word/charts/style171.xml" ContentType="application/vnd.ms-office.chartstyle+xml"/>
  <Override PartName="/word/charts/colors171.xml" ContentType="application/vnd.ms-office.chartcolorstyle+xml"/>
  <Override PartName="/word/charts/chart172.xml" ContentType="application/vnd.openxmlformats-officedocument.drawingml.chart+xml"/>
  <Override PartName="/word/charts/style172.xml" ContentType="application/vnd.ms-office.chartstyle+xml"/>
  <Override PartName="/word/charts/colors172.xml" ContentType="application/vnd.ms-office.chartcolorstyle+xml"/>
  <Override PartName="/word/charts/chart173.xml" ContentType="application/vnd.openxmlformats-officedocument.drawingml.chart+xml"/>
  <Override PartName="/word/charts/style173.xml" ContentType="application/vnd.ms-office.chartstyle+xml"/>
  <Override PartName="/word/charts/colors173.xml" ContentType="application/vnd.ms-office.chartcolorstyle+xml"/>
  <Override PartName="/word/charts/chart174.xml" ContentType="application/vnd.openxmlformats-officedocument.drawingml.chart+xml"/>
  <Override PartName="/word/charts/style174.xml" ContentType="application/vnd.ms-office.chartstyle+xml"/>
  <Override PartName="/word/charts/colors174.xml" ContentType="application/vnd.ms-office.chartcolorstyle+xml"/>
  <Override PartName="/word/charts/chart175.xml" ContentType="application/vnd.openxmlformats-officedocument.drawingml.chart+xml"/>
  <Override PartName="/word/charts/style175.xml" ContentType="application/vnd.ms-office.chartstyle+xml"/>
  <Override PartName="/word/charts/colors175.xml" ContentType="application/vnd.ms-office.chartcolorstyle+xml"/>
  <Override PartName="/word/charts/chart176.xml" ContentType="application/vnd.openxmlformats-officedocument.drawingml.chart+xml"/>
  <Override PartName="/word/charts/style176.xml" ContentType="application/vnd.ms-office.chartstyle+xml"/>
  <Override PartName="/word/charts/colors176.xml" ContentType="application/vnd.ms-office.chartcolorstyle+xml"/>
  <Override PartName="/word/charts/chart177.xml" ContentType="application/vnd.openxmlformats-officedocument.drawingml.chart+xml"/>
  <Override PartName="/word/charts/style177.xml" ContentType="application/vnd.ms-office.chartstyle+xml"/>
  <Override PartName="/word/charts/colors177.xml" ContentType="application/vnd.ms-office.chartcolorstyle+xml"/>
  <Override PartName="/word/charts/chart178.xml" ContentType="application/vnd.openxmlformats-officedocument.drawingml.chart+xml"/>
  <Override PartName="/word/charts/style178.xml" ContentType="application/vnd.ms-office.chartstyle+xml"/>
  <Override PartName="/word/charts/colors178.xml" ContentType="application/vnd.ms-office.chartcolorstyle+xml"/>
  <Override PartName="/word/charts/chart179.xml" ContentType="application/vnd.openxmlformats-officedocument.drawingml.chart+xml"/>
  <Override PartName="/word/charts/style179.xml" ContentType="application/vnd.ms-office.chartstyle+xml"/>
  <Override PartName="/word/charts/colors179.xml" ContentType="application/vnd.ms-office.chartcolorstyle+xml"/>
  <Override PartName="/word/charts/chart180.xml" ContentType="application/vnd.openxmlformats-officedocument.drawingml.chart+xml"/>
  <Override PartName="/word/charts/style180.xml" ContentType="application/vnd.ms-office.chartstyle+xml"/>
  <Override PartName="/word/charts/colors180.xml" ContentType="application/vnd.ms-office.chartcolorstyle+xml"/>
  <Override PartName="/word/charts/chart181.xml" ContentType="application/vnd.openxmlformats-officedocument.drawingml.chart+xml"/>
  <Override PartName="/word/charts/style181.xml" ContentType="application/vnd.ms-office.chartstyle+xml"/>
  <Override PartName="/word/charts/colors181.xml" ContentType="application/vnd.ms-office.chartcolorstyle+xml"/>
  <Override PartName="/word/charts/chart182.xml" ContentType="application/vnd.openxmlformats-officedocument.drawingml.chart+xml"/>
  <Override PartName="/word/charts/style182.xml" ContentType="application/vnd.ms-office.chartstyle+xml"/>
  <Override PartName="/word/charts/colors182.xml" ContentType="application/vnd.ms-office.chartcolorstyle+xml"/>
  <Override PartName="/word/charts/chart183.xml" ContentType="application/vnd.openxmlformats-officedocument.drawingml.chart+xml"/>
  <Override PartName="/word/charts/style183.xml" ContentType="application/vnd.ms-office.chartstyle+xml"/>
  <Override PartName="/word/charts/colors183.xml" ContentType="application/vnd.ms-office.chartcolorstyle+xml"/>
  <Override PartName="/word/charts/chart184.xml" ContentType="application/vnd.openxmlformats-officedocument.drawingml.chart+xml"/>
  <Override PartName="/word/charts/style184.xml" ContentType="application/vnd.ms-office.chartstyle+xml"/>
  <Override PartName="/word/charts/colors184.xml" ContentType="application/vnd.ms-office.chartcolorstyle+xml"/>
  <Override PartName="/word/charts/chart185.xml" ContentType="application/vnd.openxmlformats-officedocument.drawingml.chart+xml"/>
  <Override PartName="/word/charts/style185.xml" ContentType="application/vnd.ms-office.chartstyle+xml"/>
  <Override PartName="/word/charts/colors185.xml" ContentType="application/vnd.ms-office.chartcolorstyle+xml"/>
  <Override PartName="/word/charts/chart186.xml" ContentType="application/vnd.openxmlformats-officedocument.drawingml.chart+xml"/>
  <Override PartName="/word/charts/style186.xml" ContentType="application/vnd.ms-office.chartstyle+xml"/>
  <Override PartName="/word/charts/colors186.xml" ContentType="application/vnd.ms-office.chartcolorstyle+xml"/>
  <Override PartName="/word/charts/chart187.xml" ContentType="application/vnd.openxmlformats-officedocument.drawingml.chart+xml"/>
  <Override PartName="/word/charts/style187.xml" ContentType="application/vnd.ms-office.chartstyle+xml"/>
  <Override PartName="/word/charts/colors187.xml" ContentType="application/vnd.ms-office.chartcolorstyle+xml"/>
  <Override PartName="/word/charts/chart188.xml" ContentType="application/vnd.openxmlformats-officedocument.drawingml.chart+xml"/>
  <Override PartName="/word/charts/style188.xml" ContentType="application/vnd.ms-office.chartstyle+xml"/>
  <Override PartName="/word/charts/colors188.xml" ContentType="application/vnd.ms-office.chartcolorstyle+xml"/>
  <Override PartName="/word/charts/chart189.xml" ContentType="application/vnd.openxmlformats-officedocument.drawingml.chart+xml"/>
  <Override PartName="/word/charts/style189.xml" ContentType="application/vnd.ms-office.chartstyle+xml"/>
  <Override PartName="/word/charts/colors189.xml" ContentType="application/vnd.ms-office.chartcolorstyle+xml"/>
  <Override PartName="/word/charts/chart190.xml" ContentType="application/vnd.openxmlformats-officedocument.drawingml.chart+xml"/>
  <Override PartName="/word/charts/style190.xml" ContentType="application/vnd.ms-office.chartstyle+xml"/>
  <Override PartName="/word/charts/colors190.xml" ContentType="application/vnd.ms-office.chartcolorstyle+xml"/>
  <Override PartName="/word/charts/chart191.xml" ContentType="application/vnd.openxmlformats-officedocument.drawingml.chart+xml"/>
  <Override PartName="/word/charts/style191.xml" ContentType="application/vnd.ms-office.chartstyle+xml"/>
  <Override PartName="/word/charts/colors191.xml" ContentType="application/vnd.ms-office.chartcolorstyle+xml"/>
  <Override PartName="/word/charts/chart192.xml" ContentType="application/vnd.openxmlformats-officedocument.drawingml.chart+xml"/>
  <Override PartName="/word/charts/style192.xml" ContentType="application/vnd.ms-office.chartstyle+xml"/>
  <Override PartName="/word/charts/colors192.xml" ContentType="application/vnd.ms-office.chartcolorstyle+xml"/>
  <Override PartName="/word/charts/chart193.xml" ContentType="application/vnd.openxmlformats-officedocument.drawingml.chart+xml"/>
  <Override PartName="/word/charts/style193.xml" ContentType="application/vnd.ms-office.chartstyle+xml"/>
  <Override PartName="/word/charts/colors193.xml" ContentType="application/vnd.ms-office.chartcolorstyle+xml"/>
  <Override PartName="/word/charts/chart194.xml" ContentType="application/vnd.openxmlformats-officedocument.drawingml.chart+xml"/>
  <Override PartName="/word/charts/style194.xml" ContentType="application/vnd.ms-office.chartstyle+xml"/>
  <Override PartName="/word/charts/colors194.xml" ContentType="application/vnd.ms-office.chartcolorstyle+xml"/>
  <Override PartName="/word/charts/chart195.xml" ContentType="application/vnd.openxmlformats-officedocument.drawingml.chart+xml"/>
  <Override PartName="/word/charts/style195.xml" ContentType="application/vnd.ms-office.chartstyle+xml"/>
  <Override PartName="/word/charts/colors195.xml" ContentType="application/vnd.ms-office.chartcolorstyle+xml"/>
  <Override PartName="/word/charts/chart196.xml" ContentType="application/vnd.openxmlformats-officedocument.drawingml.chart+xml"/>
  <Override PartName="/word/charts/style196.xml" ContentType="application/vnd.ms-office.chartstyle+xml"/>
  <Override PartName="/word/charts/colors196.xml" ContentType="application/vnd.ms-office.chartcolorstyle+xml"/>
  <Override PartName="/word/charts/chart197.xml" ContentType="application/vnd.openxmlformats-officedocument.drawingml.chart+xml"/>
  <Override PartName="/word/charts/style197.xml" ContentType="application/vnd.ms-office.chartstyle+xml"/>
  <Override PartName="/word/charts/colors197.xml" ContentType="application/vnd.ms-office.chartcolorstyle+xml"/>
  <Override PartName="/word/charts/chart198.xml" ContentType="application/vnd.openxmlformats-officedocument.drawingml.chart+xml"/>
  <Override PartName="/word/charts/style198.xml" ContentType="application/vnd.ms-office.chartstyle+xml"/>
  <Override PartName="/word/charts/colors198.xml" ContentType="application/vnd.ms-office.chartcolorstyle+xml"/>
  <Override PartName="/word/charts/chart199.xml" ContentType="application/vnd.openxmlformats-officedocument.drawingml.chart+xml"/>
  <Override PartName="/word/charts/style199.xml" ContentType="application/vnd.ms-office.chartstyle+xml"/>
  <Override PartName="/word/charts/colors199.xml" ContentType="application/vnd.ms-office.chartcolorstyle+xml"/>
  <Override PartName="/word/charts/chart200.xml" ContentType="application/vnd.openxmlformats-officedocument.drawingml.chart+xml"/>
  <Override PartName="/word/charts/style200.xml" ContentType="application/vnd.ms-office.chartstyle+xml"/>
  <Override PartName="/word/charts/colors200.xml" ContentType="application/vnd.ms-office.chartcolorstyle+xml"/>
  <Override PartName="/word/charts/chart201.xml" ContentType="application/vnd.openxmlformats-officedocument.drawingml.chart+xml"/>
  <Override PartName="/word/charts/style201.xml" ContentType="application/vnd.ms-office.chartstyle+xml"/>
  <Override PartName="/word/charts/colors201.xml" ContentType="application/vnd.ms-office.chartcolorstyle+xml"/>
  <Override PartName="/word/charts/chart202.xml" ContentType="application/vnd.openxmlformats-officedocument.drawingml.chart+xml"/>
  <Override PartName="/word/charts/style202.xml" ContentType="application/vnd.ms-office.chartstyle+xml"/>
  <Override PartName="/word/charts/colors202.xml" ContentType="application/vnd.ms-office.chartcolorstyle+xml"/>
  <Override PartName="/word/charts/chart203.xml" ContentType="application/vnd.openxmlformats-officedocument.drawingml.chart+xml"/>
  <Override PartName="/word/charts/style203.xml" ContentType="application/vnd.ms-office.chartstyle+xml"/>
  <Override PartName="/word/charts/colors203.xml" ContentType="application/vnd.ms-office.chartcolorstyle+xml"/>
  <Override PartName="/word/charts/chart204.xml" ContentType="application/vnd.openxmlformats-officedocument.drawingml.chart+xml"/>
  <Override PartName="/word/charts/style204.xml" ContentType="application/vnd.ms-office.chartstyle+xml"/>
  <Override PartName="/word/charts/colors204.xml" ContentType="application/vnd.ms-office.chartcolorstyle+xml"/>
  <Override PartName="/word/charts/chart205.xml" ContentType="application/vnd.openxmlformats-officedocument.drawingml.chart+xml"/>
  <Override PartName="/word/charts/style205.xml" ContentType="application/vnd.ms-office.chartstyle+xml"/>
  <Override PartName="/word/charts/colors205.xml" ContentType="application/vnd.ms-office.chartcolorstyle+xml"/>
  <Override PartName="/word/charts/chart206.xml" ContentType="application/vnd.openxmlformats-officedocument.drawingml.chart+xml"/>
  <Override PartName="/word/charts/style206.xml" ContentType="application/vnd.ms-office.chartstyle+xml"/>
  <Override PartName="/word/charts/colors206.xml" ContentType="application/vnd.ms-office.chartcolorstyle+xml"/>
  <Override PartName="/word/charts/chart207.xml" ContentType="application/vnd.openxmlformats-officedocument.drawingml.chart+xml"/>
  <Override PartName="/word/charts/style207.xml" ContentType="application/vnd.ms-office.chartstyle+xml"/>
  <Override PartName="/word/charts/colors207.xml" ContentType="application/vnd.ms-office.chartcolorstyle+xml"/>
  <Override PartName="/word/charts/chart208.xml" ContentType="application/vnd.openxmlformats-officedocument.drawingml.chart+xml"/>
  <Override PartName="/word/charts/style208.xml" ContentType="application/vnd.ms-office.chartstyle+xml"/>
  <Override PartName="/word/charts/colors208.xml" ContentType="application/vnd.ms-office.chartcolorstyle+xml"/>
  <Override PartName="/word/charts/chart209.xml" ContentType="application/vnd.openxmlformats-officedocument.drawingml.chart+xml"/>
  <Override PartName="/word/charts/style209.xml" ContentType="application/vnd.ms-office.chartstyle+xml"/>
  <Override PartName="/word/charts/colors209.xml" ContentType="application/vnd.ms-office.chartcolorstyle+xml"/>
  <Override PartName="/word/charts/chart210.xml" ContentType="application/vnd.openxmlformats-officedocument.drawingml.chart+xml"/>
  <Override PartName="/word/charts/style210.xml" ContentType="application/vnd.ms-office.chartstyle+xml"/>
  <Override PartName="/word/charts/colors210.xml" ContentType="application/vnd.ms-office.chartcolorstyle+xml"/>
  <Override PartName="/word/charts/chart211.xml" ContentType="application/vnd.openxmlformats-officedocument.drawingml.chart+xml"/>
  <Override PartName="/word/charts/style211.xml" ContentType="application/vnd.ms-office.chartstyle+xml"/>
  <Override PartName="/word/charts/colors211.xml" ContentType="application/vnd.ms-office.chartcolorstyle+xml"/>
  <Override PartName="/word/charts/chart212.xml" ContentType="application/vnd.openxmlformats-officedocument.drawingml.chart+xml"/>
  <Override PartName="/word/charts/style212.xml" ContentType="application/vnd.ms-office.chartstyle+xml"/>
  <Override PartName="/word/charts/colors212.xml" ContentType="application/vnd.ms-office.chartcolorstyle+xml"/>
  <Override PartName="/word/charts/chart213.xml" ContentType="application/vnd.openxmlformats-officedocument.drawingml.chart+xml"/>
  <Override PartName="/word/charts/style213.xml" ContentType="application/vnd.ms-office.chartstyle+xml"/>
  <Override PartName="/word/charts/colors213.xml" ContentType="application/vnd.ms-office.chartcolorstyle+xml"/>
  <Override PartName="/word/charts/chart214.xml" ContentType="application/vnd.openxmlformats-officedocument.drawingml.chart+xml"/>
  <Override PartName="/word/charts/style214.xml" ContentType="application/vnd.ms-office.chartstyle+xml"/>
  <Override PartName="/word/charts/colors214.xml" ContentType="application/vnd.ms-office.chartcolorstyle+xml"/>
  <Override PartName="/word/charts/chart215.xml" ContentType="application/vnd.openxmlformats-officedocument.drawingml.chart+xml"/>
  <Override PartName="/word/charts/style215.xml" ContentType="application/vnd.ms-office.chartstyle+xml"/>
  <Override PartName="/word/charts/colors215.xml" ContentType="application/vnd.ms-office.chartcolorstyle+xml"/>
  <Override PartName="/word/charts/chart216.xml" ContentType="application/vnd.openxmlformats-officedocument.drawingml.chart+xml"/>
  <Override PartName="/word/charts/style216.xml" ContentType="application/vnd.ms-office.chartstyle+xml"/>
  <Override PartName="/word/charts/colors216.xml" ContentType="application/vnd.ms-office.chartcolorstyle+xml"/>
  <Override PartName="/word/charts/chart217.xml" ContentType="application/vnd.openxmlformats-officedocument.drawingml.chart+xml"/>
  <Override PartName="/word/charts/style217.xml" ContentType="application/vnd.ms-office.chartstyle+xml"/>
  <Override PartName="/word/charts/colors217.xml" ContentType="application/vnd.ms-office.chartcolorstyle+xml"/>
  <Override PartName="/word/charts/chart218.xml" ContentType="application/vnd.openxmlformats-officedocument.drawingml.chart+xml"/>
  <Override PartName="/word/charts/style218.xml" ContentType="application/vnd.ms-office.chartstyle+xml"/>
  <Override PartName="/word/charts/colors218.xml" ContentType="application/vnd.ms-office.chartcolorstyle+xml"/>
  <Override PartName="/word/charts/chart219.xml" ContentType="application/vnd.openxmlformats-officedocument.drawingml.chart+xml"/>
  <Override PartName="/word/charts/style219.xml" ContentType="application/vnd.ms-office.chartstyle+xml"/>
  <Override PartName="/word/charts/colors219.xml" ContentType="application/vnd.ms-office.chartcolorstyle+xml"/>
  <Override PartName="/word/charts/chart220.xml" ContentType="application/vnd.openxmlformats-officedocument.drawingml.chart+xml"/>
  <Override PartName="/word/charts/style220.xml" ContentType="application/vnd.ms-office.chartstyle+xml"/>
  <Override PartName="/word/charts/colors220.xml" ContentType="application/vnd.ms-office.chartcolorstyle+xml"/>
  <Override PartName="/word/charts/chart221.xml" ContentType="application/vnd.openxmlformats-officedocument.drawingml.chart+xml"/>
  <Override PartName="/word/charts/style221.xml" ContentType="application/vnd.ms-office.chartstyle+xml"/>
  <Override PartName="/word/charts/colors221.xml" ContentType="application/vnd.ms-office.chartcolorstyle+xml"/>
  <Override PartName="/word/charts/chart222.xml" ContentType="application/vnd.openxmlformats-officedocument.drawingml.chart+xml"/>
  <Override PartName="/word/charts/style222.xml" ContentType="application/vnd.ms-office.chartstyle+xml"/>
  <Override PartName="/word/charts/colors222.xml" ContentType="application/vnd.ms-office.chartcolorstyle+xml"/>
  <Override PartName="/word/charts/chart223.xml" ContentType="application/vnd.openxmlformats-officedocument.drawingml.chart+xml"/>
  <Override PartName="/word/charts/style223.xml" ContentType="application/vnd.ms-office.chartstyle+xml"/>
  <Override PartName="/word/charts/colors223.xml" ContentType="application/vnd.ms-office.chartcolorstyle+xml"/>
  <Override PartName="/word/charts/chart224.xml" ContentType="application/vnd.openxmlformats-officedocument.drawingml.chart+xml"/>
  <Override PartName="/word/charts/style224.xml" ContentType="application/vnd.ms-office.chartstyle+xml"/>
  <Override PartName="/word/charts/colors224.xml" ContentType="application/vnd.ms-office.chartcolorstyle+xml"/>
  <Override PartName="/word/charts/chart225.xml" ContentType="application/vnd.openxmlformats-officedocument.drawingml.chart+xml"/>
  <Override PartName="/word/charts/style225.xml" ContentType="application/vnd.ms-office.chartstyle+xml"/>
  <Override PartName="/word/charts/colors225.xml" ContentType="application/vnd.ms-office.chartcolorstyle+xml"/>
  <Override PartName="/word/charts/chart226.xml" ContentType="application/vnd.openxmlformats-officedocument.drawingml.chart+xml"/>
  <Override PartName="/word/charts/style226.xml" ContentType="application/vnd.ms-office.chartstyle+xml"/>
  <Override PartName="/word/charts/colors226.xml" ContentType="application/vnd.ms-office.chartcolorstyle+xml"/>
  <Override PartName="/word/charts/chart227.xml" ContentType="application/vnd.openxmlformats-officedocument.drawingml.chart+xml"/>
  <Override PartName="/word/charts/style227.xml" ContentType="application/vnd.ms-office.chartstyle+xml"/>
  <Override PartName="/word/charts/colors227.xml" ContentType="application/vnd.ms-office.chartcolorstyle+xml"/>
  <Override PartName="/word/charts/chart228.xml" ContentType="application/vnd.openxmlformats-officedocument.drawingml.chart+xml"/>
  <Override PartName="/word/charts/style228.xml" ContentType="application/vnd.ms-office.chartstyle+xml"/>
  <Override PartName="/word/charts/colors228.xml" ContentType="application/vnd.ms-office.chartcolorstyle+xml"/>
  <Override PartName="/word/charts/chart229.xml" ContentType="application/vnd.openxmlformats-officedocument.drawingml.chart+xml"/>
  <Override PartName="/word/charts/style229.xml" ContentType="application/vnd.ms-office.chartstyle+xml"/>
  <Override PartName="/word/charts/colors229.xml" ContentType="application/vnd.ms-office.chartcolorstyle+xml"/>
  <Override PartName="/word/charts/chart230.xml" ContentType="application/vnd.openxmlformats-officedocument.drawingml.chart+xml"/>
  <Override PartName="/word/charts/style230.xml" ContentType="application/vnd.ms-office.chartstyle+xml"/>
  <Override PartName="/word/charts/colors230.xml" ContentType="application/vnd.ms-office.chartcolorstyle+xml"/>
  <Override PartName="/word/charts/chart231.xml" ContentType="application/vnd.openxmlformats-officedocument.drawingml.chart+xml"/>
  <Override PartName="/word/charts/style231.xml" ContentType="application/vnd.ms-office.chartstyle+xml"/>
  <Override PartName="/word/charts/colors231.xml" ContentType="application/vnd.ms-office.chartcolorstyle+xml"/>
  <Override PartName="/word/charts/chart232.xml" ContentType="application/vnd.openxmlformats-officedocument.drawingml.chart+xml"/>
  <Override PartName="/word/charts/style232.xml" ContentType="application/vnd.ms-office.chartstyle+xml"/>
  <Override PartName="/word/charts/colors232.xml" ContentType="application/vnd.ms-office.chartcolorstyle+xml"/>
  <Override PartName="/word/charts/chart233.xml" ContentType="application/vnd.openxmlformats-officedocument.drawingml.chart+xml"/>
  <Override PartName="/word/charts/style233.xml" ContentType="application/vnd.ms-office.chartstyle+xml"/>
  <Override PartName="/word/charts/colors233.xml" ContentType="application/vnd.ms-office.chartcolorstyle+xml"/>
  <Override PartName="/word/charts/chart234.xml" ContentType="application/vnd.openxmlformats-officedocument.drawingml.chart+xml"/>
  <Override PartName="/word/charts/style234.xml" ContentType="application/vnd.ms-office.chartstyle+xml"/>
  <Override PartName="/word/charts/colors234.xml" ContentType="application/vnd.ms-office.chartcolorstyle+xml"/>
  <Override PartName="/word/charts/chart235.xml" ContentType="application/vnd.openxmlformats-officedocument.drawingml.chart+xml"/>
  <Override PartName="/word/charts/style235.xml" ContentType="application/vnd.ms-office.chartstyle+xml"/>
  <Override PartName="/word/charts/colors235.xml" ContentType="application/vnd.ms-office.chartcolorstyle+xml"/>
  <Override PartName="/word/charts/chart236.xml" ContentType="application/vnd.openxmlformats-officedocument.drawingml.chart+xml"/>
  <Override PartName="/word/charts/style236.xml" ContentType="application/vnd.ms-office.chartstyle+xml"/>
  <Override PartName="/word/charts/colors236.xml" ContentType="application/vnd.ms-office.chartcolorstyle+xml"/>
  <Override PartName="/word/charts/chart237.xml" ContentType="application/vnd.openxmlformats-officedocument.drawingml.chart+xml"/>
  <Override PartName="/word/charts/style237.xml" ContentType="application/vnd.ms-office.chartstyle+xml"/>
  <Override PartName="/word/charts/colors237.xml" ContentType="application/vnd.ms-office.chartcolorstyle+xml"/>
  <Override PartName="/word/charts/chart238.xml" ContentType="application/vnd.openxmlformats-officedocument.drawingml.chart+xml"/>
  <Override PartName="/word/charts/style238.xml" ContentType="application/vnd.ms-office.chartstyle+xml"/>
  <Override PartName="/word/charts/colors238.xml" ContentType="application/vnd.ms-office.chartcolorstyle+xml"/>
  <Override PartName="/word/charts/chart239.xml" ContentType="application/vnd.openxmlformats-officedocument.drawingml.chart+xml"/>
  <Override PartName="/word/charts/style239.xml" ContentType="application/vnd.ms-office.chartstyle+xml"/>
  <Override PartName="/word/charts/colors239.xml" ContentType="application/vnd.ms-office.chartcolorstyle+xml"/>
  <Override PartName="/word/charts/chart240.xml" ContentType="application/vnd.openxmlformats-officedocument.drawingml.chart+xml"/>
  <Override PartName="/word/charts/style240.xml" ContentType="application/vnd.ms-office.chartstyle+xml"/>
  <Override PartName="/word/charts/colors240.xml" ContentType="application/vnd.ms-office.chartcolorstyle+xml"/>
  <Override PartName="/word/charts/chart241.xml" ContentType="application/vnd.openxmlformats-officedocument.drawingml.chart+xml"/>
  <Override PartName="/word/charts/style241.xml" ContentType="application/vnd.ms-office.chartstyle+xml"/>
  <Override PartName="/word/charts/colors241.xml" ContentType="application/vnd.ms-office.chartcolorstyle+xml"/>
  <Override PartName="/word/charts/chart242.xml" ContentType="application/vnd.openxmlformats-officedocument.drawingml.chart+xml"/>
  <Override PartName="/word/charts/style242.xml" ContentType="application/vnd.ms-office.chartstyle+xml"/>
  <Override PartName="/word/charts/colors242.xml" ContentType="application/vnd.ms-office.chartcolorstyle+xml"/>
  <Override PartName="/word/charts/chart243.xml" ContentType="application/vnd.openxmlformats-officedocument.drawingml.chart+xml"/>
  <Override PartName="/word/charts/style243.xml" ContentType="application/vnd.ms-office.chartstyle+xml"/>
  <Override PartName="/word/charts/colors243.xml" ContentType="application/vnd.ms-office.chartcolorstyle+xml"/>
  <Override PartName="/word/charts/chart244.xml" ContentType="application/vnd.openxmlformats-officedocument.drawingml.chart+xml"/>
  <Override PartName="/word/charts/style244.xml" ContentType="application/vnd.ms-office.chartstyle+xml"/>
  <Override PartName="/word/charts/colors244.xml" ContentType="application/vnd.ms-office.chartcolorstyle+xml"/>
  <Override PartName="/word/charts/chart245.xml" ContentType="application/vnd.openxmlformats-officedocument.drawingml.chart+xml"/>
  <Override PartName="/word/charts/style245.xml" ContentType="application/vnd.ms-office.chartstyle+xml"/>
  <Override PartName="/word/charts/colors245.xml" ContentType="application/vnd.ms-office.chartcolorstyle+xml"/>
  <Override PartName="/word/charts/chart246.xml" ContentType="application/vnd.openxmlformats-officedocument.drawingml.chart+xml"/>
  <Override PartName="/word/charts/style246.xml" ContentType="application/vnd.ms-office.chartstyle+xml"/>
  <Override PartName="/word/charts/colors246.xml" ContentType="application/vnd.ms-office.chartcolorstyle+xml"/>
  <Override PartName="/word/charts/chart247.xml" ContentType="application/vnd.openxmlformats-officedocument.drawingml.chart+xml"/>
  <Override PartName="/word/charts/style247.xml" ContentType="application/vnd.ms-office.chartstyle+xml"/>
  <Override PartName="/word/charts/colors247.xml" ContentType="application/vnd.ms-office.chartcolorstyle+xml"/>
  <Override PartName="/word/charts/chart248.xml" ContentType="application/vnd.openxmlformats-officedocument.drawingml.chart+xml"/>
  <Override PartName="/word/charts/style248.xml" ContentType="application/vnd.ms-office.chartstyle+xml"/>
  <Override PartName="/word/charts/colors248.xml" ContentType="application/vnd.ms-office.chartcolorstyle+xml"/>
  <Override PartName="/word/charts/chart249.xml" ContentType="application/vnd.openxmlformats-officedocument.drawingml.chart+xml"/>
  <Override PartName="/word/charts/style249.xml" ContentType="application/vnd.ms-office.chartstyle+xml"/>
  <Override PartName="/word/charts/colors249.xml" ContentType="application/vnd.ms-office.chartcolorstyle+xml"/>
  <Override PartName="/word/charts/chart250.xml" ContentType="application/vnd.openxmlformats-officedocument.drawingml.chart+xml"/>
  <Override PartName="/word/charts/style250.xml" ContentType="application/vnd.ms-office.chartstyle+xml"/>
  <Override PartName="/word/charts/colors250.xml" ContentType="application/vnd.ms-office.chartcolorstyle+xml"/>
  <Override PartName="/word/charts/chart251.xml" ContentType="application/vnd.openxmlformats-officedocument.drawingml.chart+xml"/>
  <Override PartName="/word/charts/style251.xml" ContentType="application/vnd.ms-office.chartstyle+xml"/>
  <Override PartName="/word/charts/colors251.xml" ContentType="application/vnd.ms-office.chartcolorstyle+xml"/>
  <Override PartName="/word/charts/chart252.xml" ContentType="application/vnd.openxmlformats-officedocument.drawingml.chart+xml"/>
  <Override PartName="/word/charts/style252.xml" ContentType="application/vnd.ms-office.chartstyle+xml"/>
  <Override PartName="/word/charts/colors252.xml" ContentType="application/vnd.ms-office.chartcolorstyle+xml"/>
  <Override PartName="/word/charts/chart253.xml" ContentType="application/vnd.openxmlformats-officedocument.drawingml.chart+xml"/>
  <Override PartName="/word/charts/style253.xml" ContentType="application/vnd.ms-office.chartstyle+xml"/>
  <Override PartName="/word/charts/colors253.xml" ContentType="application/vnd.ms-office.chartcolorstyle+xml"/>
  <Override PartName="/word/charts/chart254.xml" ContentType="application/vnd.openxmlformats-officedocument.drawingml.chart+xml"/>
  <Override PartName="/word/charts/style254.xml" ContentType="application/vnd.ms-office.chartstyle+xml"/>
  <Override PartName="/word/charts/colors254.xml" ContentType="application/vnd.ms-office.chartcolorstyle+xml"/>
  <Override PartName="/word/charts/chart255.xml" ContentType="application/vnd.openxmlformats-officedocument.drawingml.chart+xml"/>
  <Override PartName="/word/charts/style255.xml" ContentType="application/vnd.ms-office.chartstyle+xml"/>
  <Override PartName="/word/charts/colors255.xml" ContentType="application/vnd.ms-office.chartcolorstyle+xml"/>
  <Override PartName="/word/charts/chart256.xml" ContentType="application/vnd.openxmlformats-officedocument.drawingml.chart+xml"/>
  <Override PartName="/word/charts/style256.xml" ContentType="application/vnd.ms-office.chartstyle+xml"/>
  <Override PartName="/word/charts/colors256.xml" ContentType="application/vnd.ms-office.chartcolorstyle+xml"/>
  <Override PartName="/word/charts/chart257.xml" ContentType="application/vnd.openxmlformats-officedocument.drawingml.chart+xml"/>
  <Override PartName="/word/charts/style257.xml" ContentType="application/vnd.ms-office.chartstyle+xml"/>
  <Override PartName="/word/charts/colors257.xml" ContentType="application/vnd.ms-office.chartcolorstyle+xml"/>
  <Override PartName="/word/charts/chart258.xml" ContentType="application/vnd.openxmlformats-officedocument.drawingml.chart+xml"/>
  <Override PartName="/word/charts/style258.xml" ContentType="application/vnd.ms-office.chartstyle+xml"/>
  <Override PartName="/word/charts/colors258.xml" ContentType="application/vnd.ms-office.chartcolorstyle+xml"/>
  <Override PartName="/word/charts/chart259.xml" ContentType="application/vnd.openxmlformats-officedocument.drawingml.chart+xml"/>
  <Override PartName="/word/charts/style259.xml" ContentType="application/vnd.ms-office.chartstyle+xml"/>
  <Override PartName="/word/charts/colors259.xml" ContentType="application/vnd.ms-office.chartcolorstyle+xml"/>
  <Override PartName="/word/charts/chart260.xml" ContentType="application/vnd.openxmlformats-officedocument.drawingml.chart+xml"/>
  <Override PartName="/word/charts/style260.xml" ContentType="application/vnd.ms-office.chartstyle+xml"/>
  <Override PartName="/word/charts/colors260.xml" ContentType="application/vnd.ms-office.chartcolorstyle+xml"/>
  <Override PartName="/word/charts/chart261.xml" ContentType="application/vnd.openxmlformats-officedocument.drawingml.chart+xml"/>
  <Override PartName="/word/charts/style261.xml" ContentType="application/vnd.ms-office.chartstyle+xml"/>
  <Override PartName="/word/charts/colors261.xml" ContentType="application/vnd.ms-office.chartcolorstyle+xml"/>
  <Override PartName="/word/charts/chart262.xml" ContentType="application/vnd.openxmlformats-officedocument.drawingml.chart+xml"/>
  <Override PartName="/word/charts/style262.xml" ContentType="application/vnd.ms-office.chartstyle+xml"/>
  <Override PartName="/word/charts/colors262.xml" ContentType="application/vnd.ms-office.chartcolorstyle+xml"/>
  <Override PartName="/word/charts/chart263.xml" ContentType="application/vnd.openxmlformats-officedocument.drawingml.chart+xml"/>
  <Override PartName="/word/charts/style263.xml" ContentType="application/vnd.ms-office.chartstyle+xml"/>
  <Override PartName="/word/charts/colors263.xml" ContentType="application/vnd.ms-office.chartcolorstyle+xml"/>
  <Override PartName="/word/charts/chart264.xml" ContentType="application/vnd.openxmlformats-officedocument.drawingml.chart+xml"/>
  <Override PartName="/word/charts/style264.xml" ContentType="application/vnd.ms-office.chartstyle+xml"/>
  <Override PartName="/word/charts/colors264.xml" ContentType="application/vnd.ms-office.chartcolorstyle+xml"/>
  <Override PartName="/word/charts/chart265.xml" ContentType="application/vnd.openxmlformats-officedocument.drawingml.chart+xml"/>
  <Override PartName="/word/charts/style265.xml" ContentType="application/vnd.ms-office.chartstyle+xml"/>
  <Override PartName="/word/charts/colors265.xml" ContentType="application/vnd.ms-office.chartcolorstyle+xml"/>
  <Override PartName="/word/charts/chart266.xml" ContentType="application/vnd.openxmlformats-officedocument.drawingml.chart+xml"/>
  <Override PartName="/word/charts/style266.xml" ContentType="application/vnd.ms-office.chartstyle+xml"/>
  <Override PartName="/word/charts/colors266.xml" ContentType="application/vnd.ms-office.chartcolorstyle+xml"/>
  <Override PartName="/word/charts/chart267.xml" ContentType="application/vnd.openxmlformats-officedocument.drawingml.chart+xml"/>
  <Override PartName="/word/charts/style267.xml" ContentType="application/vnd.ms-office.chartstyle+xml"/>
  <Override PartName="/word/charts/colors267.xml" ContentType="application/vnd.ms-office.chartcolorstyle+xml"/>
  <Override PartName="/word/charts/chart268.xml" ContentType="application/vnd.openxmlformats-officedocument.drawingml.chart+xml"/>
  <Override PartName="/word/charts/style268.xml" ContentType="application/vnd.ms-office.chartstyle+xml"/>
  <Override PartName="/word/charts/colors268.xml" ContentType="application/vnd.ms-office.chartcolorstyle+xml"/>
  <Override PartName="/word/charts/chart269.xml" ContentType="application/vnd.openxmlformats-officedocument.drawingml.chart+xml"/>
  <Override PartName="/word/charts/style269.xml" ContentType="application/vnd.ms-office.chartstyle+xml"/>
  <Override PartName="/word/charts/colors269.xml" ContentType="application/vnd.ms-office.chartcolorstyle+xml"/>
  <Override PartName="/word/charts/chart270.xml" ContentType="application/vnd.openxmlformats-officedocument.drawingml.chart+xml"/>
  <Override PartName="/word/charts/style270.xml" ContentType="application/vnd.ms-office.chartstyle+xml"/>
  <Override PartName="/word/charts/colors270.xml" ContentType="application/vnd.ms-office.chartcolorstyle+xml"/>
  <Override PartName="/word/charts/chart271.xml" ContentType="application/vnd.openxmlformats-officedocument.drawingml.chart+xml"/>
  <Override PartName="/word/charts/style271.xml" ContentType="application/vnd.ms-office.chartstyle+xml"/>
  <Override PartName="/word/charts/colors271.xml" ContentType="application/vnd.ms-office.chartcolorstyle+xml"/>
  <Override PartName="/word/charts/chart272.xml" ContentType="application/vnd.openxmlformats-officedocument.drawingml.chart+xml"/>
  <Override PartName="/word/charts/style272.xml" ContentType="application/vnd.ms-office.chartstyle+xml"/>
  <Override PartName="/word/charts/colors272.xml" ContentType="application/vnd.ms-office.chartcolorstyle+xml"/>
  <Override PartName="/word/charts/chart273.xml" ContentType="application/vnd.openxmlformats-officedocument.drawingml.chart+xml"/>
  <Override PartName="/word/charts/style273.xml" ContentType="application/vnd.ms-office.chartstyle+xml"/>
  <Override PartName="/word/charts/colors273.xml" ContentType="application/vnd.ms-office.chartcolorstyle+xml"/>
  <Override PartName="/word/charts/chart274.xml" ContentType="application/vnd.openxmlformats-officedocument.drawingml.chart+xml"/>
  <Override PartName="/word/charts/style274.xml" ContentType="application/vnd.ms-office.chartstyle+xml"/>
  <Override PartName="/word/charts/colors274.xml" ContentType="application/vnd.ms-office.chartcolorstyle+xml"/>
  <Override PartName="/word/charts/chart275.xml" ContentType="application/vnd.openxmlformats-officedocument.drawingml.chart+xml"/>
  <Override PartName="/word/charts/style275.xml" ContentType="application/vnd.ms-office.chartstyle+xml"/>
  <Override PartName="/word/charts/colors275.xml" ContentType="application/vnd.ms-office.chartcolorstyle+xml"/>
  <Override PartName="/word/charts/chart276.xml" ContentType="application/vnd.openxmlformats-officedocument.drawingml.chart+xml"/>
  <Override PartName="/word/charts/style276.xml" ContentType="application/vnd.ms-office.chartstyle+xml"/>
  <Override PartName="/word/charts/colors276.xml" ContentType="application/vnd.ms-office.chartcolorstyle+xml"/>
  <Override PartName="/word/charts/chart277.xml" ContentType="application/vnd.openxmlformats-officedocument.drawingml.chart+xml"/>
  <Override PartName="/word/charts/style277.xml" ContentType="application/vnd.ms-office.chartstyle+xml"/>
  <Override PartName="/word/charts/colors277.xml" ContentType="application/vnd.ms-office.chartcolorstyle+xml"/>
  <Override PartName="/word/charts/chart278.xml" ContentType="application/vnd.openxmlformats-officedocument.drawingml.chart+xml"/>
  <Override PartName="/word/charts/style278.xml" ContentType="application/vnd.ms-office.chartstyle+xml"/>
  <Override PartName="/word/charts/colors278.xml" ContentType="application/vnd.ms-office.chartcolorstyle+xml"/>
  <Override PartName="/word/charts/chart279.xml" ContentType="application/vnd.openxmlformats-officedocument.drawingml.chart+xml"/>
  <Override PartName="/word/charts/style279.xml" ContentType="application/vnd.ms-office.chartstyle+xml"/>
  <Override PartName="/word/charts/colors279.xml" ContentType="application/vnd.ms-office.chartcolorstyle+xml"/>
  <Override PartName="/word/charts/chart280.xml" ContentType="application/vnd.openxmlformats-officedocument.drawingml.chart+xml"/>
  <Override PartName="/word/charts/style280.xml" ContentType="application/vnd.ms-office.chartstyle+xml"/>
  <Override PartName="/word/charts/colors280.xml" ContentType="application/vnd.ms-office.chartcolorstyle+xml"/>
  <Override PartName="/word/charts/chart281.xml" ContentType="application/vnd.openxmlformats-officedocument.drawingml.chart+xml"/>
  <Override PartName="/word/charts/style281.xml" ContentType="application/vnd.ms-office.chartstyle+xml"/>
  <Override PartName="/word/charts/colors281.xml" ContentType="application/vnd.ms-office.chartcolorstyle+xml"/>
  <Override PartName="/word/charts/chart282.xml" ContentType="application/vnd.openxmlformats-officedocument.drawingml.chart+xml"/>
  <Override PartName="/word/charts/style282.xml" ContentType="application/vnd.ms-office.chartstyle+xml"/>
  <Override PartName="/word/charts/colors282.xml" ContentType="application/vnd.ms-office.chartcolorstyle+xml"/>
  <Override PartName="/word/charts/chart283.xml" ContentType="application/vnd.openxmlformats-officedocument.drawingml.chart+xml"/>
  <Override PartName="/word/charts/style283.xml" ContentType="application/vnd.ms-office.chartstyle+xml"/>
  <Override PartName="/word/charts/colors283.xml" ContentType="application/vnd.ms-office.chartcolorstyle+xml"/>
  <Override PartName="/word/charts/chart284.xml" ContentType="application/vnd.openxmlformats-officedocument.drawingml.chart+xml"/>
  <Override PartName="/word/charts/style284.xml" ContentType="application/vnd.ms-office.chartstyle+xml"/>
  <Override PartName="/word/charts/colors284.xml" ContentType="application/vnd.ms-office.chartcolorstyle+xml"/>
  <Override PartName="/word/charts/chart285.xml" ContentType="application/vnd.openxmlformats-officedocument.drawingml.chart+xml"/>
  <Override PartName="/word/charts/style285.xml" ContentType="application/vnd.ms-office.chartstyle+xml"/>
  <Override PartName="/word/charts/colors285.xml" ContentType="application/vnd.ms-office.chartcolorstyle+xml"/>
  <Override PartName="/word/charts/chart286.xml" ContentType="application/vnd.openxmlformats-officedocument.drawingml.chart+xml"/>
  <Override PartName="/word/charts/style286.xml" ContentType="application/vnd.ms-office.chartstyle+xml"/>
  <Override PartName="/word/charts/colors286.xml" ContentType="application/vnd.ms-office.chartcolorstyle+xml"/>
  <Override PartName="/word/charts/chart287.xml" ContentType="application/vnd.openxmlformats-officedocument.drawingml.chart+xml"/>
  <Override PartName="/word/charts/style287.xml" ContentType="application/vnd.ms-office.chartstyle+xml"/>
  <Override PartName="/word/charts/colors287.xml" ContentType="application/vnd.ms-office.chartcolorstyle+xml"/>
  <Override PartName="/word/charts/chart288.xml" ContentType="application/vnd.openxmlformats-officedocument.drawingml.chart+xml"/>
  <Override PartName="/word/charts/style288.xml" ContentType="application/vnd.ms-office.chartstyle+xml"/>
  <Override PartName="/word/charts/colors288.xml" ContentType="application/vnd.ms-office.chartcolorstyle+xml"/>
  <Override PartName="/word/charts/chart289.xml" ContentType="application/vnd.openxmlformats-officedocument.drawingml.chart+xml"/>
  <Override PartName="/word/charts/style289.xml" ContentType="application/vnd.ms-office.chartstyle+xml"/>
  <Override PartName="/word/charts/colors289.xml" ContentType="application/vnd.ms-office.chartcolorstyle+xml"/>
  <Override PartName="/word/charts/chart290.xml" ContentType="application/vnd.openxmlformats-officedocument.drawingml.chart+xml"/>
  <Override PartName="/word/charts/style290.xml" ContentType="application/vnd.ms-office.chartstyle+xml"/>
  <Override PartName="/word/charts/colors290.xml" ContentType="application/vnd.ms-office.chartcolorstyle+xml"/>
  <Override PartName="/word/charts/chart291.xml" ContentType="application/vnd.openxmlformats-officedocument.drawingml.chart+xml"/>
  <Override PartName="/word/charts/style291.xml" ContentType="application/vnd.ms-office.chartstyle+xml"/>
  <Override PartName="/word/charts/colors291.xml" ContentType="application/vnd.ms-office.chartcolorstyle+xml"/>
  <Override PartName="/word/charts/chart292.xml" ContentType="application/vnd.openxmlformats-officedocument.drawingml.chart+xml"/>
  <Override PartName="/word/charts/style292.xml" ContentType="application/vnd.ms-office.chartstyle+xml"/>
  <Override PartName="/word/charts/colors292.xml" ContentType="application/vnd.ms-office.chartcolorstyle+xml"/>
  <Override PartName="/word/charts/chart293.xml" ContentType="application/vnd.openxmlformats-officedocument.drawingml.chart+xml"/>
  <Override PartName="/word/charts/style293.xml" ContentType="application/vnd.ms-office.chartstyle+xml"/>
  <Override PartName="/word/charts/colors293.xml" ContentType="application/vnd.ms-office.chartcolorstyle+xml"/>
  <Override PartName="/word/charts/chart294.xml" ContentType="application/vnd.openxmlformats-officedocument.drawingml.chart+xml"/>
  <Override PartName="/word/charts/style294.xml" ContentType="application/vnd.ms-office.chartstyle+xml"/>
  <Override PartName="/word/charts/colors294.xml" ContentType="application/vnd.ms-office.chartcolorstyle+xml"/>
  <Override PartName="/word/charts/chart295.xml" ContentType="application/vnd.openxmlformats-officedocument.drawingml.chart+xml"/>
  <Override PartName="/word/charts/style295.xml" ContentType="application/vnd.ms-office.chartstyle+xml"/>
  <Override PartName="/word/charts/colors295.xml" ContentType="application/vnd.ms-office.chartcolorstyle+xml"/>
  <Override PartName="/word/charts/chart296.xml" ContentType="application/vnd.openxmlformats-officedocument.drawingml.chart+xml"/>
  <Override PartName="/word/charts/style296.xml" ContentType="application/vnd.ms-office.chartstyle+xml"/>
  <Override PartName="/word/charts/colors296.xml" ContentType="application/vnd.ms-office.chartcolorstyle+xml"/>
  <Override PartName="/word/charts/chart297.xml" ContentType="application/vnd.openxmlformats-officedocument.drawingml.chart+xml"/>
  <Override PartName="/word/charts/style297.xml" ContentType="application/vnd.ms-office.chartstyle+xml"/>
  <Override PartName="/word/charts/colors297.xml" ContentType="application/vnd.ms-office.chartcolorstyle+xml"/>
  <Override PartName="/word/charts/chart298.xml" ContentType="application/vnd.openxmlformats-officedocument.drawingml.chart+xml"/>
  <Override PartName="/word/charts/style298.xml" ContentType="application/vnd.ms-office.chartstyle+xml"/>
  <Override PartName="/word/charts/colors298.xml" ContentType="application/vnd.ms-office.chartcolorstyle+xml"/>
  <Override PartName="/word/charts/chart299.xml" ContentType="application/vnd.openxmlformats-officedocument.drawingml.chart+xml"/>
  <Override PartName="/word/charts/style299.xml" ContentType="application/vnd.ms-office.chartstyle+xml"/>
  <Override PartName="/word/charts/colors299.xml" ContentType="application/vnd.ms-office.chartcolorstyle+xml"/>
  <Override PartName="/word/charts/chart300.xml" ContentType="application/vnd.openxmlformats-officedocument.drawingml.chart+xml"/>
  <Override PartName="/word/charts/style300.xml" ContentType="application/vnd.ms-office.chartstyle+xml"/>
  <Override PartName="/word/charts/colors300.xml" ContentType="application/vnd.ms-office.chartcolorstyle+xml"/>
  <Override PartName="/word/charts/chart301.xml" ContentType="application/vnd.openxmlformats-officedocument.drawingml.chart+xml"/>
  <Override PartName="/word/charts/style301.xml" ContentType="application/vnd.ms-office.chartstyle+xml"/>
  <Override PartName="/word/charts/colors301.xml" ContentType="application/vnd.ms-office.chartcolorstyle+xml"/>
  <Override PartName="/word/charts/chart302.xml" ContentType="application/vnd.openxmlformats-officedocument.drawingml.chart+xml"/>
  <Override PartName="/word/charts/style302.xml" ContentType="application/vnd.ms-office.chartstyle+xml"/>
  <Override PartName="/word/charts/colors302.xml" ContentType="application/vnd.ms-office.chartcolorstyle+xml"/>
  <Override PartName="/word/charts/chart303.xml" ContentType="application/vnd.openxmlformats-officedocument.drawingml.chart+xml"/>
  <Override PartName="/word/charts/style303.xml" ContentType="application/vnd.ms-office.chartstyle+xml"/>
  <Override PartName="/word/charts/colors303.xml" ContentType="application/vnd.ms-office.chartcolorstyle+xml"/>
  <Override PartName="/word/charts/chart304.xml" ContentType="application/vnd.openxmlformats-officedocument.drawingml.chart+xml"/>
  <Override PartName="/word/charts/style304.xml" ContentType="application/vnd.ms-office.chartstyle+xml"/>
  <Override PartName="/word/charts/colors304.xml" ContentType="application/vnd.ms-office.chartcolorstyle+xml"/>
  <Override PartName="/word/charts/chart305.xml" ContentType="application/vnd.openxmlformats-officedocument.drawingml.chart+xml"/>
  <Override PartName="/word/charts/style305.xml" ContentType="application/vnd.ms-office.chartstyle+xml"/>
  <Override PartName="/word/charts/colors305.xml" ContentType="application/vnd.ms-office.chartcolorstyle+xml"/>
  <Override PartName="/word/charts/chart306.xml" ContentType="application/vnd.openxmlformats-officedocument.drawingml.chart+xml"/>
  <Override PartName="/word/charts/style306.xml" ContentType="application/vnd.ms-office.chartstyle+xml"/>
  <Override PartName="/word/charts/colors306.xml" ContentType="application/vnd.ms-office.chartcolorstyle+xml"/>
  <Override PartName="/word/charts/chart307.xml" ContentType="application/vnd.openxmlformats-officedocument.drawingml.chart+xml"/>
  <Override PartName="/word/charts/style307.xml" ContentType="application/vnd.ms-office.chartstyle+xml"/>
  <Override PartName="/word/charts/colors307.xml" ContentType="application/vnd.ms-office.chartcolorstyle+xml"/>
  <Override PartName="/word/charts/chart308.xml" ContentType="application/vnd.openxmlformats-officedocument.drawingml.chart+xml"/>
  <Override PartName="/word/charts/style308.xml" ContentType="application/vnd.ms-office.chartstyle+xml"/>
  <Override PartName="/word/charts/colors308.xml" ContentType="application/vnd.ms-office.chartcolorstyle+xml"/>
  <Override PartName="/word/charts/chart309.xml" ContentType="application/vnd.openxmlformats-officedocument.drawingml.chart+xml"/>
  <Override PartName="/word/charts/style309.xml" ContentType="application/vnd.ms-office.chartstyle+xml"/>
  <Override PartName="/word/charts/colors309.xml" ContentType="application/vnd.ms-office.chartcolorstyle+xml"/>
  <Override PartName="/word/charts/chart310.xml" ContentType="application/vnd.openxmlformats-officedocument.drawingml.chart+xml"/>
  <Override PartName="/word/charts/style310.xml" ContentType="application/vnd.ms-office.chartstyle+xml"/>
  <Override PartName="/word/charts/colors310.xml" ContentType="application/vnd.ms-office.chartcolorstyle+xml"/>
  <Override PartName="/word/charts/chart311.xml" ContentType="application/vnd.openxmlformats-officedocument.drawingml.chart+xml"/>
  <Override PartName="/word/charts/style311.xml" ContentType="application/vnd.ms-office.chartstyle+xml"/>
  <Override PartName="/word/charts/colors311.xml" ContentType="application/vnd.ms-office.chartcolorstyle+xml"/>
  <Override PartName="/word/charts/chart312.xml" ContentType="application/vnd.openxmlformats-officedocument.drawingml.chart+xml"/>
  <Override PartName="/word/charts/style312.xml" ContentType="application/vnd.ms-office.chartstyle+xml"/>
  <Override PartName="/word/charts/colors312.xml" ContentType="application/vnd.ms-office.chartcolorstyle+xml"/>
  <Override PartName="/word/charts/chart313.xml" ContentType="application/vnd.openxmlformats-officedocument.drawingml.chart+xml"/>
  <Override PartName="/word/charts/style313.xml" ContentType="application/vnd.ms-office.chartstyle+xml"/>
  <Override PartName="/word/charts/colors313.xml" ContentType="application/vnd.ms-office.chartcolorstyle+xml"/>
  <Override PartName="/word/charts/chart314.xml" ContentType="application/vnd.openxmlformats-officedocument.drawingml.chart+xml"/>
  <Override PartName="/word/charts/style314.xml" ContentType="application/vnd.ms-office.chartstyle+xml"/>
  <Override PartName="/word/charts/colors314.xml" ContentType="application/vnd.ms-office.chartcolorstyle+xml"/>
  <Override PartName="/word/charts/chart315.xml" ContentType="application/vnd.openxmlformats-officedocument.drawingml.chart+xml"/>
  <Override PartName="/word/charts/style315.xml" ContentType="application/vnd.ms-office.chartstyle+xml"/>
  <Override PartName="/word/charts/colors315.xml" ContentType="application/vnd.ms-office.chartcolorstyle+xml"/>
  <Override PartName="/word/charts/chart316.xml" ContentType="application/vnd.openxmlformats-officedocument.drawingml.chart+xml"/>
  <Override PartName="/word/charts/style316.xml" ContentType="application/vnd.ms-office.chartstyle+xml"/>
  <Override PartName="/word/charts/colors316.xml" ContentType="application/vnd.ms-office.chartcolorstyle+xml"/>
  <Override PartName="/word/charts/chart317.xml" ContentType="application/vnd.openxmlformats-officedocument.drawingml.chart+xml"/>
  <Override PartName="/word/charts/style317.xml" ContentType="application/vnd.ms-office.chartstyle+xml"/>
  <Override PartName="/word/charts/colors317.xml" ContentType="application/vnd.ms-office.chartcolorstyle+xml"/>
  <Override PartName="/word/charts/chart318.xml" ContentType="application/vnd.openxmlformats-officedocument.drawingml.chart+xml"/>
  <Override PartName="/word/charts/style318.xml" ContentType="application/vnd.ms-office.chartstyle+xml"/>
  <Override PartName="/word/charts/colors318.xml" ContentType="application/vnd.ms-office.chartcolorstyle+xml"/>
  <Override PartName="/word/charts/chart319.xml" ContentType="application/vnd.openxmlformats-officedocument.drawingml.chart+xml"/>
  <Override PartName="/word/charts/style319.xml" ContentType="application/vnd.ms-office.chartstyle+xml"/>
  <Override PartName="/word/charts/colors319.xml" ContentType="application/vnd.ms-office.chartcolorstyle+xml"/>
  <Override PartName="/word/charts/chart320.xml" ContentType="application/vnd.openxmlformats-officedocument.drawingml.chart+xml"/>
  <Override PartName="/word/charts/style320.xml" ContentType="application/vnd.ms-office.chartstyle+xml"/>
  <Override PartName="/word/charts/colors320.xml" ContentType="application/vnd.ms-office.chartcolorstyle+xml"/>
  <Override PartName="/word/charts/chart321.xml" ContentType="application/vnd.openxmlformats-officedocument.drawingml.chart+xml"/>
  <Override PartName="/word/charts/style321.xml" ContentType="application/vnd.ms-office.chartstyle+xml"/>
  <Override PartName="/word/charts/colors321.xml" ContentType="application/vnd.ms-office.chartcolorstyle+xml"/>
  <Override PartName="/word/charts/chart322.xml" ContentType="application/vnd.openxmlformats-officedocument.drawingml.chart+xml"/>
  <Override PartName="/word/charts/style322.xml" ContentType="application/vnd.ms-office.chartstyle+xml"/>
  <Override PartName="/word/charts/colors322.xml" ContentType="application/vnd.ms-office.chartcolorstyle+xml"/>
  <Override PartName="/word/charts/chart323.xml" ContentType="application/vnd.openxmlformats-officedocument.drawingml.chart+xml"/>
  <Override PartName="/word/charts/style323.xml" ContentType="application/vnd.ms-office.chartstyle+xml"/>
  <Override PartName="/word/charts/colors323.xml" ContentType="application/vnd.ms-office.chartcolorstyle+xml"/>
  <Override PartName="/word/charts/chart324.xml" ContentType="application/vnd.openxmlformats-officedocument.drawingml.chart+xml"/>
  <Override PartName="/word/charts/style324.xml" ContentType="application/vnd.ms-office.chartstyle+xml"/>
  <Override PartName="/word/charts/colors324.xml" ContentType="application/vnd.ms-office.chartcolorstyle+xml"/>
  <Override PartName="/word/charts/chart325.xml" ContentType="application/vnd.openxmlformats-officedocument.drawingml.chart+xml"/>
  <Override PartName="/word/charts/style325.xml" ContentType="application/vnd.ms-office.chartstyle+xml"/>
  <Override PartName="/word/charts/colors325.xml" ContentType="application/vnd.ms-office.chartcolorstyle+xml"/>
  <Override PartName="/word/charts/chart326.xml" ContentType="application/vnd.openxmlformats-officedocument.drawingml.chart+xml"/>
  <Override PartName="/word/charts/style326.xml" ContentType="application/vnd.ms-office.chartstyle+xml"/>
  <Override PartName="/word/charts/colors326.xml" ContentType="application/vnd.ms-office.chartcolorstyle+xml"/>
  <Override PartName="/word/charts/chart327.xml" ContentType="application/vnd.openxmlformats-officedocument.drawingml.chart+xml"/>
  <Override PartName="/word/charts/style327.xml" ContentType="application/vnd.ms-office.chartstyle+xml"/>
  <Override PartName="/word/charts/colors327.xml" ContentType="application/vnd.ms-office.chartcolorstyle+xml"/>
  <Override PartName="/word/charts/chart328.xml" ContentType="application/vnd.openxmlformats-officedocument.drawingml.chart+xml"/>
  <Override PartName="/word/charts/style328.xml" ContentType="application/vnd.ms-office.chartstyle+xml"/>
  <Override PartName="/word/charts/colors328.xml" ContentType="application/vnd.ms-office.chartcolorstyle+xml"/>
  <Override PartName="/word/charts/chart329.xml" ContentType="application/vnd.openxmlformats-officedocument.drawingml.chart+xml"/>
  <Override PartName="/word/charts/style329.xml" ContentType="application/vnd.ms-office.chartstyle+xml"/>
  <Override PartName="/word/charts/colors329.xml" ContentType="application/vnd.ms-office.chartcolorstyle+xml"/>
  <Override PartName="/word/charts/chart330.xml" ContentType="application/vnd.openxmlformats-officedocument.drawingml.chart+xml"/>
  <Override PartName="/word/charts/style330.xml" ContentType="application/vnd.ms-office.chartstyle+xml"/>
  <Override PartName="/word/charts/colors330.xml" ContentType="application/vnd.ms-office.chartcolorstyle+xml"/>
  <Override PartName="/word/charts/chart331.xml" ContentType="application/vnd.openxmlformats-officedocument.drawingml.chart+xml"/>
  <Override PartName="/word/charts/style331.xml" ContentType="application/vnd.ms-office.chartstyle+xml"/>
  <Override PartName="/word/charts/colors331.xml" ContentType="application/vnd.ms-office.chartcolorstyle+xml"/>
  <Override PartName="/word/charts/chart332.xml" ContentType="application/vnd.openxmlformats-officedocument.drawingml.chart+xml"/>
  <Override PartName="/word/charts/style332.xml" ContentType="application/vnd.ms-office.chartstyle+xml"/>
  <Override PartName="/word/charts/colors332.xml" ContentType="application/vnd.ms-office.chartcolorstyle+xml"/>
  <Override PartName="/word/charts/chart333.xml" ContentType="application/vnd.openxmlformats-officedocument.drawingml.chart+xml"/>
  <Override PartName="/word/charts/style333.xml" ContentType="application/vnd.ms-office.chartstyle+xml"/>
  <Override PartName="/word/charts/colors333.xml" ContentType="application/vnd.ms-office.chartcolorstyle+xml"/>
  <Override PartName="/word/charts/chart334.xml" ContentType="application/vnd.openxmlformats-officedocument.drawingml.chart+xml"/>
  <Override PartName="/word/charts/style334.xml" ContentType="application/vnd.ms-office.chartstyle+xml"/>
  <Override PartName="/word/charts/colors334.xml" ContentType="application/vnd.ms-office.chartcolorstyle+xml"/>
  <Override PartName="/word/charts/chart335.xml" ContentType="application/vnd.openxmlformats-officedocument.drawingml.chart+xml"/>
  <Override PartName="/word/charts/style335.xml" ContentType="application/vnd.ms-office.chartstyle+xml"/>
  <Override PartName="/word/charts/colors335.xml" ContentType="application/vnd.ms-office.chartcolorstyle+xml"/>
  <Override PartName="/word/charts/chart336.xml" ContentType="application/vnd.openxmlformats-officedocument.drawingml.chart+xml"/>
  <Override PartName="/word/charts/style336.xml" ContentType="application/vnd.ms-office.chartstyle+xml"/>
  <Override PartName="/word/charts/colors336.xml" ContentType="application/vnd.ms-office.chartcolorstyle+xml"/>
  <Override PartName="/word/charts/chart337.xml" ContentType="application/vnd.openxmlformats-officedocument.drawingml.chart+xml"/>
  <Override PartName="/word/charts/style337.xml" ContentType="application/vnd.ms-office.chartstyle+xml"/>
  <Override PartName="/word/charts/colors337.xml" ContentType="application/vnd.ms-office.chartcolorstyle+xml"/>
  <Override PartName="/word/charts/chart338.xml" ContentType="application/vnd.openxmlformats-officedocument.drawingml.chart+xml"/>
  <Override PartName="/word/charts/style338.xml" ContentType="application/vnd.ms-office.chartstyle+xml"/>
  <Override PartName="/word/charts/colors338.xml" ContentType="application/vnd.ms-office.chartcolorstyle+xml"/>
  <Override PartName="/word/charts/chart339.xml" ContentType="application/vnd.openxmlformats-officedocument.drawingml.chart+xml"/>
  <Override PartName="/word/charts/style339.xml" ContentType="application/vnd.ms-office.chartstyle+xml"/>
  <Override PartName="/word/charts/colors339.xml" ContentType="application/vnd.ms-office.chartcolorstyle+xml"/>
  <Override PartName="/word/charts/chart340.xml" ContentType="application/vnd.openxmlformats-officedocument.drawingml.chart+xml"/>
  <Override PartName="/word/charts/style340.xml" ContentType="application/vnd.ms-office.chartstyle+xml"/>
  <Override PartName="/word/charts/colors340.xml" ContentType="application/vnd.ms-office.chartcolorstyle+xml"/>
  <Override PartName="/word/charts/chart341.xml" ContentType="application/vnd.openxmlformats-officedocument.drawingml.chart+xml"/>
  <Override PartName="/word/charts/style341.xml" ContentType="application/vnd.ms-office.chartstyle+xml"/>
  <Override PartName="/word/charts/colors341.xml" ContentType="application/vnd.ms-office.chartcolorstyle+xml"/>
  <Override PartName="/word/charts/chart342.xml" ContentType="application/vnd.openxmlformats-officedocument.drawingml.chart+xml"/>
  <Override PartName="/word/charts/style342.xml" ContentType="application/vnd.ms-office.chartstyle+xml"/>
  <Override PartName="/word/charts/colors342.xml" ContentType="application/vnd.ms-office.chartcolorstyle+xml"/>
  <Override PartName="/word/charts/chart343.xml" ContentType="application/vnd.openxmlformats-officedocument.drawingml.chart+xml"/>
  <Override PartName="/word/charts/style343.xml" ContentType="application/vnd.ms-office.chartstyle+xml"/>
  <Override PartName="/word/charts/colors343.xml" ContentType="application/vnd.ms-office.chartcolorstyle+xml"/>
  <Override PartName="/word/charts/chart344.xml" ContentType="application/vnd.openxmlformats-officedocument.drawingml.chart+xml"/>
  <Override PartName="/word/charts/style344.xml" ContentType="application/vnd.ms-office.chartstyle+xml"/>
  <Override PartName="/word/charts/colors344.xml" ContentType="application/vnd.ms-office.chartcolorstyle+xml"/>
  <Override PartName="/word/charts/chart345.xml" ContentType="application/vnd.openxmlformats-officedocument.drawingml.chart+xml"/>
  <Override PartName="/word/charts/style345.xml" ContentType="application/vnd.ms-office.chartstyle+xml"/>
  <Override PartName="/word/charts/colors345.xml" ContentType="application/vnd.ms-office.chartcolorstyle+xml"/>
  <Override PartName="/word/charts/chart346.xml" ContentType="application/vnd.openxmlformats-officedocument.drawingml.chart+xml"/>
  <Override PartName="/word/charts/style346.xml" ContentType="application/vnd.ms-office.chartstyle+xml"/>
  <Override PartName="/word/charts/colors346.xml" ContentType="application/vnd.ms-office.chartcolorstyle+xml"/>
  <Override PartName="/word/charts/chart347.xml" ContentType="application/vnd.openxmlformats-officedocument.drawingml.chart+xml"/>
  <Override PartName="/word/charts/style347.xml" ContentType="application/vnd.ms-office.chartstyle+xml"/>
  <Override PartName="/word/charts/colors347.xml" ContentType="application/vnd.ms-office.chartcolorstyle+xml"/>
  <Override PartName="/word/charts/chart348.xml" ContentType="application/vnd.openxmlformats-officedocument.drawingml.chart+xml"/>
  <Override PartName="/word/charts/style348.xml" ContentType="application/vnd.ms-office.chartstyle+xml"/>
  <Override PartName="/word/charts/colors348.xml" ContentType="application/vnd.ms-office.chartcolorstyle+xml"/>
  <Override PartName="/word/charts/chart349.xml" ContentType="application/vnd.openxmlformats-officedocument.drawingml.chart+xml"/>
  <Override PartName="/word/charts/style349.xml" ContentType="application/vnd.ms-office.chartstyle+xml"/>
  <Override PartName="/word/charts/colors349.xml" ContentType="application/vnd.ms-office.chartcolorstyle+xml"/>
  <Override PartName="/word/charts/chart350.xml" ContentType="application/vnd.openxmlformats-officedocument.drawingml.chart+xml"/>
  <Override PartName="/word/charts/style350.xml" ContentType="application/vnd.ms-office.chartstyle+xml"/>
  <Override PartName="/word/charts/colors350.xml" ContentType="application/vnd.ms-office.chartcolorstyle+xml"/>
  <Override PartName="/word/charts/chart351.xml" ContentType="application/vnd.openxmlformats-officedocument.drawingml.chart+xml"/>
  <Override PartName="/word/charts/style351.xml" ContentType="application/vnd.ms-office.chartstyle+xml"/>
  <Override PartName="/word/charts/colors351.xml" ContentType="application/vnd.ms-office.chartcolorstyle+xml"/>
  <Override PartName="/word/charts/chart352.xml" ContentType="application/vnd.openxmlformats-officedocument.drawingml.chart+xml"/>
  <Override PartName="/word/charts/style352.xml" ContentType="application/vnd.ms-office.chartstyle+xml"/>
  <Override PartName="/word/charts/colors352.xml" ContentType="application/vnd.ms-office.chartcolorstyle+xml"/>
  <Override PartName="/word/charts/chart353.xml" ContentType="application/vnd.openxmlformats-officedocument.drawingml.chart+xml"/>
  <Override PartName="/word/charts/style353.xml" ContentType="application/vnd.ms-office.chartstyle+xml"/>
  <Override PartName="/word/charts/colors353.xml" ContentType="application/vnd.ms-office.chartcolorstyle+xml"/>
  <Override PartName="/word/charts/chart354.xml" ContentType="application/vnd.openxmlformats-officedocument.drawingml.chart+xml"/>
  <Override PartName="/word/charts/style354.xml" ContentType="application/vnd.ms-office.chartstyle+xml"/>
  <Override PartName="/word/charts/colors354.xml" ContentType="application/vnd.ms-office.chartcolorstyle+xml"/>
  <Override PartName="/word/charts/chart355.xml" ContentType="application/vnd.openxmlformats-officedocument.drawingml.chart+xml"/>
  <Override PartName="/word/charts/style355.xml" ContentType="application/vnd.ms-office.chartstyle+xml"/>
  <Override PartName="/word/charts/colors355.xml" ContentType="application/vnd.ms-office.chartcolorstyle+xml"/>
  <Override PartName="/word/charts/chart356.xml" ContentType="application/vnd.openxmlformats-officedocument.drawingml.chart+xml"/>
  <Override PartName="/word/charts/style356.xml" ContentType="application/vnd.ms-office.chartstyle+xml"/>
  <Override PartName="/word/charts/colors356.xml" ContentType="application/vnd.ms-office.chartcolorstyle+xml"/>
  <Override PartName="/word/charts/chart357.xml" ContentType="application/vnd.openxmlformats-officedocument.drawingml.chart+xml"/>
  <Override PartName="/word/charts/style357.xml" ContentType="application/vnd.ms-office.chartstyle+xml"/>
  <Override PartName="/word/charts/colors357.xml" ContentType="application/vnd.ms-office.chartcolorstyle+xml"/>
  <Override PartName="/word/charts/chart358.xml" ContentType="application/vnd.openxmlformats-officedocument.drawingml.chart+xml"/>
  <Override PartName="/word/charts/style358.xml" ContentType="application/vnd.ms-office.chartstyle+xml"/>
  <Override PartName="/word/charts/colors358.xml" ContentType="application/vnd.ms-office.chartcolorstyle+xml"/>
  <Override PartName="/word/charts/chart359.xml" ContentType="application/vnd.openxmlformats-officedocument.drawingml.chart+xml"/>
  <Override PartName="/word/charts/style359.xml" ContentType="application/vnd.ms-office.chartstyle+xml"/>
  <Override PartName="/word/charts/colors359.xml" ContentType="application/vnd.ms-office.chartcolorstyle+xml"/>
  <Override PartName="/word/charts/chart360.xml" ContentType="application/vnd.openxmlformats-officedocument.drawingml.chart+xml"/>
  <Override PartName="/word/charts/style360.xml" ContentType="application/vnd.ms-office.chartstyle+xml"/>
  <Override PartName="/word/charts/colors360.xml" ContentType="application/vnd.ms-office.chartcolorstyle+xml"/>
  <Override PartName="/word/charts/chart361.xml" ContentType="application/vnd.openxmlformats-officedocument.drawingml.chart+xml"/>
  <Override PartName="/word/charts/style361.xml" ContentType="application/vnd.ms-office.chartstyle+xml"/>
  <Override PartName="/word/charts/colors36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4B96" w:rsidRDefault="00070B1D">
      <w:bookmarkStart w:id="0" w:name="_GoBack"/>
      <w:bookmarkEnd w:id="0"/>
      <w:r w:rsidRPr="00D32A4E">
        <w:rPr>
          <w:noProof/>
          <w:lang w:eastAsia="en-IE"/>
        </w:rPr>
        <w:drawing>
          <wp:anchor distT="0" distB="0" distL="114300" distR="114300" simplePos="0" relativeHeight="251955200" behindDoc="0" locked="0" layoutInCell="1" allowOverlap="1" wp14:anchorId="2B7B7F15" wp14:editId="3BC71AC0">
            <wp:simplePos x="0" y="0"/>
            <wp:positionH relativeFrom="page">
              <wp:posOffset>8890</wp:posOffset>
            </wp:positionH>
            <wp:positionV relativeFrom="paragraph">
              <wp:posOffset>1905</wp:posOffset>
            </wp:positionV>
            <wp:extent cx="7545070" cy="5444490"/>
            <wp:effectExtent l="0" t="0" r="0" b="3810"/>
            <wp:wrapNone/>
            <wp:docPr id="571" name="Picture 571" descr="C:\Users\Liz Burke\Downloads\OlderMan(E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z Burke\Downloads\OlderMan(Ed)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45070" cy="5444490"/>
                    </a:xfrm>
                    <a:prstGeom prst="rect">
                      <a:avLst/>
                    </a:prstGeom>
                    <a:noFill/>
                    <a:ln>
                      <a:noFill/>
                    </a:ln>
                  </pic:spPr>
                </pic:pic>
              </a:graphicData>
            </a:graphic>
            <wp14:sizeRelH relativeFrom="page">
              <wp14:pctWidth>0</wp14:pctWidth>
            </wp14:sizeRelH>
            <wp14:sizeRelV relativeFrom="page">
              <wp14:pctHeight>0</wp14:pctHeight>
            </wp14:sizeRelV>
          </wp:anchor>
        </w:drawing>
      </w:r>
      <w:r w:rsidR="00D32A4E" w:rsidRPr="00D32A4E">
        <w:rPr>
          <w:noProof/>
          <w:lang w:eastAsia="en-IE"/>
        </w:rPr>
        <w:drawing>
          <wp:anchor distT="0" distB="0" distL="114300" distR="114300" simplePos="0" relativeHeight="251956224" behindDoc="0" locked="0" layoutInCell="1" allowOverlap="1" wp14:anchorId="2EBD85BF" wp14:editId="37C0B41F">
            <wp:simplePos x="0" y="0"/>
            <wp:positionH relativeFrom="rightMargin">
              <wp:posOffset>-479425</wp:posOffset>
            </wp:positionH>
            <wp:positionV relativeFrom="paragraph">
              <wp:posOffset>8332470</wp:posOffset>
            </wp:positionV>
            <wp:extent cx="966470" cy="507365"/>
            <wp:effectExtent l="0" t="0" r="5080" b="6985"/>
            <wp:wrapNone/>
            <wp:docPr id="572" name="Picture 572" descr="C:\Users\Liz Burke\Documents\Liz Burke Communications 2\Clients\ALONE\alone-logo-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iz Burke\Documents\Liz Burke Communications 2\Clients\ALONE\alone-logo-big.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66470" cy="5073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A6995" w:rsidRDefault="006A6995"/>
    <w:p w:rsidR="006A6995" w:rsidRDefault="006A6995"/>
    <w:p w:rsidR="006A6995" w:rsidRDefault="006A6995"/>
    <w:p w:rsidR="006A6995" w:rsidRDefault="006A6995"/>
    <w:p w:rsidR="006A6995" w:rsidRDefault="006A6995"/>
    <w:p w:rsidR="006A6995" w:rsidRDefault="006A6995"/>
    <w:p w:rsidR="006A6995" w:rsidRDefault="006A6995"/>
    <w:p w:rsidR="006A6995" w:rsidRDefault="006A6995"/>
    <w:p w:rsidR="006A6995" w:rsidRDefault="006A6995"/>
    <w:p w:rsidR="006A6995" w:rsidRDefault="006A6995"/>
    <w:p w:rsidR="006A6995" w:rsidRDefault="006A6995"/>
    <w:p w:rsidR="006A6995" w:rsidRDefault="006A6995"/>
    <w:p w:rsidR="006A6995" w:rsidRDefault="006A6995"/>
    <w:p w:rsidR="006A6995" w:rsidRDefault="006A6995"/>
    <w:p w:rsidR="006A6995" w:rsidRDefault="006A6995"/>
    <w:p w:rsidR="006A6995" w:rsidRDefault="006A6995"/>
    <w:p w:rsidR="006A6995" w:rsidRDefault="006A6995"/>
    <w:p w:rsidR="006A6995" w:rsidRDefault="00D32A4E">
      <w:r w:rsidRPr="00D32A4E">
        <w:rPr>
          <w:noProof/>
          <w:lang w:eastAsia="en-IE"/>
        </w:rPr>
        <mc:AlternateContent>
          <mc:Choice Requires="wps">
            <w:drawing>
              <wp:anchor distT="0" distB="0" distL="114300" distR="114300" simplePos="0" relativeHeight="251944447" behindDoc="0" locked="0" layoutInCell="1" allowOverlap="1" wp14:anchorId="759F7247" wp14:editId="00F00768">
                <wp:simplePos x="0" y="0"/>
                <wp:positionH relativeFrom="page">
                  <wp:align>right</wp:align>
                </wp:positionH>
                <wp:positionV relativeFrom="paragraph">
                  <wp:posOffset>277495</wp:posOffset>
                </wp:positionV>
                <wp:extent cx="7553960" cy="2667000"/>
                <wp:effectExtent l="0" t="0" r="27940" b="19050"/>
                <wp:wrapNone/>
                <wp:docPr id="2" name="Rectangle 2"/>
                <wp:cNvGraphicFramePr/>
                <a:graphic xmlns:a="http://schemas.openxmlformats.org/drawingml/2006/main">
                  <a:graphicData uri="http://schemas.microsoft.com/office/word/2010/wordprocessingShape">
                    <wps:wsp>
                      <wps:cNvSpPr/>
                      <wps:spPr>
                        <a:xfrm>
                          <a:off x="0" y="0"/>
                          <a:ext cx="7553960" cy="2667000"/>
                        </a:xfrm>
                        <a:prstGeom prst="rect">
                          <a:avLst/>
                        </a:prstGeom>
                        <a:solidFill>
                          <a:srgbClr val="DD111B"/>
                        </a:solidFill>
                        <a:ln>
                          <a:solidFill>
                            <a:srgbClr val="DD111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299962" id="Rectangle 2" o:spid="_x0000_s1026" style="position:absolute;margin-left:543.6pt;margin-top:21.85pt;width:594.8pt;height:210pt;z-index:251944447;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" fillcolor="#dd111b" strokecolor="#dd111b" strokeweight="1pt">
                <w10:wrap anchorx="page"/>
              </v:rect>
            </w:pict>
          </mc:Fallback>
        </mc:AlternateContent>
      </w:r>
    </w:p>
    <w:p w:rsidR="006A6995" w:rsidRDefault="00D32A4E">
      <w:r>
        <w:rPr>
          <w:noProof/>
          <w:lang w:eastAsia="en-IE"/>
        </w:rPr>
        <mc:AlternateContent>
          <mc:Choice Requires="wps">
            <w:drawing>
              <wp:anchor distT="45720" distB="45720" distL="114300" distR="114300" simplePos="0" relativeHeight="251957248" behindDoc="0" locked="0" layoutInCell="1" allowOverlap="1" wp14:anchorId="413B9E7D" wp14:editId="273BF256">
                <wp:simplePos x="0" y="0"/>
                <wp:positionH relativeFrom="page">
                  <wp:posOffset>546100</wp:posOffset>
                </wp:positionH>
                <wp:positionV relativeFrom="paragraph">
                  <wp:posOffset>360045</wp:posOffset>
                </wp:positionV>
                <wp:extent cx="8197702" cy="1404620"/>
                <wp:effectExtent l="0" t="0" r="0" b="63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7702" cy="1404620"/>
                        </a:xfrm>
                        <a:prstGeom prst="rect">
                          <a:avLst/>
                        </a:prstGeom>
                        <a:noFill/>
                        <a:ln w="9525">
                          <a:noFill/>
                          <a:miter lim="800000"/>
                          <a:headEnd/>
                          <a:tailEnd/>
                        </a:ln>
                      </wps:spPr>
                      <wps:txbx>
                        <w:txbxContent>
                          <w:p w:rsidR="002B5145" w:rsidRPr="00986081" w:rsidRDefault="002B5145" w:rsidP="006A6995">
                            <w:pPr>
                              <w:jc w:val="both"/>
                              <w:rPr>
                                <w:rFonts w:cs="Segoe UI Light"/>
                                <w:b/>
                                <w:color w:val="FFFFFF" w:themeColor="background1"/>
                                <w:sz w:val="56"/>
                                <w:szCs w:val="53"/>
                              </w:rPr>
                            </w:pPr>
                            <w:r w:rsidRPr="00986081">
                              <w:rPr>
                                <w:rFonts w:cs="Segoe UI Light"/>
                                <w:b/>
                                <w:color w:val="FFFFFF" w:themeColor="background1"/>
                                <w:sz w:val="56"/>
                                <w:szCs w:val="53"/>
                              </w:rPr>
                              <w:t>ALONE Befriending Service</w:t>
                            </w:r>
                          </w:p>
                          <w:p w:rsidR="002B5145" w:rsidRPr="00986081" w:rsidRDefault="002B5145" w:rsidP="006A6995">
                            <w:pPr>
                              <w:jc w:val="both"/>
                              <w:rPr>
                                <w:rFonts w:cs="Segoe UI Light"/>
                                <w:b/>
                                <w:color w:val="FFFFFF" w:themeColor="background1"/>
                                <w:sz w:val="56"/>
                                <w:szCs w:val="53"/>
                              </w:rPr>
                            </w:pPr>
                            <w:r w:rsidRPr="00986081">
                              <w:rPr>
                                <w:rFonts w:cs="Segoe UI Light"/>
                                <w:b/>
                                <w:color w:val="FFFFFF" w:themeColor="background1"/>
                                <w:sz w:val="56"/>
                                <w:szCs w:val="53"/>
                              </w:rPr>
                              <w:t>Evaluation Report</w:t>
                            </w:r>
                          </w:p>
                          <w:p w:rsidR="002B5145" w:rsidRPr="00986081" w:rsidRDefault="002B5145" w:rsidP="006A6995">
                            <w:pPr>
                              <w:jc w:val="both"/>
                              <w:rPr>
                                <w:rFonts w:cs="Segoe UI Light"/>
                                <w:b/>
                                <w:color w:val="FFFFFF" w:themeColor="background1"/>
                                <w:sz w:val="56"/>
                                <w:szCs w:val="53"/>
                              </w:rPr>
                            </w:pPr>
                            <w:r>
                              <w:rPr>
                                <w:rFonts w:cs="Segoe UI Light"/>
                                <w:b/>
                                <w:color w:val="FFFFFF" w:themeColor="background1"/>
                                <w:sz w:val="56"/>
                                <w:szCs w:val="53"/>
                              </w:rPr>
                              <w:t>30</w:t>
                            </w:r>
                            <w:r w:rsidRPr="00986081">
                              <w:rPr>
                                <w:rFonts w:cs="Segoe UI Light"/>
                                <w:b/>
                                <w:color w:val="FFFFFF" w:themeColor="background1"/>
                                <w:sz w:val="56"/>
                                <w:szCs w:val="53"/>
                                <w:vertAlign w:val="superscript"/>
                              </w:rPr>
                              <w:t>th</w:t>
                            </w:r>
                            <w:r w:rsidRPr="00986081">
                              <w:rPr>
                                <w:rFonts w:cs="Segoe UI Light"/>
                                <w:b/>
                                <w:color w:val="FFFFFF" w:themeColor="background1"/>
                                <w:sz w:val="56"/>
                                <w:szCs w:val="53"/>
                              </w:rPr>
                              <w:t xml:space="preserve"> October 2015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13B9E7D" id="_x0000_t202" coordsize="21600,21600" o:spt="202" path="m,l,21600r21600,l21600,xe">
                <v:stroke joinstyle="miter"/>
                <v:path gradientshapeok="t" o:connecttype="rect"/>
              </v:shapetype>
              <v:shape id="Text Box 2" o:spid="_x0000_s1026" type="#_x0000_t202" style="position:absolute;margin-left:43pt;margin-top:28.35pt;width:645.5pt;height:110.6pt;z-index:251957248;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" filled="f" stroked="f">
                <v:textbox style="mso-fit-shape-to-text:t">
                  <w:txbxContent>
                    <w:p w:rsidR="002B5145" w:rsidRPr="00986081" w:rsidRDefault="002B5145" w:rsidP="006A6995">
                      <w:pPr>
                        <w:jc w:val="both"/>
                        <w:rPr>
                          <w:rFonts w:cs="Segoe UI Light"/>
                          <w:b/>
                          <w:color w:val="FFFFFF" w:themeColor="background1"/>
                          <w:sz w:val="56"/>
                          <w:szCs w:val="53"/>
                        </w:rPr>
                      </w:pPr>
                      <w:r w:rsidRPr="00986081">
                        <w:rPr>
                          <w:rFonts w:cs="Segoe UI Light"/>
                          <w:b/>
                          <w:color w:val="FFFFFF" w:themeColor="background1"/>
                          <w:sz w:val="56"/>
                          <w:szCs w:val="53"/>
                        </w:rPr>
                        <w:t>ALONE Befriending Service</w:t>
                      </w:r>
                    </w:p>
                    <w:p w:rsidR="002B5145" w:rsidRPr="00986081" w:rsidRDefault="002B5145" w:rsidP="006A6995">
                      <w:pPr>
                        <w:jc w:val="both"/>
                        <w:rPr>
                          <w:rFonts w:cs="Segoe UI Light"/>
                          <w:b/>
                          <w:color w:val="FFFFFF" w:themeColor="background1"/>
                          <w:sz w:val="56"/>
                          <w:szCs w:val="53"/>
                        </w:rPr>
                      </w:pPr>
                      <w:r w:rsidRPr="00986081">
                        <w:rPr>
                          <w:rFonts w:cs="Segoe UI Light"/>
                          <w:b/>
                          <w:color w:val="FFFFFF" w:themeColor="background1"/>
                          <w:sz w:val="56"/>
                          <w:szCs w:val="53"/>
                        </w:rPr>
                        <w:t>Evaluation Report</w:t>
                      </w:r>
                    </w:p>
                    <w:p w:rsidR="002B5145" w:rsidRPr="00986081" w:rsidRDefault="002B5145" w:rsidP="006A6995">
                      <w:pPr>
                        <w:jc w:val="both"/>
                        <w:rPr>
                          <w:rFonts w:cs="Segoe UI Light"/>
                          <w:b/>
                          <w:color w:val="FFFFFF" w:themeColor="background1"/>
                          <w:sz w:val="56"/>
                          <w:szCs w:val="53"/>
                        </w:rPr>
                      </w:pPr>
                      <w:r>
                        <w:rPr>
                          <w:rFonts w:cs="Segoe UI Light"/>
                          <w:b/>
                          <w:color w:val="FFFFFF" w:themeColor="background1"/>
                          <w:sz w:val="56"/>
                          <w:szCs w:val="53"/>
                        </w:rPr>
                        <w:t>30</w:t>
                      </w:r>
                      <w:r w:rsidRPr="00986081">
                        <w:rPr>
                          <w:rFonts w:cs="Segoe UI Light"/>
                          <w:b/>
                          <w:color w:val="FFFFFF" w:themeColor="background1"/>
                          <w:sz w:val="56"/>
                          <w:szCs w:val="53"/>
                          <w:vertAlign w:val="superscript"/>
                        </w:rPr>
                        <w:t>th</w:t>
                      </w:r>
                      <w:r w:rsidRPr="00986081">
                        <w:rPr>
                          <w:rFonts w:cs="Segoe UI Light"/>
                          <w:b/>
                          <w:color w:val="FFFFFF" w:themeColor="background1"/>
                          <w:sz w:val="56"/>
                          <w:szCs w:val="53"/>
                        </w:rPr>
                        <w:t xml:space="preserve"> October 2015</w:t>
                      </w:r>
                    </w:p>
                  </w:txbxContent>
                </v:textbox>
                <w10:wrap anchorx="page"/>
              </v:shape>
            </w:pict>
          </mc:Fallback>
        </mc:AlternateContent>
      </w:r>
    </w:p>
    <w:p w:rsidR="006A6995" w:rsidRDefault="006A6995"/>
    <w:p w:rsidR="006A6995" w:rsidRDefault="006A6995"/>
    <w:p w:rsidR="006A6995" w:rsidRDefault="006A6995"/>
    <w:p w:rsidR="006A6995" w:rsidRDefault="006A6995"/>
    <w:p w:rsidR="006A6995" w:rsidRDefault="006A6995"/>
    <w:p w:rsidR="006A6995" w:rsidRDefault="006A6995"/>
    <w:p w:rsidR="006A6995" w:rsidRDefault="006A6995"/>
    <w:p w:rsidR="006A6995" w:rsidRDefault="006A6995"/>
    <w:p w:rsidR="006A6995" w:rsidRDefault="006A6995"/>
    <w:p w:rsidR="006A6995" w:rsidRDefault="006A6995"/>
    <w:p w:rsidR="006A6995" w:rsidRDefault="0030090F">
      <w:r w:rsidRPr="00091D10">
        <w:rPr>
          <w:noProof/>
          <w:lang w:eastAsia="en-IE"/>
        </w:rPr>
        <w:drawing>
          <wp:anchor distT="0" distB="0" distL="114300" distR="114300" simplePos="0" relativeHeight="251959296" behindDoc="0" locked="0" layoutInCell="1" allowOverlap="1" wp14:anchorId="3B3B8659" wp14:editId="759DD780">
            <wp:simplePos x="0" y="0"/>
            <wp:positionH relativeFrom="column">
              <wp:posOffset>5363307</wp:posOffset>
            </wp:positionH>
            <wp:positionV relativeFrom="paragraph">
              <wp:posOffset>310662</wp:posOffset>
            </wp:positionV>
            <wp:extent cx="761783" cy="334108"/>
            <wp:effectExtent l="0" t="0" r="635" b="8890"/>
            <wp:wrapNone/>
            <wp:docPr id="6" name="Picture 6" descr="C:\Users\Liz Burke\Downloads\ISO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z Burke\Downloads\ISOLog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1783" cy="33410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86081" w:rsidRDefault="00986081" w:rsidP="00986081">
      <w:pPr>
        <w:rPr>
          <w:rFonts w:cs="Segoe UI Light"/>
          <w:b/>
          <w:color w:val="DD111B"/>
          <w:sz w:val="40"/>
        </w:rPr>
      </w:pPr>
    </w:p>
    <w:p w:rsidR="00986081" w:rsidRDefault="00986081" w:rsidP="00986081">
      <w:pPr>
        <w:rPr>
          <w:rFonts w:cs="Segoe UI Light"/>
          <w:b/>
          <w:color w:val="DD111B"/>
          <w:sz w:val="40"/>
        </w:rPr>
      </w:pPr>
    </w:p>
    <w:p w:rsidR="00986081" w:rsidRDefault="00986081" w:rsidP="00986081">
      <w:pPr>
        <w:rPr>
          <w:rFonts w:cs="Segoe UI Light"/>
          <w:b/>
          <w:color w:val="DD111B"/>
          <w:sz w:val="40"/>
        </w:rPr>
      </w:pPr>
    </w:p>
    <w:p w:rsidR="00986081" w:rsidRDefault="00986081" w:rsidP="00986081">
      <w:pPr>
        <w:rPr>
          <w:rFonts w:cs="Segoe UI Light"/>
          <w:b/>
          <w:color w:val="DD111B"/>
          <w:sz w:val="40"/>
        </w:rPr>
      </w:pPr>
    </w:p>
    <w:p w:rsidR="00EF0CEA" w:rsidRDefault="00EF0CEA" w:rsidP="00986081">
      <w:pPr>
        <w:rPr>
          <w:rFonts w:cs="Segoe UI Light"/>
          <w:b/>
          <w:color w:val="DD111B"/>
          <w:sz w:val="72"/>
        </w:rPr>
      </w:pPr>
    </w:p>
    <w:p w:rsidR="00EF0CEA" w:rsidRDefault="00EF0CEA" w:rsidP="00986081">
      <w:pPr>
        <w:rPr>
          <w:rFonts w:cs="Segoe UI Light"/>
          <w:b/>
          <w:color w:val="DD111B"/>
          <w:sz w:val="72"/>
        </w:rPr>
      </w:pPr>
    </w:p>
    <w:p w:rsidR="006A6995" w:rsidRPr="00CA49B4" w:rsidRDefault="00EF0CEA" w:rsidP="00986081">
      <w:pPr>
        <w:rPr>
          <w:rFonts w:cs="Segoe UI Light"/>
          <w:b/>
          <w:color w:val="DD111B"/>
          <w:sz w:val="48"/>
          <w:szCs w:val="48"/>
        </w:rPr>
      </w:pPr>
      <w:r w:rsidRPr="00CA49B4">
        <w:rPr>
          <w:rFonts w:cs="Segoe UI Light"/>
          <w:b/>
          <w:color w:val="DD111B"/>
          <w:sz w:val="48"/>
          <w:szCs w:val="48"/>
        </w:rPr>
        <w:t>Acknowledgements</w:t>
      </w:r>
    </w:p>
    <w:p w:rsidR="00EF0CEA" w:rsidRDefault="00EF0CEA" w:rsidP="00EF0CEA">
      <w:pPr>
        <w:jc w:val="both"/>
      </w:pPr>
      <w:r>
        <w:t xml:space="preserve">Liz Burke|Communications would like to acknowledge the valuable assistance of the staff of ALONE in facilitating this evaluation study and, in </w:t>
      </w:r>
      <w:r w:rsidR="00817BE8">
        <w:t xml:space="preserve">particular, Stephen Beasley, </w:t>
      </w:r>
      <w:r>
        <w:t>Caroline Muller</w:t>
      </w:r>
      <w:r w:rsidR="00817BE8">
        <w:t xml:space="preserve"> and Anne Murphy</w:t>
      </w:r>
      <w:r w:rsidR="007A68D9">
        <w:t>,</w:t>
      </w:r>
      <w:r>
        <w:t xml:space="preserve"> </w:t>
      </w:r>
      <w:r w:rsidR="00817BE8">
        <w:t>each</w:t>
      </w:r>
      <w:r>
        <w:t xml:space="preserve"> of whom played a key role in the provision of insight and information</w:t>
      </w:r>
      <w:r w:rsidR="00817BE8">
        <w:t>, as well as</w:t>
      </w:r>
      <w:r>
        <w:t xml:space="preserve"> helping to set up meetings with older people and volunteers alike. </w:t>
      </w:r>
    </w:p>
    <w:p w:rsidR="00EF0CEA" w:rsidRDefault="00EF0CEA" w:rsidP="00EF0CEA">
      <w:pPr>
        <w:jc w:val="both"/>
      </w:pPr>
      <w:r>
        <w:t xml:space="preserve">Special thanks also go to the older people, volunteers and external referrers for giving of their time to share their experience of the ALONE Befriending Service which has formed a vital part of this evaluation study.  </w:t>
      </w:r>
    </w:p>
    <w:p w:rsidR="00EF0CEA" w:rsidRDefault="00EF0CEA" w:rsidP="00EF0CEA">
      <w:pPr>
        <w:jc w:val="both"/>
      </w:pPr>
    </w:p>
    <w:p w:rsidR="00486916" w:rsidRDefault="00486916">
      <w:r>
        <w:br w:type="page"/>
      </w:r>
    </w:p>
    <w:p w:rsidR="00486916" w:rsidRPr="00CA49B4" w:rsidRDefault="00486916" w:rsidP="00486916">
      <w:pPr>
        <w:rPr>
          <w:rFonts w:cs="Segoe UI Light"/>
          <w:b/>
          <w:color w:val="DD111B"/>
          <w:sz w:val="48"/>
          <w:szCs w:val="48"/>
        </w:rPr>
      </w:pPr>
      <w:r w:rsidRPr="00CA49B4">
        <w:rPr>
          <w:rFonts w:cs="Segoe UI Light"/>
          <w:b/>
          <w:color w:val="DD111B"/>
          <w:sz w:val="48"/>
          <w:szCs w:val="48"/>
        </w:rPr>
        <w:lastRenderedPageBreak/>
        <w:t>Contents</w:t>
      </w:r>
    </w:p>
    <w:p w:rsidR="00486916" w:rsidRPr="0010692E" w:rsidRDefault="004E5970" w:rsidP="00EE5CEB">
      <w:pPr>
        <w:spacing w:after="0" w:line="360" w:lineRule="auto"/>
        <w:rPr>
          <w:b/>
        </w:rPr>
      </w:pPr>
      <w:r>
        <w:tab/>
      </w:r>
      <w:r w:rsidRPr="0010692E">
        <w:rPr>
          <w:b/>
        </w:rPr>
        <w:t>1</w:t>
      </w:r>
      <w:r w:rsidRPr="0010692E">
        <w:rPr>
          <w:b/>
        </w:rPr>
        <w:tab/>
        <w:t>Introduction</w:t>
      </w:r>
      <w:r w:rsidRPr="0010692E">
        <w:rPr>
          <w:b/>
        </w:rPr>
        <w:tab/>
      </w:r>
      <w:r w:rsidRPr="0010692E">
        <w:rPr>
          <w:b/>
        </w:rPr>
        <w:tab/>
      </w:r>
      <w:r w:rsidRPr="0010692E">
        <w:rPr>
          <w:b/>
        </w:rPr>
        <w:tab/>
      </w:r>
      <w:r w:rsidRPr="0010692E">
        <w:rPr>
          <w:b/>
        </w:rPr>
        <w:tab/>
      </w:r>
      <w:r w:rsidRPr="0010692E">
        <w:rPr>
          <w:b/>
        </w:rPr>
        <w:tab/>
      </w:r>
      <w:r w:rsidRPr="0010692E">
        <w:rPr>
          <w:b/>
        </w:rPr>
        <w:tab/>
      </w:r>
      <w:r w:rsidRPr="0010692E">
        <w:rPr>
          <w:b/>
        </w:rPr>
        <w:tab/>
      </w:r>
      <w:r w:rsidRPr="0010692E">
        <w:rPr>
          <w:b/>
        </w:rPr>
        <w:tab/>
      </w:r>
      <w:r w:rsidRPr="0010692E">
        <w:rPr>
          <w:b/>
        </w:rPr>
        <w:tab/>
      </w:r>
      <w:r w:rsidR="0010675C">
        <w:rPr>
          <w:b/>
        </w:rPr>
        <w:t>5</w:t>
      </w:r>
    </w:p>
    <w:p w:rsidR="004E5970" w:rsidRPr="0010692E" w:rsidRDefault="004E5970" w:rsidP="00EE5CEB">
      <w:pPr>
        <w:spacing w:after="0" w:line="360" w:lineRule="auto"/>
        <w:rPr>
          <w:b/>
        </w:rPr>
      </w:pPr>
      <w:r>
        <w:tab/>
      </w:r>
      <w:r w:rsidRPr="0010692E">
        <w:rPr>
          <w:b/>
        </w:rPr>
        <w:t>2</w:t>
      </w:r>
      <w:r w:rsidRPr="0010692E">
        <w:rPr>
          <w:b/>
        </w:rPr>
        <w:tab/>
        <w:t>Summary of findings and recommendations</w:t>
      </w:r>
      <w:r w:rsidRPr="0010692E">
        <w:rPr>
          <w:b/>
        </w:rPr>
        <w:tab/>
      </w:r>
      <w:r w:rsidRPr="0010692E">
        <w:rPr>
          <w:b/>
        </w:rPr>
        <w:tab/>
      </w:r>
      <w:r w:rsidRPr="0010692E">
        <w:rPr>
          <w:b/>
        </w:rPr>
        <w:tab/>
      </w:r>
      <w:r w:rsidRPr="0010692E">
        <w:rPr>
          <w:b/>
        </w:rPr>
        <w:tab/>
      </w:r>
      <w:r w:rsidRPr="0010692E">
        <w:rPr>
          <w:b/>
        </w:rPr>
        <w:tab/>
      </w:r>
      <w:r w:rsidR="0010675C">
        <w:rPr>
          <w:b/>
        </w:rPr>
        <w:t>7</w:t>
      </w:r>
    </w:p>
    <w:p w:rsidR="004E5970" w:rsidRDefault="004E5970" w:rsidP="00EE5CEB">
      <w:pPr>
        <w:spacing w:after="0" w:line="360" w:lineRule="auto"/>
      </w:pPr>
      <w:r>
        <w:tab/>
      </w:r>
      <w:r>
        <w:tab/>
        <w:t>2.1</w:t>
      </w:r>
      <w:r>
        <w:tab/>
        <w:t xml:space="preserve">The ALONE Befriending Service Model </w:t>
      </w:r>
      <w:r>
        <w:tab/>
      </w:r>
      <w:r>
        <w:tab/>
      </w:r>
      <w:r>
        <w:tab/>
      </w:r>
      <w:r>
        <w:tab/>
      </w:r>
      <w:r w:rsidR="0010675C">
        <w:t>8</w:t>
      </w:r>
    </w:p>
    <w:p w:rsidR="004E5970" w:rsidRDefault="004E5970" w:rsidP="00EE5CEB">
      <w:pPr>
        <w:spacing w:after="0" w:line="360" w:lineRule="auto"/>
      </w:pPr>
      <w:r>
        <w:tab/>
      </w:r>
      <w:r>
        <w:tab/>
        <w:t>2.2</w:t>
      </w:r>
      <w:r>
        <w:tab/>
        <w:t>Referrals</w:t>
      </w:r>
      <w:r>
        <w:tab/>
      </w:r>
      <w:r>
        <w:tab/>
      </w:r>
      <w:r>
        <w:tab/>
      </w:r>
      <w:r>
        <w:tab/>
      </w:r>
      <w:r>
        <w:tab/>
      </w:r>
      <w:r>
        <w:tab/>
      </w:r>
      <w:r>
        <w:tab/>
      </w:r>
      <w:r w:rsidR="0010675C">
        <w:t>15</w:t>
      </w:r>
    </w:p>
    <w:p w:rsidR="004E5970" w:rsidRDefault="004E5970" w:rsidP="00EE5CEB">
      <w:pPr>
        <w:spacing w:after="0" w:line="360" w:lineRule="auto"/>
      </w:pPr>
      <w:r>
        <w:tab/>
      </w:r>
      <w:r>
        <w:tab/>
        <w:t>2.3</w:t>
      </w:r>
      <w:r>
        <w:tab/>
        <w:t>Actively Befriended</w:t>
      </w:r>
      <w:r>
        <w:tab/>
      </w:r>
      <w:r>
        <w:tab/>
      </w:r>
      <w:r>
        <w:tab/>
      </w:r>
      <w:r>
        <w:tab/>
      </w:r>
      <w:r>
        <w:tab/>
      </w:r>
      <w:r>
        <w:tab/>
      </w:r>
      <w:r w:rsidR="0010675C">
        <w:t>22</w:t>
      </w:r>
    </w:p>
    <w:p w:rsidR="004E5970" w:rsidRDefault="004E5970" w:rsidP="00EE5CEB">
      <w:pPr>
        <w:spacing w:after="0" w:line="360" w:lineRule="auto"/>
      </w:pPr>
      <w:r>
        <w:tab/>
      </w:r>
      <w:r>
        <w:tab/>
        <w:t>2.4</w:t>
      </w:r>
      <w:r>
        <w:tab/>
        <w:t xml:space="preserve">Active Volunteers </w:t>
      </w:r>
      <w:r>
        <w:tab/>
      </w:r>
      <w:r>
        <w:tab/>
      </w:r>
      <w:r>
        <w:tab/>
      </w:r>
      <w:r>
        <w:tab/>
      </w:r>
      <w:r>
        <w:tab/>
      </w:r>
      <w:r>
        <w:tab/>
      </w:r>
      <w:r w:rsidR="0010675C">
        <w:t>25</w:t>
      </w:r>
    </w:p>
    <w:p w:rsidR="004E5970" w:rsidRDefault="004E5970" w:rsidP="00EE5CEB">
      <w:pPr>
        <w:spacing w:after="0" w:line="360" w:lineRule="auto"/>
      </w:pPr>
      <w:r>
        <w:tab/>
      </w:r>
      <w:r>
        <w:tab/>
        <w:t>2.5</w:t>
      </w:r>
      <w:r>
        <w:tab/>
        <w:t>Mentors</w:t>
      </w:r>
      <w:r>
        <w:tab/>
      </w:r>
      <w:r>
        <w:tab/>
      </w:r>
      <w:r>
        <w:tab/>
      </w:r>
      <w:r>
        <w:tab/>
      </w:r>
      <w:r>
        <w:tab/>
      </w:r>
      <w:r>
        <w:tab/>
      </w:r>
      <w:r>
        <w:tab/>
      </w:r>
      <w:r w:rsidR="0010675C">
        <w:t>33</w:t>
      </w:r>
    </w:p>
    <w:p w:rsidR="004E5970" w:rsidRDefault="004E5970" w:rsidP="00EE5CEB">
      <w:pPr>
        <w:spacing w:after="0" w:line="360" w:lineRule="auto"/>
      </w:pPr>
      <w:r>
        <w:tab/>
      </w:r>
      <w:r>
        <w:tab/>
        <w:t>2.6</w:t>
      </w:r>
      <w:r>
        <w:tab/>
        <w:t>Communications</w:t>
      </w:r>
      <w:r>
        <w:tab/>
      </w:r>
      <w:r>
        <w:tab/>
      </w:r>
      <w:r>
        <w:tab/>
      </w:r>
      <w:r>
        <w:tab/>
      </w:r>
      <w:r>
        <w:tab/>
      </w:r>
      <w:r>
        <w:tab/>
      </w:r>
      <w:r w:rsidR="0010675C">
        <w:t>37</w:t>
      </w:r>
    </w:p>
    <w:p w:rsidR="004E5970" w:rsidRDefault="004E5970" w:rsidP="00EE5CEB">
      <w:pPr>
        <w:spacing w:after="0" w:line="360" w:lineRule="auto"/>
      </w:pPr>
      <w:r>
        <w:tab/>
      </w:r>
      <w:r>
        <w:tab/>
        <w:t>2.7</w:t>
      </w:r>
      <w:r>
        <w:tab/>
        <w:t>Monitoring and Evaluation</w:t>
      </w:r>
      <w:r>
        <w:tab/>
      </w:r>
      <w:r>
        <w:tab/>
      </w:r>
      <w:r>
        <w:tab/>
      </w:r>
      <w:r>
        <w:tab/>
      </w:r>
      <w:r>
        <w:tab/>
      </w:r>
      <w:r w:rsidR="0010675C">
        <w:t>42</w:t>
      </w:r>
    </w:p>
    <w:p w:rsidR="004E5970" w:rsidRDefault="004E5970" w:rsidP="00EE5CEB">
      <w:pPr>
        <w:spacing w:after="0" w:line="360" w:lineRule="auto"/>
      </w:pPr>
      <w:r>
        <w:tab/>
      </w:r>
      <w:r>
        <w:tab/>
        <w:t>2.8</w:t>
      </w:r>
      <w:r>
        <w:tab/>
        <w:t>Future Provision</w:t>
      </w:r>
      <w:r>
        <w:tab/>
      </w:r>
      <w:r>
        <w:tab/>
      </w:r>
      <w:r>
        <w:tab/>
      </w:r>
      <w:r>
        <w:tab/>
      </w:r>
      <w:r>
        <w:tab/>
      </w:r>
      <w:r>
        <w:tab/>
      </w:r>
      <w:r w:rsidR="0010675C">
        <w:t>44</w:t>
      </w:r>
    </w:p>
    <w:p w:rsidR="004E5970" w:rsidRDefault="004E5970" w:rsidP="00EE5CEB">
      <w:pPr>
        <w:spacing w:after="0" w:line="360" w:lineRule="auto"/>
      </w:pPr>
      <w:r>
        <w:tab/>
      </w:r>
      <w:r>
        <w:tab/>
        <w:t>2.9</w:t>
      </w:r>
      <w:r>
        <w:tab/>
        <w:t>Alternative models of befriending</w:t>
      </w:r>
      <w:r>
        <w:tab/>
      </w:r>
      <w:r>
        <w:tab/>
      </w:r>
      <w:r>
        <w:tab/>
      </w:r>
      <w:r>
        <w:tab/>
      </w:r>
      <w:r w:rsidR="0010675C">
        <w:t>47</w:t>
      </w:r>
    </w:p>
    <w:p w:rsidR="004E5970" w:rsidRPr="0010692E" w:rsidRDefault="004E5970" w:rsidP="00EE5CEB">
      <w:pPr>
        <w:spacing w:after="0" w:line="360" w:lineRule="auto"/>
        <w:rPr>
          <w:b/>
        </w:rPr>
      </w:pPr>
      <w:r>
        <w:tab/>
      </w:r>
      <w:r w:rsidRPr="0010692E">
        <w:rPr>
          <w:b/>
        </w:rPr>
        <w:t>3</w:t>
      </w:r>
      <w:r w:rsidRPr="0010692E">
        <w:rPr>
          <w:b/>
        </w:rPr>
        <w:tab/>
        <w:t>The ALONE Befriending Service in numbers</w:t>
      </w:r>
      <w:r w:rsidRPr="0010692E">
        <w:rPr>
          <w:b/>
        </w:rPr>
        <w:tab/>
      </w:r>
      <w:r w:rsidRPr="0010692E">
        <w:rPr>
          <w:b/>
        </w:rPr>
        <w:tab/>
      </w:r>
      <w:r w:rsidRPr="0010692E">
        <w:rPr>
          <w:b/>
        </w:rPr>
        <w:tab/>
      </w:r>
      <w:r w:rsidRPr="0010692E">
        <w:rPr>
          <w:b/>
        </w:rPr>
        <w:tab/>
      </w:r>
      <w:r w:rsidRPr="0010692E">
        <w:rPr>
          <w:b/>
        </w:rPr>
        <w:tab/>
      </w:r>
      <w:r w:rsidR="0010675C">
        <w:rPr>
          <w:b/>
        </w:rPr>
        <w:t>48</w:t>
      </w:r>
    </w:p>
    <w:p w:rsidR="004E5970" w:rsidRPr="0010692E" w:rsidRDefault="004E5970" w:rsidP="00EE5CEB">
      <w:pPr>
        <w:spacing w:after="0" w:line="360" w:lineRule="auto"/>
        <w:rPr>
          <w:b/>
        </w:rPr>
      </w:pPr>
      <w:r w:rsidRPr="0010692E">
        <w:rPr>
          <w:b/>
        </w:rPr>
        <w:tab/>
        <w:t>4</w:t>
      </w:r>
      <w:r w:rsidRPr="0010692E">
        <w:rPr>
          <w:b/>
        </w:rPr>
        <w:tab/>
        <w:t>ALONE Befriending Service SWOT Analysis</w:t>
      </w:r>
      <w:r w:rsidRPr="0010692E">
        <w:rPr>
          <w:b/>
        </w:rPr>
        <w:tab/>
      </w:r>
      <w:r w:rsidRPr="0010692E">
        <w:rPr>
          <w:b/>
        </w:rPr>
        <w:tab/>
      </w:r>
      <w:r w:rsidRPr="0010692E">
        <w:rPr>
          <w:b/>
        </w:rPr>
        <w:tab/>
      </w:r>
      <w:r w:rsidRPr="0010692E">
        <w:rPr>
          <w:b/>
        </w:rPr>
        <w:tab/>
      </w:r>
      <w:r w:rsidRPr="0010692E">
        <w:rPr>
          <w:b/>
        </w:rPr>
        <w:tab/>
      </w:r>
      <w:r w:rsidR="0010675C">
        <w:rPr>
          <w:b/>
        </w:rPr>
        <w:t>49</w:t>
      </w:r>
    </w:p>
    <w:p w:rsidR="004E5970" w:rsidRPr="0010692E" w:rsidRDefault="004E5970" w:rsidP="00EE5CEB">
      <w:pPr>
        <w:spacing w:after="0" w:line="360" w:lineRule="auto"/>
        <w:rPr>
          <w:b/>
        </w:rPr>
      </w:pPr>
      <w:r w:rsidRPr="0010692E">
        <w:rPr>
          <w:b/>
        </w:rPr>
        <w:tab/>
        <w:t>5</w:t>
      </w:r>
      <w:r w:rsidRPr="0010692E">
        <w:rPr>
          <w:b/>
        </w:rPr>
        <w:tab/>
        <w:t>The ALONE Befriending Service Model</w:t>
      </w:r>
      <w:r w:rsidRPr="0010692E">
        <w:rPr>
          <w:b/>
        </w:rPr>
        <w:tab/>
      </w:r>
      <w:r w:rsidRPr="0010692E">
        <w:rPr>
          <w:b/>
        </w:rPr>
        <w:tab/>
      </w:r>
      <w:r w:rsidRPr="0010692E">
        <w:rPr>
          <w:b/>
        </w:rPr>
        <w:tab/>
      </w:r>
      <w:r w:rsidRPr="0010692E">
        <w:rPr>
          <w:b/>
        </w:rPr>
        <w:tab/>
      </w:r>
      <w:r w:rsidRPr="0010692E">
        <w:rPr>
          <w:b/>
        </w:rPr>
        <w:tab/>
      </w:r>
      <w:r w:rsidRPr="0010692E">
        <w:rPr>
          <w:b/>
        </w:rPr>
        <w:tab/>
      </w:r>
      <w:r w:rsidR="0010675C">
        <w:rPr>
          <w:b/>
        </w:rPr>
        <w:t>50</w:t>
      </w:r>
    </w:p>
    <w:p w:rsidR="004E5970" w:rsidRDefault="004E5970" w:rsidP="00EE5CEB">
      <w:pPr>
        <w:spacing w:after="0" w:line="360" w:lineRule="auto"/>
      </w:pPr>
      <w:r>
        <w:tab/>
      </w:r>
      <w:r>
        <w:tab/>
        <w:t>5.1</w:t>
      </w:r>
      <w:r>
        <w:tab/>
        <w:t>Eligibility</w:t>
      </w:r>
      <w:r>
        <w:tab/>
      </w:r>
      <w:r>
        <w:tab/>
      </w:r>
      <w:r>
        <w:tab/>
      </w:r>
      <w:r>
        <w:tab/>
      </w:r>
      <w:r>
        <w:tab/>
      </w:r>
      <w:r>
        <w:tab/>
      </w:r>
      <w:r>
        <w:tab/>
      </w:r>
      <w:r w:rsidR="0010675C">
        <w:t>51</w:t>
      </w:r>
    </w:p>
    <w:p w:rsidR="004E5970" w:rsidRDefault="004E5970" w:rsidP="00EE5CEB">
      <w:pPr>
        <w:spacing w:after="0" w:line="360" w:lineRule="auto"/>
      </w:pPr>
      <w:r>
        <w:tab/>
      </w:r>
      <w:r>
        <w:tab/>
      </w:r>
      <w:r w:rsidR="0010675C">
        <w:t>5.2</w:t>
      </w:r>
      <w:r w:rsidR="0010675C">
        <w:tab/>
        <w:t>Referral Procedure</w:t>
      </w:r>
      <w:r>
        <w:tab/>
      </w:r>
      <w:r>
        <w:tab/>
      </w:r>
      <w:r>
        <w:tab/>
      </w:r>
      <w:r>
        <w:tab/>
      </w:r>
      <w:r>
        <w:tab/>
      </w:r>
      <w:r>
        <w:tab/>
      </w:r>
      <w:r w:rsidR="0010675C">
        <w:t>51</w:t>
      </w:r>
    </w:p>
    <w:p w:rsidR="004E5970" w:rsidRPr="0010692E" w:rsidRDefault="004E5970" w:rsidP="00EE5CEB">
      <w:pPr>
        <w:spacing w:after="0" w:line="360" w:lineRule="auto"/>
        <w:rPr>
          <w:b/>
        </w:rPr>
      </w:pPr>
      <w:r>
        <w:tab/>
      </w:r>
      <w:r w:rsidRPr="0010692E">
        <w:rPr>
          <w:b/>
        </w:rPr>
        <w:t>6</w:t>
      </w:r>
      <w:r w:rsidRPr="0010692E">
        <w:rPr>
          <w:b/>
        </w:rPr>
        <w:tab/>
        <w:t>Referrals</w:t>
      </w:r>
      <w:r w:rsidRPr="0010692E">
        <w:rPr>
          <w:b/>
        </w:rPr>
        <w:tab/>
      </w:r>
      <w:r w:rsidRPr="0010692E">
        <w:rPr>
          <w:b/>
        </w:rPr>
        <w:tab/>
      </w:r>
      <w:r w:rsidRPr="0010692E">
        <w:rPr>
          <w:b/>
        </w:rPr>
        <w:tab/>
      </w:r>
      <w:r w:rsidRPr="0010692E">
        <w:rPr>
          <w:b/>
        </w:rPr>
        <w:tab/>
      </w:r>
      <w:r w:rsidRPr="0010692E">
        <w:rPr>
          <w:b/>
        </w:rPr>
        <w:tab/>
      </w:r>
      <w:r w:rsidRPr="0010692E">
        <w:rPr>
          <w:b/>
        </w:rPr>
        <w:tab/>
      </w:r>
      <w:r w:rsidRPr="0010692E">
        <w:rPr>
          <w:b/>
        </w:rPr>
        <w:tab/>
      </w:r>
      <w:r w:rsidRPr="0010692E">
        <w:rPr>
          <w:b/>
        </w:rPr>
        <w:tab/>
      </w:r>
      <w:r w:rsidRPr="0010692E">
        <w:rPr>
          <w:b/>
        </w:rPr>
        <w:tab/>
      </w:r>
      <w:r w:rsidR="0010675C">
        <w:rPr>
          <w:b/>
        </w:rPr>
        <w:t>65</w:t>
      </w:r>
    </w:p>
    <w:p w:rsidR="004E5970" w:rsidRDefault="004E5970" w:rsidP="00EE5CEB">
      <w:pPr>
        <w:spacing w:after="0" w:line="360" w:lineRule="auto"/>
      </w:pPr>
      <w:r>
        <w:tab/>
      </w:r>
      <w:r>
        <w:tab/>
        <w:t>6.1</w:t>
      </w:r>
      <w:r>
        <w:tab/>
        <w:t>Breakdown of referrals based on primary reason for referral</w:t>
      </w:r>
      <w:r>
        <w:tab/>
      </w:r>
      <w:r w:rsidR="0010675C">
        <w:t>68</w:t>
      </w:r>
    </w:p>
    <w:p w:rsidR="004E5970" w:rsidRDefault="004E5970" w:rsidP="00EE5CEB">
      <w:pPr>
        <w:spacing w:after="0" w:line="360" w:lineRule="auto"/>
      </w:pPr>
      <w:r>
        <w:tab/>
      </w:r>
      <w:r>
        <w:tab/>
        <w:t>6.2</w:t>
      </w:r>
      <w:r>
        <w:tab/>
        <w:t>Breakdown of referrals based on status</w:t>
      </w:r>
      <w:r>
        <w:tab/>
      </w:r>
      <w:r>
        <w:tab/>
      </w:r>
      <w:r>
        <w:tab/>
      </w:r>
      <w:r>
        <w:tab/>
      </w:r>
      <w:r w:rsidR="0010675C">
        <w:t>80</w:t>
      </w:r>
    </w:p>
    <w:p w:rsidR="004E5970" w:rsidRDefault="004E5970" w:rsidP="00EE5CEB">
      <w:pPr>
        <w:spacing w:after="0" w:line="360" w:lineRule="auto"/>
      </w:pPr>
      <w:r>
        <w:tab/>
      </w:r>
      <w:r>
        <w:tab/>
        <w:t>6.3</w:t>
      </w:r>
      <w:r>
        <w:tab/>
        <w:t>Breakdown of referrals based on source of referral</w:t>
      </w:r>
      <w:r>
        <w:tab/>
      </w:r>
      <w:r>
        <w:tab/>
      </w:r>
      <w:r w:rsidR="0010675C">
        <w:t>88</w:t>
      </w:r>
    </w:p>
    <w:p w:rsidR="004E5970" w:rsidRDefault="004E5970" w:rsidP="00EE5CEB">
      <w:pPr>
        <w:spacing w:after="0" w:line="360" w:lineRule="auto"/>
      </w:pPr>
      <w:r>
        <w:tab/>
      </w:r>
      <w:r>
        <w:tab/>
        <w:t>6.4</w:t>
      </w:r>
      <w:r>
        <w:tab/>
        <w:t>Referring external agencies</w:t>
      </w:r>
      <w:r>
        <w:tab/>
      </w:r>
      <w:r>
        <w:tab/>
      </w:r>
      <w:r>
        <w:tab/>
      </w:r>
      <w:r>
        <w:tab/>
      </w:r>
      <w:r>
        <w:tab/>
      </w:r>
      <w:r w:rsidR="0010675C">
        <w:t>94</w:t>
      </w:r>
    </w:p>
    <w:p w:rsidR="004E5970" w:rsidRDefault="004E5970" w:rsidP="00EE5CEB">
      <w:pPr>
        <w:spacing w:after="0" w:line="360" w:lineRule="auto"/>
      </w:pPr>
      <w:r>
        <w:tab/>
      </w:r>
      <w:r>
        <w:tab/>
        <w:t>6.5</w:t>
      </w:r>
      <w:r>
        <w:tab/>
        <w:t>External referrer engagement</w:t>
      </w:r>
      <w:r>
        <w:tab/>
      </w:r>
      <w:r>
        <w:tab/>
      </w:r>
      <w:r>
        <w:tab/>
      </w:r>
      <w:r>
        <w:tab/>
      </w:r>
      <w:r>
        <w:tab/>
      </w:r>
      <w:r w:rsidR="0010675C">
        <w:t>105</w:t>
      </w:r>
    </w:p>
    <w:p w:rsidR="004E5970" w:rsidRPr="0010692E" w:rsidRDefault="004E5970" w:rsidP="00EE5CEB">
      <w:pPr>
        <w:spacing w:after="0" w:line="360" w:lineRule="auto"/>
        <w:rPr>
          <w:b/>
        </w:rPr>
      </w:pPr>
      <w:r>
        <w:tab/>
      </w:r>
      <w:r w:rsidRPr="0010692E">
        <w:rPr>
          <w:b/>
        </w:rPr>
        <w:t>7</w:t>
      </w:r>
      <w:r w:rsidRPr="0010692E">
        <w:rPr>
          <w:b/>
        </w:rPr>
        <w:tab/>
        <w:t>Actively Befriended Older People</w:t>
      </w:r>
      <w:r w:rsidR="0010675C">
        <w:rPr>
          <w:b/>
        </w:rPr>
        <w:tab/>
      </w:r>
      <w:r w:rsidR="0010675C">
        <w:rPr>
          <w:b/>
        </w:rPr>
        <w:tab/>
      </w:r>
      <w:r w:rsidR="0010675C">
        <w:rPr>
          <w:b/>
        </w:rPr>
        <w:tab/>
      </w:r>
      <w:r w:rsidR="0010675C">
        <w:rPr>
          <w:b/>
        </w:rPr>
        <w:tab/>
      </w:r>
      <w:r w:rsidR="0010675C">
        <w:rPr>
          <w:b/>
        </w:rPr>
        <w:tab/>
      </w:r>
      <w:r w:rsidR="0010675C">
        <w:rPr>
          <w:b/>
        </w:rPr>
        <w:tab/>
        <w:t>106</w:t>
      </w:r>
    </w:p>
    <w:p w:rsidR="004E5970" w:rsidRDefault="004E5970" w:rsidP="00EE5CEB">
      <w:pPr>
        <w:spacing w:after="0" w:line="360" w:lineRule="auto"/>
        <w:ind w:left="720" w:firstLine="720"/>
      </w:pPr>
      <w:r>
        <w:t>7.1</w:t>
      </w:r>
      <w:r>
        <w:tab/>
        <w:t>Breakdown of actively befriended by primary reason for referral</w:t>
      </w:r>
      <w:r>
        <w:tab/>
      </w:r>
      <w:r w:rsidR="0010675C">
        <w:t>108</w:t>
      </w:r>
    </w:p>
    <w:p w:rsidR="004E5970" w:rsidRDefault="004E5970" w:rsidP="00EE5CEB">
      <w:pPr>
        <w:spacing w:after="0" w:line="360" w:lineRule="auto"/>
        <w:ind w:left="720" w:firstLine="720"/>
      </w:pPr>
      <w:r>
        <w:t>7.2</w:t>
      </w:r>
      <w:r>
        <w:tab/>
        <w:t>Breakdown of actively befriended by source of referral</w:t>
      </w:r>
      <w:r>
        <w:tab/>
      </w:r>
      <w:r>
        <w:tab/>
      </w:r>
      <w:r w:rsidR="0010675C">
        <w:t>121</w:t>
      </w:r>
    </w:p>
    <w:p w:rsidR="004E5970" w:rsidRDefault="004E5970" w:rsidP="00EE5CEB">
      <w:pPr>
        <w:spacing w:after="0" w:line="360" w:lineRule="auto"/>
        <w:ind w:left="720" w:firstLine="720"/>
      </w:pPr>
      <w:r>
        <w:t>7.3</w:t>
      </w:r>
      <w:r>
        <w:tab/>
        <w:t>Breakdown of actively befriended by start year</w:t>
      </w:r>
      <w:r>
        <w:tab/>
      </w:r>
      <w:r>
        <w:tab/>
      </w:r>
      <w:r>
        <w:tab/>
      </w:r>
      <w:r w:rsidR="0010675C">
        <w:t>127</w:t>
      </w:r>
    </w:p>
    <w:p w:rsidR="004E5970" w:rsidRDefault="004E5970" w:rsidP="00EE5CEB">
      <w:pPr>
        <w:spacing w:after="0" w:line="360" w:lineRule="auto"/>
        <w:ind w:left="720" w:firstLine="720"/>
      </w:pPr>
      <w:r>
        <w:t>7.4</w:t>
      </w:r>
      <w:r>
        <w:tab/>
        <w:t>What the actively befriended had to say</w:t>
      </w:r>
      <w:r w:rsidR="0010675C">
        <w:t>…</w:t>
      </w:r>
      <w:r>
        <w:tab/>
      </w:r>
      <w:r>
        <w:tab/>
      </w:r>
      <w:r>
        <w:tab/>
      </w:r>
      <w:r w:rsidR="0010675C">
        <w:t>136</w:t>
      </w:r>
    </w:p>
    <w:p w:rsidR="004E5970" w:rsidRDefault="004E5970" w:rsidP="00EE5CEB">
      <w:pPr>
        <w:spacing w:after="0" w:line="360" w:lineRule="auto"/>
        <w:ind w:left="720" w:firstLine="720"/>
      </w:pPr>
      <w:r>
        <w:t>7.5</w:t>
      </w:r>
      <w:r>
        <w:tab/>
        <w:t>Face to face interviews with actively befriended older people</w:t>
      </w:r>
      <w:r>
        <w:tab/>
      </w:r>
      <w:r w:rsidR="0010675C">
        <w:t>149</w:t>
      </w:r>
    </w:p>
    <w:p w:rsidR="004E5970" w:rsidRPr="0010692E" w:rsidRDefault="004E5970" w:rsidP="00EE5CEB">
      <w:pPr>
        <w:spacing w:after="0" w:line="360" w:lineRule="auto"/>
        <w:rPr>
          <w:b/>
        </w:rPr>
      </w:pPr>
      <w:r>
        <w:tab/>
      </w:r>
      <w:r w:rsidRPr="0010692E">
        <w:rPr>
          <w:b/>
        </w:rPr>
        <w:t>8</w:t>
      </w:r>
      <w:r w:rsidRPr="0010692E">
        <w:rPr>
          <w:b/>
        </w:rPr>
        <w:tab/>
        <w:t>Active Volunteers</w:t>
      </w:r>
      <w:r w:rsidR="0010675C">
        <w:rPr>
          <w:b/>
        </w:rPr>
        <w:tab/>
      </w:r>
      <w:r w:rsidR="0010675C">
        <w:rPr>
          <w:b/>
        </w:rPr>
        <w:tab/>
      </w:r>
      <w:r w:rsidR="0010675C">
        <w:rPr>
          <w:b/>
        </w:rPr>
        <w:tab/>
      </w:r>
      <w:r w:rsidR="0010675C">
        <w:rPr>
          <w:b/>
        </w:rPr>
        <w:tab/>
      </w:r>
      <w:r w:rsidR="0010675C">
        <w:rPr>
          <w:b/>
        </w:rPr>
        <w:tab/>
      </w:r>
      <w:r w:rsidR="0010675C">
        <w:rPr>
          <w:b/>
        </w:rPr>
        <w:tab/>
      </w:r>
      <w:r w:rsidR="0010675C">
        <w:rPr>
          <w:b/>
        </w:rPr>
        <w:tab/>
      </w:r>
      <w:r w:rsidR="0010675C">
        <w:rPr>
          <w:b/>
        </w:rPr>
        <w:tab/>
      </w:r>
      <w:r w:rsidR="00CD453D">
        <w:rPr>
          <w:b/>
        </w:rPr>
        <w:t>159</w:t>
      </w:r>
    </w:p>
    <w:p w:rsidR="004E5970" w:rsidRDefault="004E5970" w:rsidP="00EE5CEB">
      <w:pPr>
        <w:spacing w:after="0" w:line="360" w:lineRule="auto"/>
      </w:pPr>
      <w:r>
        <w:tab/>
      </w:r>
      <w:r>
        <w:tab/>
        <w:t>8.1</w:t>
      </w:r>
      <w:r>
        <w:tab/>
        <w:t>Volunteer recruitment and training procedures</w:t>
      </w:r>
      <w:r>
        <w:tab/>
      </w:r>
      <w:r>
        <w:tab/>
      </w:r>
      <w:r>
        <w:tab/>
      </w:r>
      <w:r w:rsidR="0010675C">
        <w:t>16</w:t>
      </w:r>
      <w:r w:rsidR="00CD453D">
        <w:t>1</w:t>
      </w:r>
    </w:p>
    <w:p w:rsidR="004E5970" w:rsidRDefault="004E5970" w:rsidP="00EE5CEB">
      <w:pPr>
        <w:spacing w:after="0" w:line="360" w:lineRule="auto"/>
      </w:pPr>
      <w:r>
        <w:tab/>
      </w:r>
      <w:r>
        <w:tab/>
        <w:t>8.2</w:t>
      </w:r>
      <w:r>
        <w:tab/>
        <w:t>What active volunteers had to say…</w:t>
      </w:r>
      <w:r>
        <w:tab/>
      </w:r>
      <w:r>
        <w:tab/>
      </w:r>
      <w:r>
        <w:tab/>
      </w:r>
      <w:r>
        <w:tab/>
      </w:r>
      <w:r w:rsidR="0010675C">
        <w:t>165</w:t>
      </w:r>
    </w:p>
    <w:p w:rsidR="004E5970" w:rsidRPr="0010692E" w:rsidRDefault="004E5970" w:rsidP="00EE5CEB">
      <w:pPr>
        <w:spacing w:after="0" w:line="360" w:lineRule="auto"/>
        <w:rPr>
          <w:b/>
        </w:rPr>
      </w:pPr>
      <w:r>
        <w:tab/>
      </w:r>
      <w:r w:rsidRPr="0010692E">
        <w:rPr>
          <w:b/>
        </w:rPr>
        <w:t>9</w:t>
      </w:r>
      <w:r w:rsidRPr="0010692E">
        <w:rPr>
          <w:b/>
        </w:rPr>
        <w:tab/>
        <w:t>Mentors</w:t>
      </w:r>
      <w:r w:rsidR="0010675C">
        <w:rPr>
          <w:b/>
        </w:rPr>
        <w:tab/>
      </w:r>
      <w:r w:rsidR="0010675C">
        <w:rPr>
          <w:b/>
        </w:rPr>
        <w:tab/>
      </w:r>
      <w:r w:rsidR="0010675C">
        <w:rPr>
          <w:b/>
        </w:rPr>
        <w:tab/>
      </w:r>
      <w:r w:rsidR="0010675C">
        <w:rPr>
          <w:b/>
        </w:rPr>
        <w:tab/>
      </w:r>
      <w:r w:rsidR="0010675C">
        <w:rPr>
          <w:b/>
        </w:rPr>
        <w:tab/>
      </w:r>
      <w:r w:rsidR="0010675C">
        <w:rPr>
          <w:b/>
        </w:rPr>
        <w:tab/>
      </w:r>
      <w:r w:rsidR="0010675C">
        <w:rPr>
          <w:b/>
        </w:rPr>
        <w:tab/>
      </w:r>
      <w:r w:rsidR="0010675C">
        <w:rPr>
          <w:b/>
        </w:rPr>
        <w:tab/>
      </w:r>
      <w:r w:rsidR="0010675C">
        <w:rPr>
          <w:b/>
        </w:rPr>
        <w:tab/>
        <w:t>198</w:t>
      </w:r>
    </w:p>
    <w:p w:rsidR="004E5970" w:rsidRDefault="004E5970" w:rsidP="00EE5CEB">
      <w:pPr>
        <w:spacing w:after="0" w:line="360" w:lineRule="auto"/>
      </w:pPr>
      <w:r>
        <w:tab/>
      </w:r>
      <w:r>
        <w:tab/>
        <w:t>9.1</w:t>
      </w:r>
      <w:r>
        <w:tab/>
        <w:t>The Mentor role</w:t>
      </w:r>
      <w:r>
        <w:tab/>
      </w:r>
      <w:r>
        <w:tab/>
      </w:r>
      <w:r>
        <w:tab/>
      </w:r>
      <w:r>
        <w:tab/>
      </w:r>
      <w:r>
        <w:tab/>
      </w:r>
      <w:r>
        <w:tab/>
      </w:r>
      <w:r w:rsidR="0010675C">
        <w:t>198</w:t>
      </w:r>
    </w:p>
    <w:p w:rsidR="004E5970" w:rsidRDefault="004E5970" w:rsidP="00EE5CEB">
      <w:pPr>
        <w:spacing w:after="0" w:line="360" w:lineRule="auto"/>
      </w:pPr>
      <w:r>
        <w:lastRenderedPageBreak/>
        <w:tab/>
      </w:r>
      <w:r>
        <w:tab/>
        <w:t>9.2</w:t>
      </w:r>
      <w:r>
        <w:tab/>
        <w:t>What the mentors had to say…</w:t>
      </w:r>
      <w:r>
        <w:tab/>
      </w:r>
      <w:r>
        <w:tab/>
      </w:r>
      <w:r>
        <w:tab/>
      </w:r>
      <w:r>
        <w:tab/>
      </w:r>
      <w:r>
        <w:tab/>
      </w:r>
      <w:r w:rsidR="0010675C">
        <w:t>198</w:t>
      </w:r>
    </w:p>
    <w:p w:rsidR="004E5970" w:rsidRPr="0010692E" w:rsidRDefault="004E5970" w:rsidP="00EE5CEB">
      <w:pPr>
        <w:spacing w:after="0" w:line="360" w:lineRule="auto"/>
        <w:rPr>
          <w:b/>
        </w:rPr>
      </w:pPr>
      <w:r>
        <w:tab/>
      </w:r>
      <w:r w:rsidRPr="0010692E">
        <w:rPr>
          <w:b/>
        </w:rPr>
        <w:t>10</w:t>
      </w:r>
      <w:r w:rsidRPr="0010692E">
        <w:rPr>
          <w:b/>
        </w:rPr>
        <w:tab/>
        <w:t>Communications</w:t>
      </w:r>
      <w:r w:rsidRPr="0010692E">
        <w:rPr>
          <w:b/>
        </w:rPr>
        <w:tab/>
      </w:r>
      <w:r w:rsidRPr="0010692E">
        <w:rPr>
          <w:b/>
        </w:rPr>
        <w:tab/>
      </w:r>
      <w:r w:rsidRPr="0010692E">
        <w:rPr>
          <w:b/>
        </w:rPr>
        <w:tab/>
      </w:r>
      <w:r w:rsidRPr="0010692E">
        <w:rPr>
          <w:b/>
        </w:rPr>
        <w:tab/>
      </w:r>
      <w:r w:rsidRPr="0010692E">
        <w:rPr>
          <w:b/>
        </w:rPr>
        <w:tab/>
      </w:r>
      <w:r w:rsidRPr="0010692E">
        <w:rPr>
          <w:b/>
        </w:rPr>
        <w:tab/>
      </w:r>
      <w:r w:rsidRPr="0010692E">
        <w:rPr>
          <w:b/>
        </w:rPr>
        <w:tab/>
      </w:r>
      <w:r w:rsidRPr="0010692E">
        <w:rPr>
          <w:b/>
        </w:rPr>
        <w:tab/>
      </w:r>
      <w:r w:rsidR="0010675C">
        <w:rPr>
          <w:b/>
        </w:rPr>
        <w:t>216</w:t>
      </w:r>
    </w:p>
    <w:p w:rsidR="004E5970" w:rsidRDefault="004E5970" w:rsidP="00EE5CEB">
      <w:pPr>
        <w:spacing w:after="0" w:line="360" w:lineRule="auto"/>
      </w:pPr>
      <w:r>
        <w:tab/>
      </w:r>
      <w:r>
        <w:tab/>
        <w:t>10.1</w:t>
      </w:r>
      <w:r>
        <w:tab/>
        <w:t>ALONE Logo</w:t>
      </w:r>
      <w:r>
        <w:tab/>
      </w:r>
      <w:r>
        <w:tab/>
      </w:r>
      <w:r>
        <w:tab/>
      </w:r>
      <w:r>
        <w:tab/>
      </w:r>
      <w:r>
        <w:tab/>
      </w:r>
      <w:r>
        <w:tab/>
      </w:r>
      <w:r>
        <w:tab/>
      </w:r>
      <w:r w:rsidR="0010675C">
        <w:t>216</w:t>
      </w:r>
    </w:p>
    <w:p w:rsidR="004E5970" w:rsidRDefault="004E5970" w:rsidP="00EE5CEB">
      <w:pPr>
        <w:spacing w:after="0" w:line="360" w:lineRule="auto"/>
      </w:pPr>
      <w:r>
        <w:tab/>
      </w:r>
      <w:r>
        <w:tab/>
        <w:t>10.2</w:t>
      </w:r>
      <w:r>
        <w:tab/>
        <w:t>Media Relations</w:t>
      </w:r>
      <w:r>
        <w:tab/>
      </w:r>
      <w:r>
        <w:tab/>
      </w:r>
      <w:r>
        <w:tab/>
      </w:r>
      <w:r>
        <w:tab/>
      </w:r>
      <w:r>
        <w:tab/>
      </w:r>
      <w:r>
        <w:tab/>
      </w:r>
      <w:r w:rsidR="0010675C">
        <w:t>216</w:t>
      </w:r>
    </w:p>
    <w:p w:rsidR="004E5970" w:rsidRDefault="004E5970" w:rsidP="00EE5CEB">
      <w:pPr>
        <w:spacing w:after="0" w:line="360" w:lineRule="auto"/>
      </w:pPr>
      <w:r>
        <w:tab/>
      </w:r>
      <w:r>
        <w:tab/>
        <w:t>10.3</w:t>
      </w:r>
      <w:r w:rsidR="00633839">
        <w:tab/>
        <w:t>ALONE Website</w:t>
      </w:r>
      <w:r w:rsidR="00633839">
        <w:tab/>
      </w:r>
      <w:r w:rsidR="00633839">
        <w:tab/>
      </w:r>
      <w:r w:rsidR="00633839">
        <w:tab/>
      </w:r>
      <w:r w:rsidR="00633839">
        <w:tab/>
      </w:r>
      <w:r w:rsidR="00633839">
        <w:tab/>
      </w:r>
      <w:r w:rsidR="00633839">
        <w:tab/>
      </w:r>
      <w:r w:rsidR="00633839">
        <w:tab/>
      </w:r>
      <w:r w:rsidR="0010675C">
        <w:t>217</w:t>
      </w:r>
    </w:p>
    <w:p w:rsidR="00633839" w:rsidRDefault="00633839" w:rsidP="00EE5CEB">
      <w:pPr>
        <w:spacing w:after="0" w:line="360" w:lineRule="auto"/>
      </w:pPr>
      <w:r>
        <w:tab/>
      </w:r>
      <w:r>
        <w:tab/>
        <w:t>10.4</w:t>
      </w:r>
      <w:r>
        <w:tab/>
        <w:t>Social Media</w:t>
      </w:r>
      <w:r>
        <w:tab/>
      </w:r>
      <w:r>
        <w:tab/>
      </w:r>
      <w:r>
        <w:tab/>
      </w:r>
      <w:r>
        <w:tab/>
      </w:r>
      <w:r>
        <w:tab/>
      </w:r>
      <w:r>
        <w:tab/>
      </w:r>
      <w:r>
        <w:tab/>
      </w:r>
      <w:r w:rsidR="0010675C">
        <w:t>219</w:t>
      </w:r>
    </w:p>
    <w:p w:rsidR="00633839" w:rsidRDefault="00633839" w:rsidP="00EE5CEB">
      <w:pPr>
        <w:spacing w:after="0" w:line="360" w:lineRule="auto"/>
      </w:pPr>
      <w:r>
        <w:tab/>
      </w:r>
      <w:r>
        <w:tab/>
        <w:t>10.5</w:t>
      </w:r>
      <w:r>
        <w:tab/>
        <w:t>Quarterly Newsletter</w:t>
      </w:r>
      <w:r>
        <w:tab/>
      </w:r>
      <w:r>
        <w:tab/>
      </w:r>
      <w:r>
        <w:tab/>
      </w:r>
      <w:r>
        <w:tab/>
      </w:r>
      <w:r>
        <w:tab/>
      </w:r>
      <w:r>
        <w:tab/>
      </w:r>
      <w:r w:rsidR="0010675C">
        <w:t>219</w:t>
      </w:r>
    </w:p>
    <w:p w:rsidR="00633839" w:rsidRDefault="00633839" w:rsidP="00EE5CEB">
      <w:pPr>
        <w:spacing w:after="0" w:line="360" w:lineRule="auto"/>
      </w:pPr>
      <w:r>
        <w:tab/>
      </w:r>
      <w:r>
        <w:tab/>
        <w:t>10.6</w:t>
      </w:r>
      <w:r>
        <w:tab/>
        <w:t>ALONE Billboard Campaign</w:t>
      </w:r>
      <w:r>
        <w:tab/>
      </w:r>
      <w:r>
        <w:tab/>
      </w:r>
      <w:r>
        <w:tab/>
      </w:r>
      <w:r>
        <w:tab/>
      </w:r>
      <w:r>
        <w:tab/>
      </w:r>
      <w:r w:rsidR="0010675C">
        <w:t>219</w:t>
      </w:r>
    </w:p>
    <w:p w:rsidR="00633839" w:rsidRPr="0010692E" w:rsidRDefault="00633839" w:rsidP="00EE5CEB">
      <w:pPr>
        <w:spacing w:after="0" w:line="360" w:lineRule="auto"/>
        <w:rPr>
          <w:b/>
        </w:rPr>
      </w:pPr>
      <w:r>
        <w:tab/>
      </w:r>
      <w:r w:rsidRPr="0010692E">
        <w:rPr>
          <w:b/>
        </w:rPr>
        <w:t>11</w:t>
      </w:r>
      <w:r w:rsidRPr="0010692E">
        <w:rPr>
          <w:b/>
        </w:rPr>
        <w:tab/>
        <w:t>Monitoring and Evaluation</w:t>
      </w:r>
      <w:r w:rsidR="000C7C84">
        <w:rPr>
          <w:b/>
        </w:rPr>
        <w:tab/>
      </w:r>
      <w:r w:rsidR="000C7C84">
        <w:rPr>
          <w:b/>
        </w:rPr>
        <w:tab/>
      </w:r>
      <w:r w:rsidR="000C7C84">
        <w:rPr>
          <w:b/>
        </w:rPr>
        <w:tab/>
      </w:r>
      <w:r w:rsidR="000C7C84">
        <w:rPr>
          <w:b/>
        </w:rPr>
        <w:tab/>
      </w:r>
      <w:r w:rsidR="000C7C84">
        <w:rPr>
          <w:b/>
        </w:rPr>
        <w:tab/>
      </w:r>
      <w:r w:rsidR="000C7C84">
        <w:rPr>
          <w:b/>
        </w:rPr>
        <w:tab/>
      </w:r>
      <w:r w:rsidR="000C7C84">
        <w:rPr>
          <w:b/>
        </w:rPr>
        <w:tab/>
        <w:t>220</w:t>
      </w:r>
    </w:p>
    <w:p w:rsidR="00633839" w:rsidRDefault="00633839" w:rsidP="00EE5CEB">
      <w:pPr>
        <w:spacing w:after="0" w:line="360" w:lineRule="auto"/>
      </w:pPr>
      <w:r>
        <w:tab/>
      </w:r>
      <w:r>
        <w:tab/>
        <w:t>11.1</w:t>
      </w:r>
      <w:r>
        <w:tab/>
        <w:t>Measurement of the impact of the ALONE Befriending Service</w:t>
      </w:r>
      <w:r>
        <w:tab/>
      </w:r>
      <w:r w:rsidR="000C7C84">
        <w:t>223</w:t>
      </w:r>
    </w:p>
    <w:p w:rsidR="000C7C84" w:rsidRDefault="00633839" w:rsidP="00EE5CEB">
      <w:pPr>
        <w:spacing w:after="0" w:line="360" w:lineRule="auto"/>
        <w:rPr>
          <w:b/>
        </w:rPr>
      </w:pPr>
      <w:r>
        <w:tab/>
      </w:r>
      <w:r w:rsidR="000C7C84" w:rsidRPr="000C7C84">
        <w:rPr>
          <w:b/>
        </w:rPr>
        <w:t>12</w:t>
      </w:r>
      <w:r w:rsidR="000C7C84" w:rsidRPr="000C7C84">
        <w:rPr>
          <w:b/>
        </w:rPr>
        <w:tab/>
      </w:r>
      <w:r w:rsidR="000C7C84">
        <w:rPr>
          <w:b/>
        </w:rPr>
        <w:t>Future Provision</w:t>
      </w:r>
      <w:r w:rsidR="000C7C84">
        <w:rPr>
          <w:b/>
        </w:rPr>
        <w:tab/>
      </w:r>
      <w:r w:rsidR="000C7C84">
        <w:rPr>
          <w:b/>
        </w:rPr>
        <w:tab/>
      </w:r>
      <w:r w:rsidR="000C7C84">
        <w:rPr>
          <w:b/>
        </w:rPr>
        <w:tab/>
      </w:r>
      <w:r w:rsidR="000C7C84">
        <w:rPr>
          <w:b/>
        </w:rPr>
        <w:tab/>
      </w:r>
      <w:r w:rsidR="000C7C84">
        <w:rPr>
          <w:b/>
        </w:rPr>
        <w:tab/>
      </w:r>
      <w:r w:rsidR="000C7C84">
        <w:rPr>
          <w:b/>
        </w:rPr>
        <w:tab/>
      </w:r>
      <w:r w:rsidR="000C7C84">
        <w:rPr>
          <w:b/>
        </w:rPr>
        <w:tab/>
      </w:r>
      <w:r w:rsidR="000C7C84">
        <w:rPr>
          <w:b/>
        </w:rPr>
        <w:tab/>
        <w:t>224</w:t>
      </w:r>
    </w:p>
    <w:p w:rsidR="000C7C84" w:rsidRPr="000C7C84" w:rsidRDefault="000C7C84" w:rsidP="00EE5CEB">
      <w:pPr>
        <w:spacing w:after="0" w:line="360" w:lineRule="auto"/>
      </w:pPr>
      <w:r>
        <w:rPr>
          <w:b/>
        </w:rPr>
        <w:tab/>
      </w:r>
      <w:r>
        <w:rPr>
          <w:b/>
        </w:rPr>
        <w:tab/>
      </w:r>
      <w:r w:rsidRPr="000C7C84">
        <w:t>12.1</w:t>
      </w:r>
      <w:r>
        <w:tab/>
        <w:t>Likely future deman</w:t>
      </w:r>
      <w:r w:rsidR="00F36FBF">
        <w:t>d</w:t>
      </w:r>
      <w:r>
        <w:tab/>
      </w:r>
      <w:r>
        <w:tab/>
      </w:r>
      <w:r>
        <w:tab/>
      </w:r>
      <w:r>
        <w:tab/>
      </w:r>
      <w:r>
        <w:tab/>
      </w:r>
      <w:r>
        <w:tab/>
        <w:t>224</w:t>
      </w:r>
    </w:p>
    <w:p w:rsidR="00633839" w:rsidRPr="0010692E" w:rsidRDefault="00633839" w:rsidP="00EE5CEB">
      <w:pPr>
        <w:spacing w:after="0" w:line="360" w:lineRule="auto"/>
        <w:ind w:firstLine="720"/>
        <w:rPr>
          <w:b/>
        </w:rPr>
      </w:pPr>
      <w:r w:rsidRPr="0010692E">
        <w:rPr>
          <w:b/>
        </w:rPr>
        <w:t>1</w:t>
      </w:r>
      <w:r w:rsidR="000C7C84">
        <w:rPr>
          <w:b/>
        </w:rPr>
        <w:t>3</w:t>
      </w:r>
      <w:r w:rsidRPr="0010692E">
        <w:rPr>
          <w:b/>
        </w:rPr>
        <w:tab/>
        <w:t>Alternative models of befriending</w:t>
      </w:r>
      <w:r w:rsidR="000C7C84">
        <w:rPr>
          <w:b/>
        </w:rPr>
        <w:tab/>
      </w:r>
      <w:r w:rsidR="000C7C84">
        <w:rPr>
          <w:b/>
        </w:rPr>
        <w:tab/>
      </w:r>
      <w:r w:rsidR="000C7C84">
        <w:rPr>
          <w:b/>
        </w:rPr>
        <w:tab/>
      </w:r>
      <w:r w:rsidR="000C7C84">
        <w:rPr>
          <w:b/>
        </w:rPr>
        <w:tab/>
      </w:r>
      <w:r w:rsidR="000C7C84">
        <w:rPr>
          <w:b/>
        </w:rPr>
        <w:tab/>
      </w:r>
      <w:r w:rsidR="000C7C84">
        <w:rPr>
          <w:b/>
        </w:rPr>
        <w:tab/>
        <w:t>229</w:t>
      </w:r>
    </w:p>
    <w:p w:rsidR="004E5970" w:rsidRDefault="004E5970" w:rsidP="00EE5CEB">
      <w:pPr>
        <w:spacing w:after="0" w:line="360" w:lineRule="auto"/>
      </w:pPr>
      <w:r>
        <w:tab/>
      </w:r>
      <w:r>
        <w:tab/>
      </w:r>
      <w:r w:rsidR="000C7C84">
        <w:t>13</w:t>
      </w:r>
      <w:r w:rsidR="0010692E">
        <w:t>.1</w:t>
      </w:r>
      <w:r w:rsidR="0010692E">
        <w:tab/>
        <w:t>Short-term one-to-one befriending</w:t>
      </w:r>
      <w:r w:rsidR="000C7C84">
        <w:tab/>
      </w:r>
      <w:r w:rsidR="000C7C84">
        <w:tab/>
      </w:r>
      <w:r w:rsidR="000C7C84">
        <w:tab/>
      </w:r>
      <w:r w:rsidR="000C7C84">
        <w:tab/>
        <w:t>229</w:t>
      </w:r>
    </w:p>
    <w:p w:rsidR="0010692E" w:rsidRDefault="000C7C84" w:rsidP="00EE5CEB">
      <w:pPr>
        <w:spacing w:after="0" w:line="360" w:lineRule="auto"/>
      </w:pPr>
      <w:r>
        <w:tab/>
      </w:r>
      <w:r>
        <w:tab/>
        <w:t>13</w:t>
      </w:r>
      <w:r w:rsidR="0010692E">
        <w:t>.2</w:t>
      </w:r>
      <w:r w:rsidR="0010692E">
        <w:tab/>
        <w:t>Telephone befriending (regular calls)</w:t>
      </w:r>
      <w:r>
        <w:tab/>
      </w:r>
      <w:r>
        <w:tab/>
      </w:r>
      <w:r>
        <w:tab/>
      </w:r>
      <w:r>
        <w:tab/>
        <w:t>230</w:t>
      </w:r>
    </w:p>
    <w:p w:rsidR="0010692E" w:rsidRDefault="000C7C84" w:rsidP="00EE5CEB">
      <w:pPr>
        <w:spacing w:after="0" w:line="360" w:lineRule="auto"/>
      </w:pPr>
      <w:r>
        <w:tab/>
      </w:r>
      <w:r>
        <w:tab/>
        <w:t>13</w:t>
      </w:r>
      <w:r w:rsidR="0010692E">
        <w:t>.3</w:t>
      </w:r>
      <w:r w:rsidR="0010692E">
        <w:tab/>
        <w:t>Telephone befriending (regular check-in/reminder calls)</w:t>
      </w:r>
      <w:r w:rsidR="0010692E">
        <w:tab/>
      </w:r>
      <w:r>
        <w:tab/>
        <w:t>231</w:t>
      </w:r>
      <w:r>
        <w:tab/>
      </w:r>
    </w:p>
    <w:p w:rsidR="0010692E" w:rsidRDefault="0010692E" w:rsidP="00EE5CEB">
      <w:pPr>
        <w:spacing w:after="0" w:line="360" w:lineRule="auto"/>
      </w:pPr>
      <w:r>
        <w:tab/>
      </w:r>
      <w:r>
        <w:tab/>
      </w:r>
      <w:r w:rsidR="000C7C84">
        <w:t>13</w:t>
      </w:r>
      <w:r>
        <w:t>.4</w:t>
      </w:r>
      <w:r>
        <w:tab/>
        <w:t>Virtual befriending</w:t>
      </w:r>
      <w:r w:rsidR="000C7C84">
        <w:tab/>
      </w:r>
      <w:r w:rsidR="000C7C84">
        <w:tab/>
      </w:r>
      <w:r w:rsidR="000C7C84">
        <w:tab/>
      </w:r>
      <w:r w:rsidR="000C7C84">
        <w:tab/>
      </w:r>
      <w:r w:rsidR="000C7C84">
        <w:tab/>
      </w:r>
      <w:r w:rsidR="000C7C84">
        <w:tab/>
        <w:t>232</w:t>
      </w:r>
    </w:p>
    <w:p w:rsidR="0010692E" w:rsidRDefault="000C7C84" w:rsidP="00EE5CEB">
      <w:pPr>
        <w:spacing w:after="0" w:line="360" w:lineRule="auto"/>
      </w:pPr>
      <w:r>
        <w:tab/>
      </w:r>
      <w:r>
        <w:tab/>
        <w:t>13</w:t>
      </w:r>
      <w:r w:rsidR="0010692E">
        <w:t>.5</w:t>
      </w:r>
      <w:r w:rsidR="0010692E">
        <w:tab/>
        <w:t>Peer befriending (facilitated, one-to-one)</w:t>
      </w:r>
      <w:r>
        <w:tab/>
      </w:r>
      <w:r>
        <w:tab/>
      </w:r>
      <w:r>
        <w:tab/>
        <w:t>232</w:t>
      </w:r>
    </w:p>
    <w:p w:rsidR="0010692E" w:rsidRDefault="000C7C84" w:rsidP="00EE5CEB">
      <w:pPr>
        <w:spacing w:after="0" w:line="360" w:lineRule="auto"/>
      </w:pPr>
      <w:r>
        <w:tab/>
      </w:r>
      <w:r>
        <w:tab/>
        <w:t>13</w:t>
      </w:r>
      <w:r w:rsidR="0010692E">
        <w:t>.6</w:t>
      </w:r>
      <w:r w:rsidR="0010692E">
        <w:tab/>
        <w:t>Peer befriending (group setting)</w:t>
      </w:r>
      <w:r>
        <w:tab/>
      </w:r>
      <w:r>
        <w:tab/>
      </w:r>
      <w:r>
        <w:tab/>
      </w:r>
      <w:r>
        <w:tab/>
      </w:r>
      <w:r>
        <w:tab/>
        <w:t>233</w:t>
      </w:r>
    </w:p>
    <w:p w:rsidR="0010692E" w:rsidRDefault="000C7C84" w:rsidP="00EE5CEB">
      <w:pPr>
        <w:spacing w:after="0" w:line="360" w:lineRule="auto"/>
      </w:pPr>
      <w:r>
        <w:tab/>
      </w:r>
      <w:r>
        <w:tab/>
        <w:t>13</w:t>
      </w:r>
      <w:r w:rsidR="0010692E">
        <w:t>.7</w:t>
      </w:r>
      <w:r w:rsidR="0010692E">
        <w:tab/>
        <w:t>Appointment buddy befriending</w:t>
      </w:r>
      <w:r>
        <w:tab/>
      </w:r>
      <w:r>
        <w:tab/>
      </w:r>
      <w:r>
        <w:tab/>
      </w:r>
      <w:r>
        <w:tab/>
      </w:r>
      <w:r>
        <w:tab/>
        <w:t>233</w:t>
      </w:r>
    </w:p>
    <w:p w:rsidR="00486916" w:rsidRDefault="00486916" w:rsidP="00EE5CEB">
      <w:pPr>
        <w:spacing w:after="0" w:line="360" w:lineRule="auto"/>
      </w:pPr>
    </w:p>
    <w:p w:rsidR="00486916" w:rsidRDefault="00486916" w:rsidP="0010692E">
      <w:pPr>
        <w:spacing w:after="0" w:line="276" w:lineRule="auto"/>
      </w:pPr>
    </w:p>
    <w:p w:rsidR="00486916" w:rsidRDefault="00486916" w:rsidP="0010692E">
      <w:pPr>
        <w:spacing w:after="0" w:line="276" w:lineRule="auto"/>
      </w:pPr>
    </w:p>
    <w:p w:rsidR="00486916" w:rsidRDefault="00486916" w:rsidP="0010692E">
      <w:pPr>
        <w:spacing w:after="0" w:line="276" w:lineRule="auto"/>
      </w:pPr>
    </w:p>
    <w:p w:rsidR="00486916" w:rsidRDefault="00486916">
      <w:r>
        <w:br w:type="page"/>
      </w:r>
    </w:p>
    <w:p w:rsidR="0036243C" w:rsidRDefault="0036243C">
      <w:pPr>
        <w:rPr>
          <w:rFonts w:cs="Segoe UI Light"/>
          <w:b/>
          <w:color w:val="DD111B"/>
          <w:sz w:val="48"/>
          <w:szCs w:val="48"/>
        </w:rPr>
      </w:pPr>
    </w:p>
    <w:p w:rsidR="00464790" w:rsidRDefault="00464790" w:rsidP="00464790">
      <w:pPr>
        <w:jc w:val="center"/>
        <w:rPr>
          <w:rFonts w:cs="Segoe UI Light"/>
          <w:b/>
          <w:color w:val="DD111B"/>
          <w:sz w:val="96"/>
          <w:szCs w:val="48"/>
        </w:rPr>
      </w:pPr>
    </w:p>
    <w:p w:rsidR="00464790" w:rsidRPr="00C4727C" w:rsidRDefault="00464790" w:rsidP="00464790">
      <w:pPr>
        <w:jc w:val="center"/>
        <w:rPr>
          <w:rFonts w:cs="Segoe UI Light"/>
          <w:b/>
          <w:color w:val="ED1B24"/>
          <w:sz w:val="96"/>
          <w:szCs w:val="48"/>
        </w:rPr>
      </w:pPr>
      <w:r w:rsidRPr="00C4727C">
        <w:rPr>
          <w:rFonts w:cs="Segoe UI Light"/>
          <w:b/>
          <w:color w:val="ED1B24"/>
          <w:sz w:val="96"/>
          <w:szCs w:val="48"/>
        </w:rPr>
        <w:t>Befriend</w:t>
      </w:r>
    </w:p>
    <w:p w:rsidR="00464790" w:rsidRPr="00C4727C" w:rsidRDefault="00464790" w:rsidP="00464790">
      <w:pPr>
        <w:jc w:val="center"/>
        <w:rPr>
          <w:rStyle w:val="lrdctph"/>
          <w:rFonts w:cs="Segoe UI Light"/>
          <w:b/>
          <w:color w:val="ED1B24"/>
          <w:sz w:val="96"/>
          <w:szCs w:val="48"/>
        </w:rPr>
      </w:pPr>
      <w:r w:rsidRPr="00C4727C">
        <w:rPr>
          <w:rStyle w:val="lrdctph"/>
          <w:rFonts w:cs="Arial"/>
          <w:color w:val="ED1B24"/>
          <w:sz w:val="44"/>
          <w:szCs w:val="36"/>
        </w:rPr>
        <w:t>bɪˈfrɛnd/</w:t>
      </w:r>
    </w:p>
    <w:p w:rsidR="0036243C" w:rsidRDefault="00C4727C" w:rsidP="00CA3AE5">
      <w:pPr>
        <w:shd w:val="clear" w:color="auto" w:fill="FFFFFF"/>
        <w:spacing w:after="0" w:line="240" w:lineRule="auto"/>
        <w:ind w:left="-142" w:right="-188"/>
        <w:jc w:val="center"/>
        <w:rPr>
          <w:rFonts w:cs="Arial"/>
          <w:color w:val="ED1B24"/>
          <w:sz w:val="36"/>
        </w:rPr>
      </w:pPr>
      <w:r w:rsidRPr="00CA3AE5">
        <w:rPr>
          <w:rFonts w:cs="Arial"/>
          <w:color w:val="ED1B24"/>
          <w:sz w:val="36"/>
        </w:rPr>
        <w:t>A</w:t>
      </w:r>
      <w:r w:rsidR="0036243C" w:rsidRPr="00CA3AE5">
        <w:rPr>
          <w:rFonts w:cs="Arial"/>
          <w:color w:val="ED1B24"/>
          <w:sz w:val="36"/>
        </w:rPr>
        <w:t>ct as or become a friend to (someone), especially when they</w:t>
      </w:r>
      <w:r w:rsidR="00CA3AE5" w:rsidRPr="00CA3AE5">
        <w:rPr>
          <w:rFonts w:cs="Arial"/>
          <w:color w:val="ED1B24"/>
          <w:sz w:val="36"/>
        </w:rPr>
        <w:t xml:space="preserve"> are in need of help or support</w:t>
      </w:r>
    </w:p>
    <w:p w:rsidR="00D216D1" w:rsidRDefault="00D216D1" w:rsidP="00CA3AE5">
      <w:pPr>
        <w:shd w:val="clear" w:color="auto" w:fill="FFFFFF"/>
        <w:spacing w:after="0" w:line="240" w:lineRule="auto"/>
        <w:ind w:left="-142" w:right="-188"/>
        <w:jc w:val="center"/>
        <w:rPr>
          <w:rFonts w:cs="Arial"/>
          <w:color w:val="ED1B24"/>
          <w:sz w:val="36"/>
        </w:rPr>
      </w:pPr>
    </w:p>
    <w:p w:rsidR="00D216D1" w:rsidRPr="00696F9B" w:rsidRDefault="00D216D1" w:rsidP="00CA3AE5">
      <w:pPr>
        <w:shd w:val="clear" w:color="auto" w:fill="FFFFFF"/>
        <w:spacing w:after="0" w:line="240" w:lineRule="auto"/>
        <w:ind w:left="-142" w:right="-188"/>
        <w:jc w:val="center"/>
        <w:rPr>
          <w:rFonts w:cs="Arial"/>
          <w:b/>
          <w:color w:val="000000" w:themeColor="text1"/>
        </w:rPr>
      </w:pPr>
      <w:r w:rsidRPr="00696F9B">
        <w:rPr>
          <w:rFonts w:cs="Arial"/>
          <w:b/>
          <w:color w:val="000000" w:themeColor="text1"/>
        </w:rPr>
        <w:t xml:space="preserve">A voluntary, mutually beneficial and purposeful relationship in which an individual gives time to support another to enable them to make changes in their life. </w:t>
      </w:r>
    </w:p>
    <w:p w:rsidR="00696F9B" w:rsidRPr="00696F9B" w:rsidRDefault="00696F9B" w:rsidP="00CA3AE5">
      <w:pPr>
        <w:shd w:val="clear" w:color="auto" w:fill="FFFFFF"/>
        <w:spacing w:after="0" w:line="240" w:lineRule="auto"/>
        <w:ind w:left="-142" w:right="-188"/>
        <w:jc w:val="center"/>
        <w:rPr>
          <w:rFonts w:cs="Arial"/>
          <w:i/>
          <w:color w:val="000000" w:themeColor="text1"/>
          <w:sz w:val="10"/>
        </w:rPr>
      </w:pPr>
    </w:p>
    <w:p w:rsidR="00D216D1" w:rsidRPr="00696F9B" w:rsidRDefault="00D216D1" w:rsidP="00CA3AE5">
      <w:pPr>
        <w:shd w:val="clear" w:color="auto" w:fill="FFFFFF"/>
        <w:spacing w:after="0" w:line="240" w:lineRule="auto"/>
        <w:ind w:left="-142" w:right="-188"/>
        <w:jc w:val="center"/>
        <w:rPr>
          <w:rFonts w:cs="Arial"/>
          <w:i/>
          <w:color w:val="ED1B24"/>
          <w:sz w:val="32"/>
        </w:rPr>
      </w:pPr>
      <w:r w:rsidRPr="00696F9B">
        <w:rPr>
          <w:rFonts w:cs="Arial"/>
          <w:i/>
          <w:color w:val="000000" w:themeColor="text1"/>
          <w:sz w:val="20"/>
        </w:rPr>
        <w:t>The Mentoring and Befriending Foundation</w:t>
      </w:r>
    </w:p>
    <w:p w:rsidR="00C4727C" w:rsidRDefault="00C4727C" w:rsidP="00464790">
      <w:pPr>
        <w:shd w:val="clear" w:color="auto" w:fill="FFFFFF"/>
        <w:spacing w:after="0" w:line="240" w:lineRule="auto"/>
        <w:rPr>
          <w:rFonts w:cs="Arial"/>
          <w:color w:val="ED1B24"/>
          <w:sz w:val="24"/>
        </w:rPr>
      </w:pPr>
    </w:p>
    <w:p w:rsidR="00C4727C" w:rsidRDefault="00C4727C" w:rsidP="00696F9B">
      <w:pPr>
        <w:shd w:val="clear" w:color="auto" w:fill="FFFFFF"/>
        <w:spacing w:after="0" w:line="240" w:lineRule="auto"/>
        <w:jc w:val="both"/>
        <w:rPr>
          <w:rFonts w:cs="Arial"/>
          <w:color w:val="000000" w:themeColor="text1"/>
        </w:rPr>
      </w:pPr>
      <w:r>
        <w:rPr>
          <w:rFonts w:cs="Arial"/>
          <w:color w:val="000000" w:themeColor="text1"/>
        </w:rPr>
        <w:t xml:space="preserve">Typically volunteer driven, befriending has long been used as a means of combating loneliness and isolation among a range of groups within society, delivering </w:t>
      </w:r>
      <w:r w:rsidR="007570B0">
        <w:rPr>
          <w:rFonts w:cs="Arial"/>
          <w:color w:val="000000" w:themeColor="text1"/>
        </w:rPr>
        <w:t>real</w:t>
      </w:r>
      <w:r w:rsidR="007923E6">
        <w:rPr>
          <w:rFonts w:cs="Arial"/>
          <w:color w:val="000000" w:themeColor="text1"/>
        </w:rPr>
        <w:t xml:space="preserve"> benefits and improvements to</w:t>
      </w:r>
      <w:r>
        <w:rPr>
          <w:rFonts w:cs="Arial"/>
          <w:color w:val="000000" w:themeColor="text1"/>
        </w:rPr>
        <w:t xml:space="preserve"> the quality of life of countless people.  </w:t>
      </w:r>
    </w:p>
    <w:p w:rsidR="00D216D1" w:rsidRDefault="00C4727C" w:rsidP="00696F9B">
      <w:pPr>
        <w:shd w:val="clear" w:color="auto" w:fill="FFFFFF"/>
        <w:spacing w:before="240" w:after="0" w:line="240" w:lineRule="auto"/>
        <w:jc w:val="both"/>
        <w:rPr>
          <w:rFonts w:cs="Arial"/>
          <w:color w:val="000000" w:themeColor="text1"/>
        </w:rPr>
      </w:pPr>
      <w:r>
        <w:rPr>
          <w:rFonts w:cs="Arial"/>
          <w:color w:val="000000" w:themeColor="text1"/>
        </w:rPr>
        <w:t>Critical to the development of meaningful ‘friendships’ between the two parties is the fact that the person making the visit is a vol</w:t>
      </w:r>
      <w:r w:rsidR="00157893">
        <w:rPr>
          <w:rFonts w:cs="Arial"/>
          <w:color w:val="000000" w:themeColor="text1"/>
        </w:rPr>
        <w:t>unteer.  Volunteers befriend because they want to be, not because they are paid to.  This creates a very different dynamic between the two parties – the only priority is that of spending regular, quality time together</w:t>
      </w:r>
      <w:r w:rsidR="00781286">
        <w:rPr>
          <w:rFonts w:cs="Arial"/>
          <w:color w:val="000000" w:themeColor="text1"/>
        </w:rPr>
        <w:t xml:space="preserve"> in a </w:t>
      </w:r>
      <w:r w:rsidR="00787C40">
        <w:rPr>
          <w:rFonts w:cs="Arial"/>
          <w:color w:val="000000" w:themeColor="text1"/>
        </w:rPr>
        <w:t>manner</w:t>
      </w:r>
      <w:r w:rsidR="00781286">
        <w:rPr>
          <w:rFonts w:cs="Arial"/>
          <w:color w:val="000000" w:themeColor="text1"/>
        </w:rPr>
        <w:t xml:space="preserve"> that is mutually beneficial</w:t>
      </w:r>
      <w:r w:rsidR="00157893">
        <w:rPr>
          <w:rFonts w:cs="Arial"/>
          <w:color w:val="000000" w:themeColor="text1"/>
        </w:rPr>
        <w:t xml:space="preserve">.  </w:t>
      </w:r>
    </w:p>
    <w:p w:rsidR="00385DF7" w:rsidRDefault="00385DF7" w:rsidP="00696F9B">
      <w:pPr>
        <w:shd w:val="clear" w:color="auto" w:fill="FFFFFF"/>
        <w:spacing w:before="240" w:after="0" w:line="240" w:lineRule="auto"/>
        <w:jc w:val="both"/>
        <w:rPr>
          <w:rFonts w:cs="Arial"/>
          <w:color w:val="000000" w:themeColor="text1"/>
        </w:rPr>
      </w:pPr>
      <w:r>
        <w:rPr>
          <w:rFonts w:cs="Arial"/>
          <w:color w:val="000000" w:themeColor="text1"/>
        </w:rPr>
        <w:t>Befriending can take place on a face-to-face basis or at a distance</w:t>
      </w:r>
      <w:r w:rsidR="00326B33">
        <w:rPr>
          <w:rFonts w:cs="Arial"/>
          <w:color w:val="000000" w:themeColor="text1"/>
        </w:rPr>
        <w:t xml:space="preserve"> and is usually aimed at people living in their own homes</w:t>
      </w:r>
      <w:r>
        <w:rPr>
          <w:rFonts w:cs="Arial"/>
          <w:color w:val="000000" w:themeColor="text1"/>
        </w:rPr>
        <w:t xml:space="preserve">. </w:t>
      </w:r>
      <w:r w:rsidR="000D1F0D">
        <w:rPr>
          <w:rFonts w:cs="Arial"/>
          <w:color w:val="000000" w:themeColor="text1"/>
        </w:rPr>
        <w:t xml:space="preserve"> It can also be peer group based or inter-generational in nature. </w:t>
      </w:r>
    </w:p>
    <w:p w:rsidR="00C4727C" w:rsidRPr="00C4727C" w:rsidRDefault="00C4727C" w:rsidP="00C4727C">
      <w:pPr>
        <w:shd w:val="clear" w:color="auto" w:fill="FFFFFF"/>
        <w:spacing w:before="240" w:after="0" w:line="240" w:lineRule="auto"/>
        <w:rPr>
          <w:rFonts w:cs="Segoe UI Light"/>
          <w:b/>
          <w:color w:val="DD111B"/>
          <w:sz w:val="48"/>
          <w:szCs w:val="48"/>
        </w:rPr>
      </w:pPr>
    </w:p>
    <w:p w:rsidR="0036243C" w:rsidRDefault="0036243C" w:rsidP="0036243C">
      <w:pPr>
        <w:rPr>
          <w:rFonts w:cs="Segoe UI Light"/>
          <w:b/>
          <w:color w:val="DD111B"/>
          <w:sz w:val="48"/>
          <w:szCs w:val="48"/>
        </w:rPr>
      </w:pPr>
      <w:r>
        <w:rPr>
          <w:rFonts w:cs="Segoe UI Light"/>
          <w:b/>
          <w:color w:val="DD111B"/>
          <w:sz w:val="48"/>
          <w:szCs w:val="48"/>
        </w:rPr>
        <w:t xml:space="preserve"> </w:t>
      </w:r>
      <w:r>
        <w:rPr>
          <w:rFonts w:cs="Segoe UI Light"/>
          <w:b/>
          <w:color w:val="DD111B"/>
          <w:sz w:val="48"/>
          <w:szCs w:val="48"/>
        </w:rPr>
        <w:br w:type="page"/>
      </w:r>
    </w:p>
    <w:p w:rsidR="00824F55" w:rsidRPr="00CF15AE" w:rsidRDefault="003440DB" w:rsidP="00824F55">
      <w:pPr>
        <w:rPr>
          <w:b/>
          <w:color w:val="ED1B24"/>
          <w:sz w:val="48"/>
        </w:rPr>
      </w:pPr>
      <w:r>
        <w:rPr>
          <w:b/>
          <w:color w:val="ED1B24"/>
          <w:sz w:val="48"/>
        </w:rPr>
        <w:lastRenderedPageBreak/>
        <w:t xml:space="preserve">1. </w:t>
      </w:r>
      <w:r w:rsidR="00824F55" w:rsidRPr="00CF15AE">
        <w:rPr>
          <w:b/>
          <w:color w:val="ED1B24"/>
          <w:sz w:val="48"/>
        </w:rPr>
        <w:t>Intr</w:t>
      </w:r>
      <w:r w:rsidR="00824F55" w:rsidRPr="004B02B4">
        <w:rPr>
          <w:b/>
          <w:color w:val="ED1B24"/>
          <w:sz w:val="48"/>
        </w:rPr>
        <w:t>oduct</w:t>
      </w:r>
      <w:r w:rsidR="00824F55" w:rsidRPr="002B5145">
        <w:rPr>
          <w:b/>
          <w:color w:val="ED1B24"/>
          <w:sz w:val="48"/>
        </w:rPr>
        <w:t>i</w:t>
      </w:r>
      <w:r w:rsidR="00824F55" w:rsidRPr="00CF15AE">
        <w:rPr>
          <w:b/>
          <w:color w:val="ED1B24"/>
          <w:sz w:val="48"/>
        </w:rPr>
        <w:t xml:space="preserve">on </w:t>
      </w:r>
    </w:p>
    <w:p w:rsidR="004B02B4" w:rsidRPr="004B02B4" w:rsidRDefault="0097744D" w:rsidP="004B02B4">
      <w:pPr>
        <w:pStyle w:val="xmsonormal"/>
        <w:shd w:val="clear" w:color="auto" w:fill="FFFFFF"/>
        <w:spacing w:before="0" w:beforeAutospacing="0" w:after="0" w:afterAutospacing="0"/>
        <w:jc w:val="both"/>
        <w:rPr>
          <w:color w:val="212121"/>
          <w:sz w:val="22"/>
        </w:rPr>
      </w:pPr>
      <w:r>
        <w:rPr>
          <w:noProof/>
          <w:color w:val="212121"/>
          <w:sz w:val="22"/>
        </w:rPr>
        <w:drawing>
          <wp:anchor distT="107950" distB="107950" distL="144145" distR="144145" simplePos="0" relativeHeight="251966464" behindDoc="1" locked="0" layoutInCell="1" allowOverlap="1" wp14:anchorId="41C357C2" wp14:editId="7E0A7D32">
            <wp:simplePos x="0" y="0"/>
            <wp:positionH relativeFrom="column">
              <wp:posOffset>3239135</wp:posOffset>
            </wp:positionH>
            <wp:positionV relativeFrom="paragraph">
              <wp:posOffset>31750</wp:posOffset>
            </wp:positionV>
            <wp:extent cx="2508885" cy="2091690"/>
            <wp:effectExtent l="0" t="0" r="5715" b="3810"/>
            <wp:wrapSquare wrapText="bothSides"/>
            <wp:docPr id="575"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 name="image.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08885" cy="2091690"/>
                    </a:xfrm>
                    <a:prstGeom prst="rect">
                      <a:avLst/>
                    </a:prstGeom>
                  </pic:spPr>
                </pic:pic>
              </a:graphicData>
            </a:graphic>
            <wp14:sizeRelH relativeFrom="page">
              <wp14:pctWidth>0</wp14:pctWidth>
            </wp14:sizeRelH>
            <wp14:sizeRelV relativeFrom="page">
              <wp14:pctHeight>0</wp14:pctHeight>
            </wp14:sizeRelV>
          </wp:anchor>
        </w:drawing>
      </w:r>
      <w:r w:rsidR="004B02B4" w:rsidRPr="004B02B4">
        <w:rPr>
          <w:rFonts w:ascii="Calibri" w:hAnsi="Calibri"/>
          <w:color w:val="212121"/>
          <w:sz w:val="22"/>
        </w:rPr>
        <w:t xml:space="preserve">ALONE is a national organisation that helps older people in need to age at home. We work with those who have difficulties with loneliness, ill health, poverty, poor housing or homelessness.  We support them through these challenges and link them in with the relevant services they need to live in the community. </w:t>
      </w:r>
      <w:r w:rsidR="004B02B4">
        <w:rPr>
          <w:rFonts w:ascii="Calibri" w:hAnsi="Calibri"/>
          <w:color w:val="212121"/>
          <w:sz w:val="22"/>
        </w:rPr>
        <w:t xml:space="preserve"> </w:t>
      </w:r>
      <w:r w:rsidR="004B02B4" w:rsidRPr="004B02B4">
        <w:rPr>
          <w:rFonts w:ascii="Calibri" w:hAnsi="Calibri"/>
          <w:color w:val="212121"/>
          <w:sz w:val="22"/>
        </w:rPr>
        <w:t>ALONE is independent and receives no government funding for the day to day running of our services.  We have 250 active volunteers that are trained and supported by professional staff.  All our services are quality approved ensuring we are high value and low cost.  100% of all donations goes directly to providing services to older people in need.</w:t>
      </w:r>
    </w:p>
    <w:p w:rsidR="004B02B4" w:rsidRPr="004B02B4" w:rsidRDefault="004B02B4" w:rsidP="004B02B4">
      <w:pPr>
        <w:pStyle w:val="xmsonormal"/>
        <w:shd w:val="clear" w:color="auto" w:fill="FFFFFF"/>
        <w:spacing w:before="0" w:beforeAutospacing="0" w:after="0" w:afterAutospacing="0"/>
        <w:jc w:val="both"/>
        <w:rPr>
          <w:color w:val="212121"/>
          <w:sz w:val="22"/>
        </w:rPr>
      </w:pPr>
    </w:p>
    <w:p w:rsidR="004B02B4" w:rsidRPr="004B02B4" w:rsidRDefault="004B02B4" w:rsidP="004B02B4">
      <w:pPr>
        <w:pStyle w:val="xmsonormal"/>
        <w:shd w:val="clear" w:color="auto" w:fill="FFFFFF"/>
        <w:spacing w:before="0" w:beforeAutospacing="0" w:after="0" w:afterAutospacing="0"/>
        <w:jc w:val="both"/>
        <w:rPr>
          <w:color w:val="212121"/>
          <w:sz w:val="22"/>
        </w:rPr>
      </w:pPr>
      <w:r w:rsidRPr="004B02B4">
        <w:rPr>
          <w:rFonts w:ascii="Calibri" w:hAnsi="Calibri"/>
          <w:color w:val="212121"/>
          <w:sz w:val="22"/>
        </w:rPr>
        <w:t>ALONE’s four core services are:</w:t>
      </w:r>
    </w:p>
    <w:p w:rsidR="004B02B4" w:rsidRPr="004B02B4" w:rsidRDefault="004B02B4" w:rsidP="004B02B4">
      <w:pPr>
        <w:pStyle w:val="xmsonormal"/>
        <w:shd w:val="clear" w:color="auto" w:fill="FFFFFF"/>
        <w:spacing w:before="0" w:beforeAutospacing="0" w:after="0" w:afterAutospacing="0"/>
        <w:jc w:val="both"/>
        <w:rPr>
          <w:color w:val="212121"/>
          <w:sz w:val="22"/>
        </w:rPr>
      </w:pPr>
      <w:r w:rsidRPr="004B02B4">
        <w:rPr>
          <w:rFonts w:ascii="Calibri" w:hAnsi="Calibri"/>
          <w:color w:val="1F497D"/>
          <w:sz w:val="22"/>
        </w:rPr>
        <w:t> </w:t>
      </w:r>
    </w:p>
    <w:p w:rsidR="004B02B4" w:rsidRPr="004B02B4" w:rsidRDefault="004B02B4" w:rsidP="004B02B4">
      <w:pPr>
        <w:pStyle w:val="xmsolistparagraph"/>
        <w:shd w:val="clear" w:color="auto" w:fill="FFFFFF"/>
        <w:spacing w:before="0" w:beforeAutospacing="0" w:after="0" w:afterAutospacing="0"/>
        <w:jc w:val="both"/>
        <w:rPr>
          <w:rFonts w:ascii="Calibri" w:hAnsi="Calibri"/>
          <w:color w:val="ED1B24"/>
          <w:sz w:val="20"/>
          <w:szCs w:val="22"/>
        </w:rPr>
      </w:pPr>
      <w:r w:rsidRPr="004B02B4">
        <w:rPr>
          <w:rFonts w:ascii="Calibri" w:hAnsi="Calibri"/>
          <w:b/>
          <w:bCs/>
          <w:color w:val="ED1B24"/>
          <w:sz w:val="22"/>
        </w:rPr>
        <w:t>ALONE Befriending Service</w:t>
      </w:r>
    </w:p>
    <w:p w:rsidR="004B02B4" w:rsidRPr="004B02B4" w:rsidRDefault="004B02B4" w:rsidP="004B02B4">
      <w:pPr>
        <w:pStyle w:val="xmsolistparagraph"/>
        <w:shd w:val="clear" w:color="auto" w:fill="FFFFFF"/>
        <w:spacing w:before="240" w:beforeAutospacing="0" w:after="0" w:afterAutospacing="0"/>
        <w:jc w:val="both"/>
        <w:rPr>
          <w:rFonts w:ascii="Calibri" w:hAnsi="Calibri"/>
          <w:color w:val="212121"/>
          <w:sz w:val="20"/>
          <w:szCs w:val="22"/>
        </w:rPr>
      </w:pPr>
      <w:r w:rsidRPr="004B02B4">
        <w:rPr>
          <w:rFonts w:ascii="Calibri" w:hAnsi="Calibri"/>
          <w:color w:val="212121"/>
          <w:sz w:val="22"/>
        </w:rPr>
        <w:t>ALONE’s Befriending service provides companionship to older people who are socially isolated through a regular volunteer visit.  Volunteers provide support with practical tasks and basic advocacy.  The Befriending Service is designed to alleviate the negative impacts loneliness has on mental and physical health.  All ALONE volunteers are trained and supported by professional staff.  If the older person’s needs change, staff coordinate the additional supports the older person needs to allow them to remain living at home.</w:t>
      </w:r>
    </w:p>
    <w:p w:rsidR="004B02B4" w:rsidRPr="004B02B4" w:rsidRDefault="004B02B4" w:rsidP="004B02B4">
      <w:pPr>
        <w:pStyle w:val="xmsonormal"/>
        <w:shd w:val="clear" w:color="auto" w:fill="FFFFFF"/>
        <w:spacing w:before="0" w:beforeAutospacing="0" w:after="0" w:afterAutospacing="0"/>
        <w:jc w:val="both"/>
        <w:rPr>
          <w:color w:val="212121"/>
          <w:sz w:val="22"/>
        </w:rPr>
      </w:pPr>
      <w:r w:rsidRPr="004B02B4">
        <w:rPr>
          <w:rFonts w:ascii="Calibri" w:hAnsi="Calibri"/>
          <w:b/>
          <w:bCs/>
          <w:color w:val="212121"/>
          <w:sz w:val="22"/>
        </w:rPr>
        <w:t> </w:t>
      </w:r>
    </w:p>
    <w:p w:rsidR="004B02B4" w:rsidRPr="004B02B4" w:rsidRDefault="004B02B4" w:rsidP="004B02B4">
      <w:pPr>
        <w:pStyle w:val="xmsolistparagraph"/>
        <w:shd w:val="clear" w:color="auto" w:fill="FFFFFF"/>
        <w:spacing w:before="0" w:beforeAutospacing="0" w:after="0" w:afterAutospacing="0"/>
        <w:jc w:val="both"/>
        <w:rPr>
          <w:rFonts w:ascii="Calibri" w:hAnsi="Calibri"/>
          <w:color w:val="ED1B24"/>
          <w:sz w:val="20"/>
          <w:szCs w:val="22"/>
        </w:rPr>
      </w:pPr>
      <w:r w:rsidRPr="004B02B4">
        <w:rPr>
          <w:rFonts w:ascii="Calibri" w:hAnsi="Calibri"/>
          <w:b/>
          <w:bCs/>
          <w:color w:val="ED1B24"/>
          <w:sz w:val="22"/>
        </w:rPr>
        <w:t>ALONE Support Coordination</w:t>
      </w:r>
    </w:p>
    <w:p w:rsidR="004B02B4" w:rsidRPr="004B02B4" w:rsidRDefault="004B02B4" w:rsidP="004B02B4">
      <w:pPr>
        <w:pStyle w:val="xmsolistparagraph"/>
        <w:shd w:val="clear" w:color="auto" w:fill="FFFFFF"/>
        <w:spacing w:before="240" w:beforeAutospacing="0" w:after="0" w:afterAutospacing="0"/>
        <w:jc w:val="both"/>
        <w:rPr>
          <w:rFonts w:ascii="Calibri" w:hAnsi="Calibri"/>
          <w:color w:val="212121"/>
          <w:sz w:val="20"/>
          <w:szCs w:val="22"/>
        </w:rPr>
      </w:pPr>
      <w:r w:rsidRPr="004B02B4">
        <w:rPr>
          <w:rFonts w:ascii="Calibri" w:hAnsi="Calibri"/>
          <w:color w:val="212121"/>
          <w:sz w:val="22"/>
        </w:rPr>
        <w:t>ALONE’s Support Coordination service works with older people who are in difficult situations or need extra support to age at home.  Professional staff work with the older person to assess their immediate situation and coordinate the supports to allow them to age at home.  Staff maintain contact with the older person as required to ensure long term solutions has been achieved. </w:t>
      </w:r>
    </w:p>
    <w:p w:rsidR="004B02B4" w:rsidRPr="004B02B4" w:rsidRDefault="004B02B4" w:rsidP="004B02B4">
      <w:pPr>
        <w:pStyle w:val="xmsonormal"/>
        <w:shd w:val="clear" w:color="auto" w:fill="FFFFFF"/>
        <w:spacing w:before="0" w:beforeAutospacing="0" w:after="0" w:afterAutospacing="0"/>
        <w:jc w:val="both"/>
        <w:rPr>
          <w:color w:val="212121"/>
          <w:sz w:val="22"/>
        </w:rPr>
      </w:pPr>
      <w:r w:rsidRPr="004B02B4">
        <w:rPr>
          <w:rFonts w:ascii="Calibri" w:hAnsi="Calibri"/>
          <w:color w:val="212121"/>
          <w:sz w:val="22"/>
        </w:rPr>
        <w:t> </w:t>
      </w:r>
    </w:p>
    <w:p w:rsidR="004B02B4" w:rsidRPr="004B02B4" w:rsidRDefault="004B02B4" w:rsidP="004B02B4">
      <w:pPr>
        <w:pStyle w:val="xmsolistparagraph"/>
        <w:shd w:val="clear" w:color="auto" w:fill="FFFFFF"/>
        <w:spacing w:before="0" w:beforeAutospacing="0" w:after="0" w:afterAutospacing="0"/>
        <w:jc w:val="both"/>
        <w:rPr>
          <w:rFonts w:ascii="Calibri" w:hAnsi="Calibri"/>
          <w:color w:val="ED1B24"/>
          <w:sz w:val="20"/>
          <w:szCs w:val="22"/>
        </w:rPr>
      </w:pPr>
      <w:r w:rsidRPr="004B02B4">
        <w:rPr>
          <w:rFonts w:ascii="Calibri" w:hAnsi="Calibri"/>
          <w:b/>
          <w:bCs/>
          <w:color w:val="ED1B24"/>
          <w:sz w:val="22"/>
        </w:rPr>
        <w:t>ALONE Supportive Housing Service</w:t>
      </w:r>
    </w:p>
    <w:p w:rsidR="004B02B4" w:rsidRPr="004B02B4" w:rsidRDefault="004B02B4" w:rsidP="004B02B4">
      <w:pPr>
        <w:pStyle w:val="xmsolistparagraph"/>
        <w:shd w:val="clear" w:color="auto" w:fill="FFFFFF"/>
        <w:spacing w:before="240" w:beforeAutospacing="0" w:after="0" w:afterAutospacing="0"/>
        <w:jc w:val="both"/>
        <w:rPr>
          <w:rFonts w:ascii="Calibri" w:hAnsi="Calibri"/>
          <w:color w:val="212121"/>
          <w:sz w:val="20"/>
          <w:szCs w:val="22"/>
        </w:rPr>
      </w:pPr>
      <w:r w:rsidRPr="004B02B4">
        <w:rPr>
          <w:rFonts w:ascii="Calibri" w:hAnsi="Calibri"/>
          <w:color w:val="212121"/>
          <w:sz w:val="22"/>
        </w:rPr>
        <w:t>ALONE Supportive Housing provides homes to older people are who homeless or at risk of homelessness and need a level of support.  Our Support Coordinators work with each resident to ensure they have the relevant services they need to live independently.  The level of support an older person receives is based on their changing needs.  Every ALONE home is age friendly and is maintained to a high standard.</w:t>
      </w:r>
    </w:p>
    <w:p w:rsidR="004B02B4" w:rsidRPr="004B02B4" w:rsidRDefault="004B02B4" w:rsidP="004B02B4">
      <w:pPr>
        <w:pStyle w:val="xmsolistparagraph"/>
        <w:shd w:val="clear" w:color="auto" w:fill="FFFFFF"/>
        <w:spacing w:before="0" w:beforeAutospacing="0" w:after="0" w:afterAutospacing="0"/>
        <w:ind w:left="720"/>
        <w:jc w:val="both"/>
        <w:rPr>
          <w:rFonts w:ascii="Calibri" w:hAnsi="Calibri"/>
          <w:color w:val="212121"/>
          <w:sz w:val="20"/>
          <w:szCs w:val="22"/>
        </w:rPr>
      </w:pPr>
      <w:r w:rsidRPr="004B02B4">
        <w:rPr>
          <w:rFonts w:ascii="Calibri" w:hAnsi="Calibri"/>
          <w:color w:val="212121"/>
          <w:sz w:val="22"/>
        </w:rPr>
        <w:t> </w:t>
      </w:r>
    </w:p>
    <w:p w:rsidR="004B02B4" w:rsidRPr="004B02B4" w:rsidRDefault="004B02B4" w:rsidP="004B02B4">
      <w:pPr>
        <w:pStyle w:val="xmsolistparagraph"/>
        <w:shd w:val="clear" w:color="auto" w:fill="FFFFFF"/>
        <w:spacing w:before="0" w:beforeAutospacing="0" w:after="0" w:afterAutospacing="0"/>
        <w:jc w:val="both"/>
        <w:rPr>
          <w:rFonts w:ascii="Calibri" w:hAnsi="Calibri"/>
          <w:color w:val="ED1B24"/>
          <w:sz w:val="20"/>
          <w:szCs w:val="22"/>
        </w:rPr>
      </w:pPr>
      <w:r w:rsidRPr="004B02B4">
        <w:rPr>
          <w:rFonts w:ascii="Calibri" w:hAnsi="Calibri"/>
          <w:b/>
          <w:bCs/>
          <w:color w:val="ED1B24"/>
          <w:sz w:val="22"/>
        </w:rPr>
        <w:t>ALONE’s Campaigns for Change</w:t>
      </w:r>
    </w:p>
    <w:p w:rsidR="004B02B4" w:rsidRPr="004B02B4" w:rsidRDefault="004B02B4" w:rsidP="004B02B4">
      <w:pPr>
        <w:pStyle w:val="xmsolistparagraph"/>
        <w:shd w:val="clear" w:color="auto" w:fill="FFFFFF"/>
        <w:spacing w:before="240" w:beforeAutospacing="0" w:after="0" w:afterAutospacing="0"/>
        <w:jc w:val="both"/>
        <w:rPr>
          <w:rFonts w:ascii="Calibri" w:hAnsi="Calibri"/>
          <w:color w:val="212121"/>
          <w:sz w:val="20"/>
          <w:szCs w:val="22"/>
        </w:rPr>
      </w:pPr>
      <w:r w:rsidRPr="004B02B4">
        <w:rPr>
          <w:rFonts w:ascii="Calibri" w:hAnsi="Calibri"/>
          <w:color w:val="212121"/>
          <w:sz w:val="22"/>
        </w:rPr>
        <w:t>ALONE’s Campaigns for Change are designed to tell the truth about the challenges some older people face.  We work directly with older people in need, meaning that all our campaigns represent the real situations facing the older people we work with.  As well as highlighting issues, our campaigns are also designed to make real changes at an individual, local and political level.</w:t>
      </w:r>
    </w:p>
    <w:p w:rsidR="004B02B4" w:rsidRPr="004B02B4" w:rsidRDefault="004B02B4" w:rsidP="004B02B4">
      <w:pPr>
        <w:pStyle w:val="xmsonormal"/>
        <w:shd w:val="clear" w:color="auto" w:fill="FFFFFF"/>
        <w:spacing w:before="0" w:beforeAutospacing="0" w:after="0" w:afterAutospacing="0"/>
        <w:jc w:val="both"/>
        <w:rPr>
          <w:color w:val="212121"/>
          <w:sz w:val="22"/>
        </w:rPr>
      </w:pPr>
      <w:r w:rsidRPr="004B02B4">
        <w:rPr>
          <w:rFonts w:ascii="Calibri" w:hAnsi="Calibri"/>
          <w:b/>
          <w:bCs/>
          <w:color w:val="212121"/>
          <w:sz w:val="22"/>
        </w:rPr>
        <w:t> </w:t>
      </w:r>
    </w:p>
    <w:p w:rsidR="0097744D" w:rsidRDefault="0097744D" w:rsidP="004B02B4">
      <w:pPr>
        <w:pStyle w:val="xmsonormal"/>
        <w:shd w:val="clear" w:color="auto" w:fill="FFFFFF"/>
        <w:spacing w:before="0" w:beforeAutospacing="0" w:after="0" w:afterAutospacing="0"/>
        <w:jc w:val="both"/>
        <w:rPr>
          <w:rFonts w:ascii="Calibri" w:hAnsi="Calibri"/>
          <w:b/>
          <w:bCs/>
          <w:color w:val="ED1B24"/>
          <w:sz w:val="22"/>
        </w:rPr>
      </w:pPr>
    </w:p>
    <w:p w:rsidR="0097744D" w:rsidRDefault="0097744D" w:rsidP="004B02B4">
      <w:pPr>
        <w:pStyle w:val="xmsonormal"/>
        <w:shd w:val="clear" w:color="auto" w:fill="FFFFFF"/>
        <w:spacing w:before="0" w:beforeAutospacing="0" w:after="0" w:afterAutospacing="0"/>
        <w:jc w:val="both"/>
        <w:rPr>
          <w:rFonts w:ascii="Calibri" w:hAnsi="Calibri"/>
          <w:b/>
          <w:bCs/>
          <w:color w:val="ED1B24"/>
          <w:sz w:val="22"/>
        </w:rPr>
      </w:pPr>
    </w:p>
    <w:p w:rsidR="004B02B4" w:rsidRPr="004B02B4" w:rsidRDefault="004B02B4" w:rsidP="004B02B4">
      <w:pPr>
        <w:pStyle w:val="xmsonormal"/>
        <w:shd w:val="clear" w:color="auto" w:fill="FFFFFF"/>
        <w:spacing w:before="0" w:beforeAutospacing="0" w:after="0" w:afterAutospacing="0"/>
        <w:jc w:val="both"/>
        <w:rPr>
          <w:color w:val="ED1B24"/>
          <w:sz w:val="22"/>
        </w:rPr>
      </w:pPr>
      <w:r w:rsidRPr="004B02B4">
        <w:rPr>
          <w:rFonts w:ascii="Calibri" w:hAnsi="Calibri"/>
          <w:b/>
          <w:bCs/>
          <w:color w:val="ED1B24"/>
          <w:sz w:val="22"/>
        </w:rPr>
        <w:lastRenderedPageBreak/>
        <w:t>Volunteers in ALONE</w:t>
      </w:r>
    </w:p>
    <w:p w:rsidR="004B02B4" w:rsidRPr="004B02B4" w:rsidRDefault="004B02B4" w:rsidP="004B02B4">
      <w:pPr>
        <w:pStyle w:val="xmsonormal"/>
        <w:shd w:val="clear" w:color="auto" w:fill="FFFFFF"/>
        <w:spacing w:before="240" w:beforeAutospacing="0" w:after="0" w:afterAutospacing="0"/>
        <w:jc w:val="both"/>
        <w:rPr>
          <w:color w:val="212121"/>
          <w:sz w:val="22"/>
        </w:rPr>
      </w:pPr>
      <w:r w:rsidRPr="004B02B4">
        <w:rPr>
          <w:rFonts w:ascii="Calibri" w:hAnsi="Calibri"/>
          <w:color w:val="212121"/>
          <w:sz w:val="22"/>
        </w:rPr>
        <w:t>Volunteers play a vital and active role in all of ALONE’s services and are involved in every level of the organisation from the Board to front line services.  All ALONE volunteers are trained and receive ongoing support from ALONE’s staff and experienced mentors.  ALONE welcomes volunteers from all backgrounds, cultures and ethnicities as we believe in the importance of being representative of the whole community and appreciate the value that this diversity brings.</w:t>
      </w:r>
    </w:p>
    <w:p w:rsidR="004B02B4" w:rsidRDefault="004B02B4" w:rsidP="004B02B4">
      <w:pPr>
        <w:pStyle w:val="xmsonormal"/>
        <w:shd w:val="clear" w:color="auto" w:fill="FFFFFF"/>
        <w:spacing w:before="0" w:beforeAutospacing="0" w:after="0" w:afterAutospacing="0"/>
        <w:jc w:val="both"/>
        <w:rPr>
          <w:rFonts w:ascii="Calibri" w:hAnsi="Calibri"/>
          <w:b/>
          <w:bCs/>
          <w:color w:val="ED1B24"/>
          <w:sz w:val="22"/>
        </w:rPr>
      </w:pPr>
    </w:p>
    <w:p w:rsidR="004B02B4" w:rsidRPr="004B02B4" w:rsidRDefault="004B02B4" w:rsidP="004B02B4">
      <w:pPr>
        <w:pStyle w:val="xmsonormal"/>
        <w:shd w:val="clear" w:color="auto" w:fill="FFFFFF"/>
        <w:spacing w:before="0" w:beforeAutospacing="0" w:after="0" w:afterAutospacing="0"/>
        <w:jc w:val="both"/>
        <w:rPr>
          <w:color w:val="ED1B24"/>
          <w:sz w:val="22"/>
        </w:rPr>
      </w:pPr>
      <w:r w:rsidRPr="004B02B4">
        <w:rPr>
          <w:rFonts w:ascii="Calibri" w:hAnsi="Calibri"/>
          <w:b/>
          <w:bCs/>
          <w:color w:val="ED1B24"/>
          <w:sz w:val="22"/>
        </w:rPr>
        <w:t>ALONE’s History</w:t>
      </w:r>
    </w:p>
    <w:p w:rsidR="004B02B4" w:rsidRPr="004B02B4" w:rsidRDefault="004B02B4" w:rsidP="004B02B4">
      <w:pPr>
        <w:pStyle w:val="xmsonormal"/>
        <w:shd w:val="clear" w:color="auto" w:fill="FFFFFF"/>
        <w:spacing w:before="240" w:beforeAutospacing="0" w:after="0" w:afterAutospacing="0"/>
        <w:jc w:val="both"/>
        <w:rPr>
          <w:color w:val="212121"/>
          <w:sz w:val="22"/>
        </w:rPr>
      </w:pPr>
      <w:r w:rsidRPr="004B02B4">
        <w:rPr>
          <w:rFonts w:ascii="Calibri" w:hAnsi="Calibri"/>
          <w:color w:val="212121"/>
          <w:sz w:val="22"/>
        </w:rPr>
        <w:t xml:space="preserve">ALONE was founded by Dublin fireman Willie Bermingham in 1977.  During the cold winter of 1976, Willie and his colleagues found the bodies of a number of older people in tenements throughout the city. </w:t>
      </w:r>
      <w:r>
        <w:rPr>
          <w:rFonts w:ascii="Calibri" w:hAnsi="Calibri"/>
          <w:color w:val="212121"/>
          <w:sz w:val="22"/>
        </w:rPr>
        <w:t xml:space="preserve"> </w:t>
      </w:r>
      <w:r w:rsidRPr="004B02B4">
        <w:rPr>
          <w:rFonts w:ascii="Calibri" w:hAnsi="Calibri"/>
          <w:color w:val="212121"/>
          <w:sz w:val="22"/>
        </w:rPr>
        <w:t xml:space="preserve">They had died alone, in appalling conditions and many had remained undiscovered for weeks. Willie was so shocked by this that he, and a small group of friends and colleagues began distributing food, fuel and blankets to those older people who were most in need. </w:t>
      </w:r>
      <w:r>
        <w:rPr>
          <w:rFonts w:ascii="Calibri" w:hAnsi="Calibri"/>
          <w:color w:val="212121"/>
          <w:sz w:val="22"/>
        </w:rPr>
        <w:t xml:space="preserve"> </w:t>
      </w:r>
      <w:r w:rsidRPr="004B02B4">
        <w:rPr>
          <w:rFonts w:ascii="Calibri" w:hAnsi="Calibri"/>
          <w:color w:val="212121"/>
          <w:sz w:val="22"/>
        </w:rPr>
        <w:t xml:space="preserve">They also started a campaign to raise awareness of these ‘forgotten old’ in the media and to the government. </w:t>
      </w:r>
      <w:r>
        <w:rPr>
          <w:rFonts w:ascii="Calibri" w:hAnsi="Calibri"/>
          <w:color w:val="212121"/>
          <w:sz w:val="22"/>
        </w:rPr>
        <w:t xml:space="preserve"> </w:t>
      </w:r>
      <w:r w:rsidRPr="004B02B4">
        <w:rPr>
          <w:rFonts w:ascii="Calibri" w:hAnsi="Calibri"/>
          <w:color w:val="212121"/>
          <w:sz w:val="22"/>
        </w:rPr>
        <w:t>Today ALONE continues its work providing direct services to hundreds of older people as well as campaigning for the rights of the most vulnerable older people in our society.</w:t>
      </w:r>
    </w:p>
    <w:p w:rsidR="004B02B4" w:rsidRPr="004B02B4" w:rsidRDefault="004B02B4" w:rsidP="004B02B4">
      <w:pPr>
        <w:pStyle w:val="xmsonormal"/>
        <w:shd w:val="clear" w:color="auto" w:fill="FFFFFF"/>
        <w:spacing w:before="0" w:beforeAutospacing="0" w:after="0" w:afterAutospacing="0"/>
        <w:jc w:val="both"/>
        <w:rPr>
          <w:color w:val="212121"/>
          <w:sz w:val="22"/>
        </w:rPr>
      </w:pPr>
      <w:r w:rsidRPr="004B02B4">
        <w:rPr>
          <w:rFonts w:ascii="Calibri" w:hAnsi="Calibri"/>
          <w:color w:val="212121"/>
          <w:sz w:val="22"/>
        </w:rPr>
        <w:t> </w:t>
      </w:r>
    </w:p>
    <w:p w:rsidR="004B02B4" w:rsidRPr="004B02B4" w:rsidRDefault="004B02B4" w:rsidP="004B02B4">
      <w:pPr>
        <w:pStyle w:val="xmsonormal"/>
        <w:shd w:val="clear" w:color="auto" w:fill="FFFFFF"/>
        <w:spacing w:before="0" w:beforeAutospacing="0" w:after="0" w:afterAutospacing="0"/>
        <w:jc w:val="both"/>
        <w:rPr>
          <w:color w:val="212121"/>
          <w:sz w:val="22"/>
        </w:rPr>
      </w:pPr>
      <w:r w:rsidRPr="004B02B4">
        <w:rPr>
          <w:rFonts w:ascii="Calibri" w:hAnsi="Calibri"/>
          <w:color w:val="212121"/>
          <w:sz w:val="22"/>
        </w:rPr>
        <w:t xml:space="preserve">The last six years have been a period of significant change for both the organisation and the befriending service. </w:t>
      </w:r>
      <w:r>
        <w:rPr>
          <w:rFonts w:ascii="Calibri" w:hAnsi="Calibri"/>
          <w:color w:val="212121"/>
          <w:sz w:val="22"/>
        </w:rPr>
        <w:t xml:space="preserve"> </w:t>
      </w:r>
      <w:r w:rsidRPr="004B02B4">
        <w:rPr>
          <w:rFonts w:ascii="Calibri" w:hAnsi="Calibri"/>
          <w:color w:val="212121"/>
          <w:sz w:val="22"/>
        </w:rPr>
        <w:t xml:space="preserve">A new overarching governance structure was introduced as were formal structures, policies and procedures along with volunteer training and support. </w:t>
      </w:r>
      <w:r>
        <w:rPr>
          <w:rFonts w:ascii="Calibri" w:hAnsi="Calibri"/>
          <w:color w:val="212121"/>
          <w:sz w:val="22"/>
        </w:rPr>
        <w:t xml:space="preserve"> </w:t>
      </w:r>
      <w:r w:rsidRPr="004B02B4">
        <w:rPr>
          <w:rFonts w:ascii="Calibri" w:hAnsi="Calibri"/>
          <w:color w:val="212121"/>
          <w:sz w:val="22"/>
        </w:rPr>
        <w:t>And, while the organisation continues to evolve and assert a position of national leadership, particularly in relation to befriending, it continues to honour its roots.</w:t>
      </w:r>
    </w:p>
    <w:p w:rsidR="00824F55" w:rsidRPr="004B02B4" w:rsidRDefault="00824F55" w:rsidP="00E209A2">
      <w:pPr>
        <w:spacing w:before="240"/>
        <w:jc w:val="both"/>
        <w:rPr>
          <w:sz w:val="20"/>
        </w:rPr>
      </w:pPr>
    </w:p>
    <w:p w:rsidR="00824F55" w:rsidRDefault="00824F55" w:rsidP="00824F55"/>
    <w:p w:rsidR="00824F55" w:rsidRPr="000E3DFA" w:rsidRDefault="00824F55" w:rsidP="00824F55">
      <w:pPr>
        <w:spacing w:after="0" w:line="240" w:lineRule="auto"/>
      </w:pPr>
    </w:p>
    <w:p w:rsidR="00824F55" w:rsidRPr="000E3DFA" w:rsidRDefault="00824F55" w:rsidP="00824F55">
      <w:pPr>
        <w:spacing w:after="0" w:line="240" w:lineRule="auto"/>
      </w:pPr>
    </w:p>
    <w:p w:rsidR="00824F55" w:rsidRDefault="00824F55" w:rsidP="00824F55"/>
    <w:p w:rsidR="00486916" w:rsidRDefault="00486916">
      <w:r>
        <w:br w:type="page"/>
      </w:r>
    </w:p>
    <w:p w:rsidR="003440DB" w:rsidRDefault="003440DB">
      <w:pPr>
        <w:rPr>
          <w:rFonts w:cs="Segoe UI Light"/>
          <w:b/>
          <w:color w:val="DD111B"/>
          <w:sz w:val="48"/>
        </w:rPr>
      </w:pPr>
    </w:p>
    <w:p w:rsidR="003440DB" w:rsidRDefault="003440DB">
      <w:pPr>
        <w:rPr>
          <w:rFonts w:cs="Segoe UI Light"/>
          <w:b/>
          <w:color w:val="DD111B"/>
          <w:sz w:val="48"/>
        </w:rPr>
      </w:pPr>
    </w:p>
    <w:p w:rsidR="003440DB" w:rsidRDefault="003440DB">
      <w:pPr>
        <w:rPr>
          <w:rFonts w:cs="Segoe UI Light"/>
          <w:b/>
          <w:color w:val="DD111B"/>
          <w:sz w:val="48"/>
        </w:rPr>
      </w:pPr>
    </w:p>
    <w:p w:rsidR="003440DB" w:rsidRDefault="003440DB">
      <w:pPr>
        <w:rPr>
          <w:rFonts w:cs="Segoe UI Light"/>
          <w:b/>
          <w:color w:val="DD111B"/>
          <w:sz w:val="48"/>
        </w:rPr>
      </w:pPr>
    </w:p>
    <w:p w:rsidR="003440DB" w:rsidRDefault="003440DB">
      <w:pPr>
        <w:rPr>
          <w:rFonts w:cs="Segoe UI Light"/>
          <w:b/>
          <w:color w:val="DD111B"/>
          <w:sz w:val="48"/>
        </w:rPr>
      </w:pPr>
    </w:p>
    <w:p w:rsidR="003440DB" w:rsidRDefault="003440DB">
      <w:pPr>
        <w:rPr>
          <w:rFonts w:cs="Segoe UI Light"/>
          <w:b/>
          <w:color w:val="DD111B"/>
          <w:sz w:val="48"/>
        </w:rPr>
      </w:pPr>
    </w:p>
    <w:p w:rsidR="003440DB" w:rsidRDefault="003440DB">
      <w:pPr>
        <w:rPr>
          <w:rFonts w:cs="Segoe UI Light"/>
          <w:b/>
          <w:color w:val="DD111B"/>
          <w:sz w:val="48"/>
        </w:rPr>
      </w:pPr>
    </w:p>
    <w:p w:rsidR="008F02D2" w:rsidRDefault="003440DB" w:rsidP="003440DB">
      <w:pPr>
        <w:ind w:left="284" w:right="-472" w:hanging="710"/>
        <w:rPr>
          <w:rFonts w:cs="Segoe UI Light"/>
          <w:b/>
          <w:color w:val="DD111B"/>
          <w:sz w:val="48"/>
        </w:rPr>
      </w:pPr>
      <w:r>
        <w:rPr>
          <w:rFonts w:cs="Segoe UI Light"/>
          <w:b/>
          <w:color w:val="DD111B"/>
          <w:sz w:val="48"/>
        </w:rPr>
        <w:t xml:space="preserve">2. </w:t>
      </w:r>
      <w:r>
        <w:rPr>
          <w:rFonts w:cs="Segoe UI Light"/>
          <w:b/>
          <w:color w:val="DD111B"/>
          <w:sz w:val="48"/>
        </w:rPr>
        <w:tab/>
      </w:r>
      <w:r w:rsidR="008F02D2">
        <w:rPr>
          <w:rFonts w:cs="Segoe UI Light"/>
          <w:b/>
          <w:color w:val="DD111B"/>
          <w:sz w:val="48"/>
        </w:rPr>
        <w:t>Summary of findings and recommendations</w:t>
      </w:r>
      <w:r w:rsidR="008F02D2">
        <w:rPr>
          <w:rFonts w:cs="Segoe UI Light"/>
          <w:b/>
          <w:color w:val="DD111B"/>
          <w:sz w:val="48"/>
        </w:rPr>
        <w:br w:type="page"/>
      </w:r>
    </w:p>
    <w:p w:rsidR="00ED468B" w:rsidRPr="00C11FA0" w:rsidRDefault="003440DB" w:rsidP="00ED468B">
      <w:pPr>
        <w:jc w:val="both"/>
        <w:rPr>
          <w:b/>
          <w:color w:val="ED1B24"/>
          <w:sz w:val="48"/>
          <w:szCs w:val="48"/>
        </w:rPr>
      </w:pPr>
      <w:r>
        <w:rPr>
          <w:b/>
          <w:color w:val="ED1B24"/>
          <w:sz w:val="48"/>
          <w:szCs w:val="48"/>
        </w:rPr>
        <w:lastRenderedPageBreak/>
        <w:t xml:space="preserve">2.1 </w:t>
      </w:r>
      <w:r w:rsidR="00ED468B" w:rsidRPr="00C11FA0">
        <w:rPr>
          <w:b/>
          <w:color w:val="ED1B24"/>
          <w:sz w:val="48"/>
          <w:szCs w:val="48"/>
        </w:rPr>
        <w:t xml:space="preserve">The ALONE Befriending </w:t>
      </w:r>
      <w:r w:rsidR="00ED468B" w:rsidRPr="00504958">
        <w:rPr>
          <w:b/>
          <w:color w:val="ED1B24"/>
          <w:sz w:val="48"/>
          <w:szCs w:val="48"/>
        </w:rPr>
        <w:t>Servi</w:t>
      </w:r>
      <w:r w:rsidR="00ED468B" w:rsidRPr="00C11FA0">
        <w:rPr>
          <w:b/>
          <w:color w:val="ED1B24"/>
          <w:sz w:val="48"/>
          <w:szCs w:val="48"/>
        </w:rPr>
        <w:t>ce Model</w:t>
      </w:r>
    </w:p>
    <w:p w:rsidR="00ED468B" w:rsidRDefault="00ED468B" w:rsidP="00ED468B">
      <w:pPr>
        <w:jc w:val="both"/>
        <w:rPr>
          <w:b/>
          <w:color w:val="ED1B24"/>
          <w:sz w:val="24"/>
        </w:rPr>
      </w:pPr>
      <w:r w:rsidRPr="009715F9">
        <w:rPr>
          <w:b/>
          <w:color w:val="ED1B24"/>
          <w:sz w:val="24"/>
        </w:rPr>
        <w:t>Eligibility</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82386C">
            <w:pPr>
              <w:jc w:val="center"/>
              <w:rPr>
                <w:b/>
                <w:color w:val="FFFFFF" w:themeColor="background1"/>
                <w:sz w:val="24"/>
              </w:rPr>
            </w:pPr>
            <w:r w:rsidRPr="009715F9">
              <w:rPr>
                <w:b/>
                <w:color w:val="FFFFFF" w:themeColor="background1"/>
                <w:sz w:val="24"/>
              </w:rPr>
              <w:t>Page</w:t>
            </w:r>
          </w:p>
        </w:tc>
      </w:tr>
      <w:tr w:rsidR="00ED468B" w:rsidRPr="00907E6D" w:rsidTr="00953A95">
        <w:tc>
          <w:tcPr>
            <w:tcW w:w="562" w:type="dxa"/>
          </w:tcPr>
          <w:p w:rsidR="00ED468B" w:rsidRPr="00907E6D" w:rsidRDefault="00ED468B" w:rsidP="00953A95">
            <w:pPr>
              <w:jc w:val="both"/>
            </w:pPr>
            <w:r w:rsidRPr="00907E6D">
              <w:t>1</w:t>
            </w:r>
          </w:p>
        </w:tc>
        <w:tc>
          <w:tcPr>
            <w:tcW w:w="7088" w:type="dxa"/>
          </w:tcPr>
          <w:p w:rsidR="00ED468B" w:rsidRPr="00907E6D" w:rsidRDefault="00ED468B" w:rsidP="00953A95">
            <w:pPr>
              <w:jc w:val="both"/>
            </w:pPr>
            <w:r w:rsidRPr="00907E6D">
              <w:t>More effective communication of the eligibility criteria is needed in order to better help older people and external referrers to clearly understand the needs that the Befriending Service is able to meet.</w:t>
            </w:r>
          </w:p>
        </w:tc>
        <w:tc>
          <w:tcPr>
            <w:tcW w:w="1366" w:type="dxa"/>
          </w:tcPr>
          <w:p w:rsidR="00ED468B" w:rsidRPr="00907E6D" w:rsidRDefault="0082386C" w:rsidP="0082386C">
            <w:pPr>
              <w:jc w:val="center"/>
            </w:pPr>
            <w:r>
              <w:t>51</w:t>
            </w:r>
          </w:p>
        </w:tc>
      </w:tr>
      <w:tr w:rsidR="00ED468B" w:rsidRPr="00907E6D" w:rsidTr="00953A95">
        <w:tc>
          <w:tcPr>
            <w:tcW w:w="562" w:type="dxa"/>
          </w:tcPr>
          <w:p w:rsidR="00ED468B" w:rsidRPr="00907E6D" w:rsidRDefault="00ED468B" w:rsidP="00953A95">
            <w:pPr>
              <w:jc w:val="both"/>
            </w:pPr>
            <w:r w:rsidRPr="00907E6D">
              <w:t>2</w:t>
            </w:r>
          </w:p>
        </w:tc>
        <w:tc>
          <w:tcPr>
            <w:tcW w:w="7088" w:type="dxa"/>
          </w:tcPr>
          <w:p w:rsidR="00ED468B" w:rsidRPr="00907E6D" w:rsidRDefault="00ED468B" w:rsidP="00953A95">
            <w:pPr>
              <w:jc w:val="both"/>
            </w:pPr>
            <w:r w:rsidRPr="00907E6D">
              <w:t>Consideration should be given to developing a self-assessment flow chart to enable older people and external referrers to better determine whether or not the service is appropriate and to better manage expectations around a number of issues such as cognitive impairment, mental and emotional health difficulties and addiction.</w:t>
            </w:r>
          </w:p>
        </w:tc>
        <w:tc>
          <w:tcPr>
            <w:tcW w:w="1366" w:type="dxa"/>
          </w:tcPr>
          <w:p w:rsidR="00ED468B" w:rsidRPr="00907E6D" w:rsidRDefault="0082386C" w:rsidP="0082386C">
            <w:pPr>
              <w:jc w:val="center"/>
            </w:pPr>
            <w:r>
              <w:t>51</w:t>
            </w:r>
          </w:p>
        </w:tc>
      </w:tr>
      <w:tr w:rsidR="00ED468B" w:rsidRPr="00907E6D" w:rsidTr="00953A95">
        <w:tc>
          <w:tcPr>
            <w:tcW w:w="562" w:type="dxa"/>
          </w:tcPr>
          <w:p w:rsidR="00ED468B" w:rsidRPr="00907E6D" w:rsidRDefault="00ED468B" w:rsidP="00953A95">
            <w:pPr>
              <w:jc w:val="both"/>
            </w:pPr>
            <w:r w:rsidRPr="00907E6D">
              <w:t>3</w:t>
            </w:r>
          </w:p>
        </w:tc>
        <w:tc>
          <w:tcPr>
            <w:tcW w:w="7088" w:type="dxa"/>
          </w:tcPr>
          <w:p w:rsidR="00ED468B" w:rsidRPr="00907E6D" w:rsidRDefault="00ED468B" w:rsidP="00953A95">
            <w:pPr>
              <w:jc w:val="both"/>
            </w:pPr>
            <w:r w:rsidRPr="00907E6D">
              <w:t>Not every person referred to the ALONE Befriending Service</w:t>
            </w:r>
            <w:r>
              <w:t>,</w:t>
            </w:r>
            <w:r w:rsidRPr="00907E6D">
              <w:t xml:space="preserve"> and subsequently accepted</w:t>
            </w:r>
            <w:r>
              <w:t>,</w:t>
            </w:r>
            <w:r w:rsidRPr="00907E6D">
              <w:t xml:space="preserve"> falls within the ALONE definition of 1 in 5.  A clearer points based assessment system needs to be developed to assist </w:t>
            </w:r>
            <w:r w:rsidR="00FE1D1A">
              <w:rPr>
                <w:rFonts w:cs="Arial"/>
                <w:szCs w:val="24"/>
              </w:rPr>
              <w:t>support coordinators</w:t>
            </w:r>
            <w:r w:rsidR="00FE1D1A" w:rsidRPr="00907E6D">
              <w:t xml:space="preserve"> </w:t>
            </w:r>
            <w:r w:rsidRPr="00907E6D">
              <w:t>in determining whether or not a referral is fully eligible.  It should also outline the circumstances in which exceptions to the rule are appropriate.</w:t>
            </w:r>
          </w:p>
        </w:tc>
        <w:tc>
          <w:tcPr>
            <w:tcW w:w="1366" w:type="dxa"/>
          </w:tcPr>
          <w:p w:rsidR="00ED468B" w:rsidRPr="00907E6D" w:rsidRDefault="0082386C" w:rsidP="0082386C">
            <w:pPr>
              <w:jc w:val="center"/>
            </w:pPr>
            <w:r>
              <w:t>51</w:t>
            </w:r>
          </w:p>
        </w:tc>
      </w:tr>
    </w:tbl>
    <w:p w:rsidR="00ED468B" w:rsidRDefault="00ED468B" w:rsidP="00ED468B">
      <w:pPr>
        <w:jc w:val="both"/>
        <w:rPr>
          <w:b/>
          <w:color w:val="ED1B24"/>
          <w:sz w:val="24"/>
        </w:rPr>
      </w:pPr>
    </w:p>
    <w:p w:rsidR="00ED468B" w:rsidRDefault="00ED468B" w:rsidP="00ED468B">
      <w:pPr>
        <w:jc w:val="both"/>
        <w:rPr>
          <w:b/>
          <w:color w:val="ED1B24"/>
          <w:sz w:val="24"/>
        </w:rPr>
      </w:pPr>
      <w:r>
        <w:rPr>
          <w:b/>
          <w:color w:val="ED1B24"/>
          <w:sz w:val="24"/>
        </w:rPr>
        <w:t>Referral Procedure Timeline</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82386C">
            <w:pPr>
              <w:jc w:val="center"/>
              <w:rPr>
                <w:b/>
                <w:color w:val="FFFFFF" w:themeColor="background1"/>
                <w:sz w:val="24"/>
              </w:rPr>
            </w:pPr>
            <w:r w:rsidRPr="009715F9">
              <w:rPr>
                <w:b/>
                <w:color w:val="FFFFFF" w:themeColor="background1"/>
                <w:sz w:val="24"/>
              </w:rPr>
              <w:t>Page</w:t>
            </w:r>
          </w:p>
        </w:tc>
      </w:tr>
      <w:tr w:rsidR="00ED468B" w:rsidRPr="009715F9" w:rsidTr="00953A95">
        <w:tc>
          <w:tcPr>
            <w:tcW w:w="562" w:type="dxa"/>
          </w:tcPr>
          <w:p w:rsidR="00ED468B" w:rsidRPr="00907E6D" w:rsidRDefault="00ED468B" w:rsidP="00953A95">
            <w:pPr>
              <w:jc w:val="both"/>
            </w:pPr>
            <w:r>
              <w:t>4</w:t>
            </w:r>
          </w:p>
        </w:tc>
        <w:tc>
          <w:tcPr>
            <w:tcW w:w="7088" w:type="dxa"/>
          </w:tcPr>
          <w:p w:rsidR="00ED468B" w:rsidRPr="00907E6D" w:rsidRDefault="00ED468B" w:rsidP="00953A95">
            <w:pPr>
              <w:jc w:val="both"/>
            </w:pPr>
            <w:r w:rsidRPr="00907E6D">
              <w:t>It is concerning that the current timeline of three months lacks the same sense of urgency that ALONE places on combatting loneliness and isolation from a campaigning perspective.  The target of matching people within two months is much more reasonable but, ideally, should be shorter again.</w:t>
            </w:r>
          </w:p>
        </w:tc>
        <w:tc>
          <w:tcPr>
            <w:tcW w:w="1366" w:type="dxa"/>
          </w:tcPr>
          <w:p w:rsidR="00ED468B" w:rsidRPr="00907E6D" w:rsidRDefault="0082386C" w:rsidP="0082386C">
            <w:pPr>
              <w:jc w:val="center"/>
            </w:pPr>
            <w:r>
              <w:t>52</w:t>
            </w:r>
          </w:p>
        </w:tc>
      </w:tr>
      <w:tr w:rsidR="00ED468B" w:rsidRPr="009715F9" w:rsidTr="00953A95">
        <w:tc>
          <w:tcPr>
            <w:tcW w:w="562" w:type="dxa"/>
          </w:tcPr>
          <w:p w:rsidR="00ED468B" w:rsidRPr="00907E6D" w:rsidRDefault="00ED468B" w:rsidP="00953A95">
            <w:pPr>
              <w:jc w:val="both"/>
            </w:pPr>
            <w:r>
              <w:t>5</w:t>
            </w:r>
          </w:p>
        </w:tc>
        <w:tc>
          <w:tcPr>
            <w:tcW w:w="7088" w:type="dxa"/>
          </w:tcPr>
          <w:p w:rsidR="00ED468B" w:rsidRPr="00907E6D" w:rsidRDefault="00ED468B" w:rsidP="00953A95">
            <w:pPr>
              <w:jc w:val="both"/>
            </w:pPr>
            <w:r w:rsidRPr="00907E6D">
              <w:t xml:space="preserve">In relation to Stage 1, it is inconceivable that it should take two weeks to post out information to somebody.  Indeed, the proposed target of one week is still far too long.  It is recommended that such information should be posted out by the close of business the day after a referral is received. </w:t>
            </w:r>
          </w:p>
        </w:tc>
        <w:tc>
          <w:tcPr>
            <w:tcW w:w="1366" w:type="dxa"/>
          </w:tcPr>
          <w:p w:rsidR="00ED468B" w:rsidRPr="00907E6D" w:rsidRDefault="0082386C" w:rsidP="0082386C">
            <w:pPr>
              <w:jc w:val="center"/>
            </w:pPr>
            <w:r>
              <w:t>52</w:t>
            </w:r>
          </w:p>
        </w:tc>
      </w:tr>
      <w:tr w:rsidR="00ED468B" w:rsidRPr="009715F9" w:rsidTr="00953A95">
        <w:tc>
          <w:tcPr>
            <w:tcW w:w="562" w:type="dxa"/>
          </w:tcPr>
          <w:p w:rsidR="00ED468B" w:rsidRPr="00907E6D" w:rsidRDefault="00ED468B" w:rsidP="00953A95">
            <w:pPr>
              <w:jc w:val="both"/>
            </w:pPr>
            <w:r>
              <w:t>6</w:t>
            </w:r>
          </w:p>
        </w:tc>
        <w:tc>
          <w:tcPr>
            <w:tcW w:w="7088" w:type="dxa"/>
          </w:tcPr>
          <w:p w:rsidR="00ED468B" w:rsidRPr="00907E6D" w:rsidRDefault="00ED468B" w:rsidP="00953A95">
            <w:pPr>
              <w:jc w:val="both"/>
            </w:pPr>
            <w:r w:rsidRPr="00907E6D">
              <w:t>Stage 3</w:t>
            </w:r>
            <w:r>
              <w:t xml:space="preserve"> is difficult to manage as it is heavily dependent on the availability of volunteers.  Older people who are waiting to be matched with a volunteer need to be contacted more frequently than once a month, even if they have been provided with a holding visit.  Once every two weeks would be more appropriate.</w:t>
            </w:r>
          </w:p>
        </w:tc>
        <w:tc>
          <w:tcPr>
            <w:tcW w:w="1366" w:type="dxa"/>
          </w:tcPr>
          <w:p w:rsidR="00ED468B" w:rsidRPr="00907E6D" w:rsidRDefault="0082386C" w:rsidP="0082386C">
            <w:pPr>
              <w:jc w:val="center"/>
            </w:pPr>
            <w:r>
              <w:t>61</w:t>
            </w:r>
          </w:p>
        </w:tc>
      </w:tr>
    </w:tbl>
    <w:p w:rsidR="00ED468B" w:rsidRPr="009715F9" w:rsidRDefault="00ED468B" w:rsidP="00ED468B">
      <w:pPr>
        <w:jc w:val="both"/>
        <w:rPr>
          <w:b/>
          <w:color w:val="ED1B24"/>
          <w:sz w:val="24"/>
        </w:rPr>
      </w:pPr>
    </w:p>
    <w:p w:rsidR="00ED468B" w:rsidRDefault="00ED468B" w:rsidP="00ED468B">
      <w:pPr>
        <w:jc w:val="both"/>
        <w:rPr>
          <w:b/>
          <w:color w:val="ED1B24"/>
          <w:sz w:val="24"/>
        </w:rPr>
      </w:pPr>
      <w:r>
        <w:rPr>
          <w:b/>
          <w:color w:val="ED1B24"/>
          <w:sz w:val="24"/>
        </w:rPr>
        <w:t>Structure of the referral process</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82386C">
            <w:pPr>
              <w:jc w:val="center"/>
              <w:rPr>
                <w:b/>
                <w:color w:val="FFFFFF" w:themeColor="background1"/>
                <w:sz w:val="24"/>
              </w:rPr>
            </w:pPr>
            <w:r w:rsidRPr="009715F9">
              <w:rPr>
                <w:b/>
                <w:color w:val="FFFFFF" w:themeColor="background1"/>
                <w:sz w:val="24"/>
              </w:rPr>
              <w:t>Page</w:t>
            </w:r>
          </w:p>
        </w:tc>
      </w:tr>
      <w:tr w:rsidR="00ED468B" w:rsidRPr="009715F9" w:rsidTr="00953A95">
        <w:tc>
          <w:tcPr>
            <w:tcW w:w="562" w:type="dxa"/>
          </w:tcPr>
          <w:p w:rsidR="00ED468B" w:rsidRPr="00907E6D" w:rsidRDefault="00ED468B" w:rsidP="00953A95">
            <w:pPr>
              <w:jc w:val="both"/>
            </w:pPr>
            <w:r>
              <w:t>7</w:t>
            </w:r>
          </w:p>
        </w:tc>
        <w:tc>
          <w:tcPr>
            <w:tcW w:w="7088" w:type="dxa"/>
          </w:tcPr>
          <w:p w:rsidR="00ED468B" w:rsidRPr="00907E6D" w:rsidRDefault="00ED468B" w:rsidP="00953A95">
            <w:pPr>
              <w:jc w:val="both"/>
            </w:pPr>
            <w:r>
              <w:t>Stage 1, Enquiry and referral is the point at which records begin to be created on Salesforce.  Having reviewed the data held within Salesforce, there are a significant number of records where information has been entered in the incorrect field, in a consistent manner or not entered at all.  Further comments and recommendations are contained within the Monitoring and Evaluation section.</w:t>
            </w:r>
          </w:p>
        </w:tc>
        <w:tc>
          <w:tcPr>
            <w:tcW w:w="1366" w:type="dxa"/>
          </w:tcPr>
          <w:p w:rsidR="00ED468B" w:rsidRPr="00907E6D" w:rsidRDefault="0082386C" w:rsidP="0082386C">
            <w:pPr>
              <w:jc w:val="center"/>
            </w:pPr>
            <w:r>
              <w:t>53</w:t>
            </w:r>
          </w:p>
        </w:tc>
      </w:tr>
      <w:tr w:rsidR="00ED468B" w:rsidRPr="009715F9" w:rsidTr="00953A95">
        <w:tc>
          <w:tcPr>
            <w:tcW w:w="562" w:type="dxa"/>
          </w:tcPr>
          <w:p w:rsidR="00ED468B" w:rsidRDefault="00ED468B" w:rsidP="00953A95">
            <w:pPr>
              <w:jc w:val="both"/>
            </w:pPr>
            <w:r>
              <w:t>8</w:t>
            </w:r>
          </w:p>
        </w:tc>
        <w:tc>
          <w:tcPr>
            <w:tcW w:w="7088" w:type="dxa"/>
          </w:tcPr>
          <w:p w:rsidR="00ED468B" w:rsidRDefault="00ED468B" w:rsidP="00953A95">
            <w:pPr>
              <w:jc w:val="both"/>
            </w:pPr>
            <w:r>
              <w:t xml:space="preserve">Stage 2, Phone Assessment is necessary given that the vast majority of people referred to the Befriending Service have not had any contact with ALONE at the point of referral.  It also ensures that unnecessary home visits are not </w:t>
            </w:r>
            <w:r>
              <w:lastRenderedPageBreak/>
              <w:t xml:space="preserve">carried out.   The very fact that the </w:t>
            </w:r>
            <w:r w:rsidR="00FE1D1A">
              <w:rPr>
                <w:rFonts w:cs="Arial"/>
                <w:szCs w:val="24"/>
              </w:rPr>
              <w:t>support coordinator</w:t>
            </w:r>
            <w:r>
              <w:t xml:space="preserve"> is required to explain the criteria to the person who has been referred, indicates that there is a low level of understanding as to who the service is appropriate for.  </w:t>
            </w:r>
          </w:p>
        </w:tc>
        <w:tc>
          <w:tcPr>
            <w:tcW w:w="1366" w:type="dxa"/>
          </w:tcPr>
          <w:p w:rsidR="00ED468B" w:rsidRPr="00907E6D" w:rsidRDefault="0082386C" w:rsidP="0082386C">
            <w:pPr>
              <w:jc w:val="center"/>
            </w:pPr>
            <w:r>
              <w:lastRenderedPageBreak/>
              <w:t>57</w:t>
            </w:r>
          </w:p>
        </w:tc>
      </w:tr>
      <w:tr w:rsidR="00ED468B" w:rsidRPr="009715F9" w:rsidTr="00953A95">
        <w:tc>
          <w:tcPr>
            <w:tcW w:w="562" w:type="dxa"/>
          </w:tcPr>
          <w:p w:rsidR="00ED468B" w:rsidRDefault="00ED468B" w:rsidP="00953A95">
            <w:pPr>
              <w:jc w:val="both"/>
            </w:pPr>
            <w:r>
              <w:t>9</w:t>
            </w:r>
          </w:p>
        </w:tc>
        <w:tc>
          <w:tcPr>
            <w:tcW w:w="7088" w:type="dxa"/>
          </w:tcPr>
          <w:p w:rsidR="00ED468B" w:rsidRDefault="00ED468B" w:rsidP="00953A95">
            <w:pPr>
              <w:jc w:val="both"/>
            </w:pPr>
            <w:r>
              <w:t xml:space="preserve">Stage 2, Home Assessment should be used more robustly establish exactly how isolated and lonely the older person is.  A quarter of actively befriended questionnaire respondents said that family visit them regularly, while 70% said that they are a member of a group that meets regularly.  Indeed, fewer than half of actively befriended older people said that they were lonely before they started being visited by an ALONE volunteer. </w:t>
            </w:r>
          </w:p>
        </w:tc>
        <w:tc>
          <w:tcPr>
            <w:tcW w:w="1366" w:type="dxa"/>
          </w:tcPr>
          <w:p w:rsidR="00ED468B" w:rsidRPr="00907E6D" w:rsidRDefault="0082386C" w:rsidP="0082386C">
            <w:pPr>
              <w:jc w:val="center"/>
            </w:pPr>
            <w:r>
              <w:t>58</w:t>
            </w:r>
          </w:p>
        </w:tc>
      </w:tr>
    </w:tbl>
    <w:p w:rsidR="00ED468B" w:rsidRDefault="00ED468B" w:rsidP="00ED468B">
      <w:pPr>
        <w:jc w:val="both"/>
      </w:pPr>
    </w:p>
    <w:p w:rsidR="00ED468B" w:rsidRDefault="00ED468B" w:rsidP="00ED468B">
      <w:pPr>
        <w:jc w:val="both"/>
      </w:pPr>
      <w:r>
        <w:rPr>
          <w:b/>
          <w:color w:val="ED1B24"/>
          <w:sz w:val="24"/>
        </w:rPr>
        <w:t>Referral Information Sheet and Referral Form</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82386C">
            <w:pPr>
              <w:jc w:val="center"/>
              <w:rPr>
                <w:b/>
                <w:color w:val="FFFFFF" w:themeColor="background1"/>
                <w:sz w:val="24"/>
              </w:rPr>
            </w:pPr>
            <w:r w:rsidRPr="009715F9">
              <w:rPr>
                <w:b/>
                <w:color w:val="FFFFFF" w:themeColor="background1"/>
                <w:sz w:val="24"/>
              </w:rPr>
              <w:t>Page</w:t>
            </w:r>
          </w:p>
        </w:tc>
      </w:tr>
      <w:tr w:rsidR="00ED468B" w:rsidRPr="009715F9" w:rsidTr="00953A95">
        <w:tc>
          <w:tcPr>
            <w:tcW w:w="562" w:type="dxa"/>
          </w:tcPr>
          <w:p w:rsidR="00ED468B" w:rsidRPr="00907E6D" w:rsidRDefault="00ED468B" w:rsidP="00953A95">
            <w:pPr>
              <w:jc w:val="both"/>
            </w:pPr>
            <w:r>
              <w:t>10</w:t>
            </w:r>
          </w:p>
        </w:tc>
        <w:tc>
          <w:tcPr>
            <w:tcW w:w="7088" w:type="dxa"/>
          </w:tcPr>
          <w:p w:rsidR="00ED468B" w:rsidRPr="00907E6D" w:rsidRDefault="00ED468B" w:rsidP="00953A95">
            <w:pPr>
              <w:jc w:val="both"/>
            </w:pPr>
            <w:r>
              <w:t xml:space="preserve">The Referral Information Sheet does not meet the needs of every relevant audience.  The information requirements of each audience would be better served if this information was integrated into the referral form (see Point 11 below). </w:t>
            </w:r>
          </w:p>
        </w:tc>
        <w:tc>
          <w:tcPr>
            <w:tcW w:w="1366" w:type="dxa"/>
          </w:tcPr>
          <w:p w:rsidR="00ED468B" w:rsidRPr="00907E6D" w:rsidRDefault="0082386C" w:rsidP="0082386C">
            <w:pPr>
              <w:jc w:val="center"/>
            </w:pPr>
            <w:r>
              <w:t>53</w:t>
            </w:r>
          </w:p>
        </w:tc>
      </w:tr>
      <w:tr w:rsidR="00ED468B" w:rsidRPr="009715F9" w:rsidTr="00953A95">
        <w:tc>
          <w:tcPr>
            <w:tcW w:w="562" w:type="dxa"/>
          </w:tcPr>
          <w:p w:rsidR="00ED468B" w:rsidRPr="00907E6D" w:rsidRDefault="00ED468B" w:rsidP="00953A95">
            <w:pPr>
              <w:jc w:val="both"/>
            </w:pPr>
            <w:r>
              <w:t>11</w:t>
            </w:r>
          </w:p>
        </w:tc>
        <w:tc>
          <w:tcPr>
            <w:tcW w:w="7088" w:type="dxa"/>
          </w:tcPr>
          <w:p w:rsidR="00ED468B" w:rsidRDefault="00ED468B" w:rsidP="00953A95">
            <w:pPr>
              <w:jc w:val="both"/>
            </w:pPr>
            <w:r>
              <w:t>The tone and content of the current Referral Form is biased towards the needs of external agencies.  Therefore, it is recommended that ALONE produces separate referral forms (which also integrate the information currently contained on the Referral Information Sheet) specifically for:</w:t>
            </w:r>
          </w:p>
          <w:p w:rsidR="00ED468B" w:rsidRDefault="00ED468B" w:rsidP="001B17D9">
            <w:pPr>
              <w:pStyle w:val="ListParagraph"/>
              <w:numPr>
                <w:ilvl w:val="0"/>
                <w:numId w:val="34"/>
              </w:numPr>
              <w:jc w:val="both"/>
            </w:pPr>
            <w:r>
              <w:t>Self-referrals</w:t>
            </w:r>
          </w:p>
          <w:p w:rsidR="00ED468B" w:rsidRDefault="00ED468B" w:rsidP="001B17D9">
            <w:pPr>
              <w:pStyle w:val="ListParagraph"/>
              <w:numPr>
                <w:ilvl w:val="0"/>
                <w:numId w:val="34"/>
              </w:numPr>
              <w:jc w:val="both"/>
            </w:pPr>
            <w:r>
              <w:t>Public referrals (family/friends)</w:t>
            </w:r>
          </w:p>
          <w:p w:rsidR="00ED468B" w:rsidRDefault="00ED468B" w:rsidP="001B17D9">
            <w:pPr>
              <w:pStyle w:val="ListParagraph"/>
              <w:numPr>
                <w:ilvl w:val="0"/>
                <w:numId w:val="34"/>
              </w:numPr>
              <w:jc w:val="both"/>
            </w:pPr>
            <w:r>
              <w:t>External agencies/internal referrals</w:t>
            </w:r>
          </w:p>
          <w:p w:rsidR="00ED468B" w:rsidRDefault="00ED468B" w:rsidP="00953A95">
            <w:pPr>
              <w:jc w:val="both"/>
            </w:pPr>
          </w:p>
          <w:p w:rsidR="00ED468B" w:rsidRDefault="00ED468B" w:rsidP="00953A95">
            <w:pPr>
              <w:jc w:val="both"/>
            </w:pPr>
            <w:r>
              <w:t>In relation to the content of the form:</w:t>
            </w:r>
          </w:p>
          <w:p w:rsidR="00ED468B" w:rsidRDefault="00ED468B" w:rsidP="001B17D9">
            <w:pPr>
              <w:pStyle w:val="ListParagraph"/>
              <w:numPr>
                <w:ilvl w:val="0"/>
                <w:numId w:val="35"/>
              </w:numPr>
              <w:jc w:val="both"/>
            </w:pPr>
            <w:r>
              <w:t xml:space="preserve">The way in which the primary reason for the referral is established needs to be modified.  Rather than asking an open question, specific tick-box options should be given instead and answering this question should be made mandatory. </w:t>
            </w:r>
          </w:p>
          <w:p w:rsidR="00ED468B" w:rsidRDefault="00ED468B" w:rsidP="001B17D9">
            <w:pPr>
              <w:pStyle w:val="ListParagraph"/>
              <w:numPr>
                <w:ilvl w:val="0"/>
                <w:numId w:val="35"/>
              </w:numPr>
              <w:jc w:val="both"/>
            </w:pPr>
            <w:r>
              <w:t>It is important that the relationship of the emergency person to the older person is established, to ensure that they are qualified to discuss the older person’s welfare.</w:t>
            </w:r>
          </w:p>
          <w:p w:rsidR="00ED468B" w:rsidRDefault="00ED468B" w:rsidP="001B17D9">
            <w:pPr>
              <w:pStyle w:val="ListParagraph"/>
              <w:numPr>
                <w:ilvl w:val="0"/>
                <w:numId w:val="35"/>
              </w:numPr>
              <w:jc w:val="both"/>
            </w:pPr>
            <w:r>
              <w:t>Rather than ask how much an older person spends alone, asking them to outline how they currently spend their week would result in more accurate information in relation to the level of loneliness and isolation they are experiencing.</w:t>
            </w:r>
          </w:p>
          <w:p w:rsidR="00ED468B" w:rsidRPr="00907E6D" w:rsidRDefault="00ED468B" w:rsidP="001B17D9">
            <w:pPr>
              <w:pStyle w:val="ListParagraph"/>
              <w:numPr>
                <w:ilvl w:val="0"/>
                <w:numId w:val="35"/>
              </w:numPr>
              <w:jc w:val="both"/>
            </w:pPr>
            <w:r>
              <w:t xml:space="preserve">The person who is the subject of the referral (other than in self-referrals) is not asked for their permission for ALONE to record, retain and share their data.  This needs to be reviewed in the context of Data Protection requirements. </w:t>
            </w:r>
          </w:p>
        </w:tc>
        <w:tc>
          <w:tcPr>
            <w:tcW w:w="1366" w:type="dxa"/>
          </w:tcPr>
          <w:p w:rsidR="00ED468B" w:rsidRPr="00907E6D" w:rsidRDefault="0082386C" w:rsidP="0082386C">
            <w:pPr>
              <w:jc w:val="center"/>
            </w:pPr>
            <w:r>
              <w:t>54</w:t>
            </w:r>
          </w:p>
        </w:tc>
      </w:tr>
    </w:tbl>
    <w:p w:rsidR="00ED468B" w:rsidRDefault="00ED468B" w:rsidP="00ED468B">
      <w:pPr>
        <w:jc w:val="both"/>
        <w:rPr>
          <w:b/>
        </w:rPr>
      </w:pPr>
    </w:p>
    <w:p w:rsidR="00ED468B" w:rsidRPr="00730420" w:rsidRDefault="00ED468B" w:rsidP="00ED468B">
      <w:pPr>
        <w:jc w:val="both"/>
      </w:pPr>
      <w:r>
        <w:rPr>
          <w:b/>
          <w:color w:val="ED1B24"/>
          <w:sz w:val="24"/>
        </w:rPr>
        <w:t>Befriending Booklet</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82386C">
            <w:pPr>
              <w:jc w:val="center"/>
              <w:rPr>
                <w:b/>
                <w:color w:val="FFFFFF" w:themeColor="background1"/>
                <w:sz w:val="24"/>
              </w:rPr>
            </w:pPr>
            <w:r w:rsidRPr="009715F9">
              <w:rPr>
                <w:b/>
                <w:color w:val="FFFFFF" w:themeColor="background1"/>
                <w:sz w:val="24"/>
              </w:rPr>
              <w:t>Page</w:t>
            </w:r>
          </w:p>
        </w:tc>
      </w:tr>
      <w:tr w:rsidR="00ED468B" w:rsidRPr="009715F9" w:rsidTr="00953A95">
        <w:tc>
          <w:tcPr>
            <w:tcW w:w="562" w:type="dxa"/>
          </w:tcPr>
          <w:p w:rsidR="00ED468B" w:rsidRDefault="00ED468B" w:rsidP="00953A95">
            <w:pPr>
              <w:jc w:val="both"/>
            </w:pPr>
            <w:r>
              <w:t>12</w:t>
            </w:r>
          </w:p>
        </w:tc>
        <w:tc>
          <w:tcPr>
            <w:tcW w:w="7088" w:type="dxa"/>
          </w:tcPr>
          <w:p w:rsidR="00ED468B" w:rsidRDefault="00ED468B" w:rsidP="00953A95">
            <w:pPr>
              <w:jc w:val="both"/>
            </w:pPr>
            <w:r>
              <w:t xml:space="preserve">Given that the reader of the Befriending Booklet is using the Befriending Service, there is not the same need to state the point that the Befriending Service provides companionship for isolated older people and that loneliness is a serious health risk.  If anything, this labels the reader as being a member </w:t>
            </w:r>
            <w:r>
              <w:lastRenderedPageBreak/>
              <w:t>of an ‘at risk’ group, something which they might not feel particularly good about.</w:t>
            </w:r>
          </w:p>
        </w:tc>
        <w:tc>
          <w:tcPr>
            <w:tcW w:w="1366" w:type="dxa"/>
          </w:tcPr>
          <w:p w:rsidR="00ED468B" w:rsidRPr="00907E6D" w:rsidRDefault="0082386C" w:rsidP="0082386C">
            <w:pPr>
              <w:jc w:val="center"/>
            </w:pPr>
            <w:r>
              <w:lastRenderedPageBreak/>
              <w:t>55/56</w:t>
            </w:r>
          </w:p>
        </w:tc>
      </w:tr>
      <w:tr w:rsidR="00ED468B" w:rsidRPr="009715F9" w:rsidTr="00953A95">
        <w:tc>
          <w:tcPr>
            <w:tcW w:w="562" w:type="dxa"/>
          </w:tcPr>
          <w:p w:rsidR="00ED468B" w:rsidRDefault="00ED468B" w:rsidP="00953A95">
            <w:pPr>
              <w:jc w:val="both"/>
            </w:pPr>
            <w:r>
              <w:t>13</w:t>
            </w:r>
          </w:p>
        </w:tc>
        <w:tc>
          <w:tcPr>
            <w:tcW w:w="7088" w:type="dxa"/>
          </w:tcPr>
          <w:p w:rsidR="00ED468B" w:rsidRDefault="00ED468B" w:rsidP="00953A95">
            <w:pPr>
              <w:jc w:val="both"/>
            </w:pPr>
            <w:r>
              <w:t xml:space="preserve">The section entitled ‘Telephone Befriending’ indicates that there is a telephone befriending service in operation.  This is not the case and, therefore, should be removed. </w:t>
            </w:r>
          </w:p>
        </w:tc>
        <w:tc>
          <w:tcPr>
            <w:tcW w:w="1366" w:type="dxa"/>
          </w:tcPr>
          <w:p w:rsidR="00ED468B" w:rsidRPr="00907E6D" w:rsidRDefault="0082386C" w:rsidP="0082386C">
            <w:pPr>
              <w:jc w:val="center"/>
            </w:pPr>
            <w:r>
              <w:t>56</w:t>
            </w:r>
          </w:p>
        </w:tc>
      </w:tr>
      <w:tr w:rsidR="00ED468B" w:rsidRPr="009715F9" w:rsidTr="00953A95">
        <w:tc>
          <w:tcPr>
            <w:tcW w:w="562" w:type="dxa"/>
          </w:tcPr>
          <w:p w:rsidR="00ED468B" w:rsidRDefault="00ED468B" w:rsidP="00953A95">
            <w:pPr>
              <w:jc w:val="both"/>
            </w:pPr>
            <w:r>
              <w:t>14</w:t>
            </w:r>
          </w:p>
        </w:tc>
        <w:tc>
          <w:tcPr>
            <w:tcW w:w="7088" w:type="dxa"/>
          </w:tcPr>
          <w:p w:rsidR="00ED468B" w:rsidRDefault="00ED468B" w:rsidP="009B11EB">
            <w:pPr>
              <w:jc w:val="both"/>
            </w:pPr>
            <w:r>
              <w:t xml:space="preserve">The section on ‘Gifts and Money’ ends with the line ‘If you are having financial problems, please contact the ALONE office’.  While it is good to let people know that there is help available, the point is made completely out of context.  It would be far better included within the section on the </w:t>
            </w:r>
            <w:r w:rsidR="009B11EB">
              <w:t>Support Coordination</w:t>
            </w:r>
            <w:r>
              <w:t xml:space="preserve"> Unit. </w:t>
            </w:r>
          </w:p>
        </w:tc>
        <w:tc>
          <w:tcPr>
            <w:tcW w:w="1366" w:type="dxa"/>
          </w:tcPr>
          <w:p w:rsidR="00ED468B" w:rsidRPr="00907E6D" w:rsidRDefault="0082386C" w:rsidP="0082386C">
            <w:pPr>
              <w:jc w:val="center"/>
            </w:pPr>
            <w:r>
              <w:t>56</w:t>
            </w:r>
          </w:p>
        </w:tc>
      </w:tr>
      <w:tr w:rsidR="00ED468B" w:rsidRPr="009715F9" w:rsidTr="00953A95">
        <w:tc>
          <w:tcPr>
            <w:tcW w:w="562" w:type="dxa"/>
          </w:tcPr>
          <w:p w:rsidR="00ED468B" w:rsidRDefault="00ED468B" w:rsidP="00953A95">
            <w:pPr>
              <w:jc w:val="both"/>
            </w:pPr>
            <w:r>
              <w:t>15</w:t>
            </w:r>
          </w:p>
        </w:tc>
        <w:tc>
          <w:tcPr>
            <w:tcW w:w="7088" w:type="dxa"/>
          </w:tcPr>
          <w:p w:rsidR="00ED468B" w:rsidRDefault="00ED468B" w:rsidP="00953A95">
            <w:pPr>
              <w:jc w:val="both"/>
            </w:pPr>
            <w:r>
              <w:t xml:space="preserve">Additional information on the ALONE socials, small events, cinema club and the annual holiday would be helpful as a way of outlining the other opportunities ALONE makes available to older people as a way of meeting and spending time with new people. </w:t>
            </w:r>
          </w:p>
        </w:tc>
        <w:tc>
          <w:tcPr>
            <w:tcW w:w="1366" w:type="dxa"/>
          </w:tcPr>
          <w:p w:rsidR="00ED468B" w:rsidRPr="00907E6D" w:rsidRDefault="0082386C" w:rsidP="0082386C">
            <w:pPr>
              <w:jc w:val="center"/>
            </w:pPr>
            <w:r>
              <w:t>56</w:t>
            </w:r>
          </w:p>
        </w:tc>
      </w:tr>
    </w:tbl>
    <w:p w:rsidR="00ED468B" w:rsidRPr="001E554F" w:rsidRDefault="00ED468B" w:rsidP="00ED468B">
      <w:pPr>
        <w:spacing w:before="240"/>
        <w:jc w:val="both"/>
        <w:rPr>
          <w:color w:val="DD111B"/>
        </w:rPr>
      </w:pPr>
      <w:r w:rsidRPr="001E554F">
        <w:rPr>
          <w:b/>
          <w:color w:val="DD111B"/>
          <w:sz w:val="24"/>
        </w:rPr>
        <w:t>Letter sent to person referred to the ALONE Befriending Service</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82386C">
            <w:pPr>
              <w:jc w:val="center"/>
              <w:rPr>
                <w:b/>
                <w:color w:val="FFFFFF" w:themeColor="background1"/>
                <w:sz w:val="24"/>
              </w:rPr>
            </w:pPr>
            <w:r w:rsidRPr="009715F9">
              <w:rPr>
                <w:b/>
                <w:color w:val="FFFFFF" w:themeColor="background1"/>
                <w:sz w:val="24"/>
              </w:rPr>
              <w:t>Page</w:t>
            </w:r>
          </w:p>
        </w:tc>
      </w:tr>
      <w:tr w:rsidR="00ED468B" w:rsidRPr="009715F9" w:rsidTr="00953A95">
        <w:tc>
          <w:tcPr>
            <w:tcW w:w="562" w:type="dxa"/>
          </w:tcPr>
          <w:p w:rsidR="00ED468B" w:rsidRPr="00907E6D" w:rsidRDefault="00ED468B" w:rsidP="00953A95">
            <w:pPr>
              <w:jc w:val="both"/>
            </w:pPr>
            <w:r>
              <w:t>16</w:t>
            </w:r>
          </w:p>
        </w:tc>
        <w:tc>
          <w:tcPr>
            <w:tcW w:w="7088" w:type="dxa"/>
          </w:tcPr>
          <w:p w:rsidR="00ED468B" w:rsidRPr="00907E6D" w:rsidRDefault="00ED468B" w:rsidP="00953A95">
            <w:pPr>
              <w:jc w:val="both"/>
            </w:pPr>
            <w:r>
              <w:t xml:space="preserve">This letter is important in terms of managing expectations around the next steps and timelines.  However, it is recommended that a revised version is created. </w:t>
            </w:r>
          </w:p>
        </w:tc>
        <w:tc>
          <w:tcPr>
            <w:tcW w:w="1366" w:type="dxa"/>
          </w:tcPr>
          <w:p w:rsidR="00ED468B" w:rsidRPr="00907E6D" w:rsidRDefault="0082386C" w:rsidP="0082386C">
            <w:pPr>
              <w:jc w:val="center"/>
            </w:pPr>
            <w:r>
              <w:t>56</w:t>
            </w:r>
          </w:p>
        </w:tc>
      </w:tr>
      <w:tr w:rsidR="00ED468B" w:rsidRPr="009715F9" w:rsidTr="00953A95">
        <w:tc>
          <w:tcPr>
            <w:tcW w:w="562" w:type="dxa"/>
          </w:tcPr>
          <w:p w:rsidR="00ED468B" w:rsidRPr="00907E6D" w:rsidRDefault="00ED468B" w:rsidP="00953A95">
            <w:pPr>
              <w:jc w:val="both"/>
            </w:pPr>
            <w:r>
              <w:t>17</w:t>
            </w:r>
          </w:p>
        </w:tc>
        <w:tc>
          <w:tcPr>
            <w:tcW w:w="7088" w:type="dxa"/>
          </w:tcPr>
          <w:p w:rsidR="00ED468B" w:rsidRPr="006169E8" w:rsidRDefault="00ED468B" w:rsidP="00953A95">
            <w:pPr>
              <w:jc w:val="both"/>
            </w:pPr>
            <w:r>
              <w:t xml:space="preserve">The phrase </w:t>
            </w:r>
            <w:r>
              <w:rPr>
                <w:i/>
              </w:rPr>
              <w:t xml:space="preserve">“I hope you are keeping well.” </w:t>
            </w:r>
            <w:r>
              <w:t xml:space="preserve">requires attention.  Given that people with poor physical, mental and emotional health, addiction issues as well as those who are bereaved are referred to the Service, this phrase could appear thoughtless. </w:t>
            </w:r>
          </w:p>
        </w:tc>
        <w:tc>
          <w:tcPr>
            <w:tcW w:w="1366" w:type="dxa"/>
          </w:tcPr>
          <w:p w:rsidR="00ED468B" w:rsidRPr="00907E6D" w:rsidRDefault="0082386C" w:rsidP="0082386C">
            <w:pPr>
              <w:jc w:val="center"/>
            </w:pPr>
            <w:r>
              <w:t>56</w:t>
            </w:r>
          </w:p>
        </w:tc>
      </w:tr>
      <w:tr w:rsidR="00ED468B" w:rsidRPr="009715F9" w:rsidTr="00953A95">
        <w:tc>
          <w:tcPr>
            <w:tcW w:w="562" w:type="dxa"/>
          </w:tcPr>
          <w:p w:rsidR="00ED468B" w:rsidRPr="00907E6D" w:rsidRDefault="00ED468B" w:rsidP="00953A95">
            <w:pPr>
              <w:jc w:val="both"/>
            </w:pPr>
            <w:r>
              <w:t>18</w:t>
            </w:r>
          </w:p>
        </w:tc>
        <w:tc>
          <w:tcPr>
            <w:tcW w:w="7088" w:type="dxa"/>
          </w:tcPr>
          <w:p w:rsidR="00ED468B" w:rsidRPr="006169E8" w:rsidRDefault="00ED468B" w:rsidP="00953A95">
            <w:pPr>
              <w:jc w:val="both"/>
              <w:rPr>
                <w:rFonts w:cs="Arial"/>
                <w:szCs w:val="24"/>
              </w:rPr>
            </w:pPr>
            <w:r w:rsidRPr="006D7F9E">
              <w:rPr>
                <w:rFonts w:cs="Arial"/>
                <w:szCs w:val="24"/>
              </w:rPr>
              <w:t xml:space="preserve">Secondly, the paragraph that reads: </w:t>
            </w:r>
            <w:r w:rsidRPr="006D7F9E">
              <w:rPr>
                <w:rFonts w:cs="Arial"/>
                <w:i/>
                <w:szCs w:val="24"/>
              </w:rPr>
              <w:t xml:space="preserve">“Demand for the ALONE Befriending Service can mean we experience delays in processing referrals and matching with volunteers.  We apologise for where delays occur.” </w:t>
            </w:r>
            <w:r w:rsidRPr="006169E8">
              <w:rPr>
                <w:rFonts w:cs="Arial"/>
                <w:szCs w:val="24"/>
              </w:rPr>
              <w:t>a</w:t>
            </w:r>
            <w:r>
              <w:rPr>
                <w:rFonts w:cs="Arial"/>
                <w:szCs w:val="24"/>
              </w:rPr>
              <w:t xml:space="preserve">lso requires attention.  </w:t>
            </w:r>
            <w:r w:rsidRPr="006D7F9E">
              <w:rPr>
                <w:rFonts w:cs="Arial"/>
                <w:szCs w:val="24"/>
              </w:rPr>
              <w:t xml:space="preserve">The fact that demand may be high at a certain point is not the problem of the person who has been referred.  While well meaning, it is unnecessary to articulate this at this stage of the process.  If the </w:t>
            </w:r>
            <w:r w:rsidR="00FE1D1A">
              <w:rPr>
                <w:rFonts w:cs="Arial"/>
                <w:szCs w:val="24"/>
              </w:rPr>
              <w:t>support coordinator</w:t>
            </w:r>
            <w:r w:rsidR="00FE1D1A" w:rsidRPr="006D7F9E">
              <w:rPr>
                <w:rFonts w:cs="Arial"/>
                <w:szCs w:val="24"/>
              </w:rPr>
              <w:t xml:space="preserve"> </w:t>
            </w:r>
            <w:r w:rsidRPr="006D7F9E">
              <w:rPr>
                <w:rFonts w:cs="Arial"/>
                <w:szCs w:val="24"/>
              </w:rPr>
              <w:t>dealing with the referral has regular contact with the person referred to the serv</w:t>
            </w:r>
            <w:r>
              <w:rPr>
                <w:rFonts w:cs="Arial"/>
                <w:szCs w:val="24"/>
              </w:rPr>
              <w:t xml:space="preserve">ice delays can be dealt with </w:t>
            </w:r>
            <w:r w:rsidRPr="006D7F9E">
              <w:rPr>
                <w:rFonts w:cs="Arial"/>
                <w:szCs w:val="24"/>
              </w:rPr>
              <w:t xml:space="preserve">appropriately if and when they arise.  Also, from a reputational perspective, this may cultivate a perception that the service is continuously affected by delays and, over time, that will be damaging.  </w:t>
            </w:r>
          </w:p>
        </w:tc>
        <w:tc>
          <w:tcPr>
            <w:tcW w:w="1366" w:type="dxa"/>
          </w:tcPr>
          <w:p w:rsidR="00ED468B" w:rsidRPr="00907E6D" w:rsidRDefault="0082386C" w:rsidP="0082386C">
            <w:pPr>
              <w:jc w:val="center"/>
            </w:pPr>
            <w:r>
              <w:t>56</w:t>
            </w:r>
          </w:p>
        </w:tc>
      </w:tr>
    </w:tbl>
    <w:p w:rsidR="00ED468B" w:rsidRDefault="00ED468B" w:rsidP="00ED468B">
      <w:pPr>
        <w:jc w:val="both"/>
      </w:pPr>
    </w:p>
    <w:p w:rsidR="00ED468B" w:rsidRPr="001E554F" w:rsidRDefault="00ED468B" w:rsidP="00ED468B">
      <w:pPr>
        <w:jc w:val="both"/>
        <w:rPr>
          <w:color w:val="DD111B"/>
        </w:rPr>
      </w:pPr>
      <w:r w:rsidRPr="001E554F">
        <w:rPr>
          <w:b/>
          <w:color w:val="DD111B"/>
          <w:sz w:val="24"/>
        </w:rPr>
        <w:t>External Agency/Professional acknowledgement letter which is sent via email</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82386C">
            <w:pPr>
              <w:jc w:val="center"/>
              <w:rPr>
                <w:b/>
                <w:color w:val="FFFFFF" w:themeColor="background1"/>
                <w:sz w:val="24"/>
              </w:rPr>
            </w:pPr>
            <w:r w:rsidRPr="009715F9">
              <w:rPr>
                <w:b/>
                <w:color w:val="FFFFFF" w:themeColor="background1"/>
                <w:sz w:val="24"/>
              </w:rPr>
              <w:t>Page</w:t>
            </w:r>
          </w:p>
        </w:tc>
      </w:tr>
      <w:tr w:rsidR="00ED468B" w:rsidRPr="009715F9" w:rsidTr="00953A95">
        <w:tc>
          <w:tcPr>
            <w:tcW w:w="562" w:type="dxa"/>
          </w:tcPr>
          <w:p w:rsidR="00ED468B" w:rsidRPr="00907E6D" w:rsidRDefault="00ED468B" w:rsidP="00953A95">
            <w:pPr>
              <w:jc w:val="both"/>
            </w:pPr>
            <w:r>
              <w:t>19</w:t>
            </w:r>
          </w:p>
        </w:tc>
        <w:tc>
          <w:tcPr>
            <w:tcW w:w="7088" w:type="dxa"/>
          </w:tcPr>
          <w:p w:rsidR="00ED468B" w:rsidRPr="006A2455" w:rsidRDefault="00ED468B" w:rsidP="00953A95">
            <w:pPr>
              <w:jc w:val="both"/>
              <w:rPr>
                <w:rFonts w:cs="Arial"/>
                <w:szCs w:val="24"/>
              </w:rPr>
            </w:pPr>
            <w:r>
              <w:t xml:space="preserve">This letter is important in terms of managing expectations around the next steps and timelines.  However, it is recommended that a revised version is created, not least because of the paragraph referring to possible delays as outlined above in Point 18.  </w:t>
            </w:r>
            <w:r>
              <w:rPr>
                <w:rFonts w:cs="Arial"/>
                <w:szCs w:val="24"/>
              </w:rPr>
              <w:t xml:space="preserve">Not alone will the same issues as outlined previously occur, but it could also lead an external referrer to believe that the service is oversubscribed and therefore there is little point continuing to refer people to it. </w:t>
            </w:r>
          </w:p>
        </w:tc>
        <w:tc>
          <w:tcPr>
            <w:tcW w:w="1366" w:type="dxa"/>
          </w:tcPr>
          <w:p w:rsidR="00ED468B" w:rsidRPr="00907E6D" w:rsidRDefault="0082386C" w:rsidP="0082386C">
            <w:pPr>
              <w:jc w:val="center"/>
            </w:pPr>
            <w:r>
              <w:t>56/57</w:t>
            </w:r>
          </w:p>
        </w:tc>
      </w:tr>
    </w:tbl>
    <w:p w:rsidR="00ED468B" w:rsidRDefault="00ED468B" w:rsidP="00ED468B"/>
    <w:p w:rsidR="00ED468B" w:rsidRDefault="00ED468B" w:rsidP="00ED468B">
      <w:pPr>
        <w:jc w:val="both"/>
        <w:rPr>
          <w:b/>
          <w:color w:val="ED1B24"/>
          <w:sz w:val="24"/>
        </w:rPr>
      </w:pPr>
    </w:p>
    <w:p w:rsidR="00ED468B" w:rsidRDefault="00ED468B" w:rsidP="00ED468B">
      <w:pPr>
        <w:jc w:val="both"/>
        <w:rPr>
          <w:b/>
          <w:color w:val="ED1B24"/>
          <w:sz w:val="24"/>
        </w:rPr>
      </w:pPr>
    </w:p>
    <w:p w:rsidR="00ED468B" w:rsidRPr="001E554F" w:rsidRDefault="00ED468B" w:rsidP="00ED468B">
      <w:pPr>
        <w:jc w:val="both"/>
        <w:rPr>
          <w:color w:val="DD111B"/>
        </w:rPr>
      </w:pPr>
      <w:r w:rsidRPr="001E554F">
        <w:rPr>
          <w:b/>
          <w:color w:val="DD111B"/>
          <w:sz w:val="24"/>
        </w:rPr>
        <w:t xml:space="preserve">Letter to be sent to other referrers e.g. family members or friends </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82386C">
            <w:pPr>
              <w:jc w:val="center"/>
              <w:rPr>
                <w:b/>
                <w:color w:val="FFFFFF" w:themeColor="background1"/>
                <w:sz w:val="24"/>
              </w:rPr>
            </w:pPr>
            <w:r w:rsidRPr="009715F9">
              <w:rPr>
                <w:b/>
                <w:color w:val="FFFFFF" w:themeColor="background1"/>
                <w:sz w:val="24"/>
              </w:rPr>
              <w:t>Page</w:t>
            </w:r>
          </w:p>
        </w:tc>
      </w:tr>
      <w:tr w:rsidR="00ED468B" w:rsidRPr="009715F9" w:rsidTr="00953A95">
        <w:tc>
          <w:tcPr>
            <w:tcW w:w="562" w:type="dxa"/>
          </w:tcPr>
          <w:p w:rsidR="00ED468B" w:rsidRPr="00907E6D" w:rsidRDefault="00ED468B" w:rsidP="00953A95">
            <w:pPr>
              <w:jc w:val="both"/>
            </w:pPr>
            <w:r>
              <w:t>20</w:t>
            </w:r>
          </w:p>
        </w:tc>
        <w:tc>
          <w:tcPr>
            <w:tcW w:w="7088" w:type="dxa"/>
          </w:tcPr>
          <w:p w:rsidR="00ED468B" w:rsidRPr="00907E6D" w:rsidRDefault="00ED468B" w:rsidP="00953A95">
            <w:pPr>
              <w:jc w:val="both"/>
            </w:pPr>
            <w:r>
              <w:t xml:space="preserve">A copy of the letter sent to other referrers e.g. family members or friends of the person referred was not furnished.  If this does not already exist, one should be created, bearing in mind the Points 17 - 19 above. </w:t>
            </w:r>
          </w:p>
        </w:tc>
        <w:tc>
          <w:tcPr>
            <w:tcW w:w="1366" w:type="dxa"/>
          </w:tcPr>
          <w:p w:rsidR="00ED468B" w:rsidRPr="00907E6D" w:rsidRDefault="0082386C" w:rsidP="0082386C">
            <w:pPr>
              <w:jc w:val="center"/>
            </w:pPr>
            <w:r>
              <w:t>57</w:t>
            </w:r>
          </w:p>
        </w:tc>
      </w:tr>
    </w:tbl>
    <w:p w:rsidR="00ED468B" w:rsidRPr="001E554F" w:rsidRDefault="00ED468B" w:rsidP="00ED468B">
      <w:pPr>
        <w:spacing w:before="240"/>
        <w:jc w:val="both"/>
        <w:rPr>
          <w:color w:val="DD111B"/>
        </w:rPr>
      </w:pPr>
      <w:r w:rsidRPr="001E554F">
        <w:rPr>
          <w:b/>
          <w:color w:val="DD111B"/>
          <w:sz w:val="24"/>
        </w:rPr>
        <w:t>Assessment Procedure/Form</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82386C">
            <w:pPr>
              <w:jc w:val="center"/>
              <w:rPr>
                <w:b/>
                <w:color w:val="FFFFFF" w:themeColor="background1"/>
                <w:sz w:val="24"/>
              </w:rPr>
            </w:pPr>
            <w:r w:rsidRPr="009715F9">
              <w:rPr>
                <w:b/>
                <w:color w:val="FFFFFF" w:themeColor="background1"/>
                <w:sz w:val="24"/>
              </w:rPr>
              <w:t>Page</w:t>
            </w:r>
          </w:p>
        </w:tc>
      </w:tr>
      <w:tr w:rsidR="00ED468B" w:rsidRPr="009715F9" w:rsidTr="00953A95">
        <w:tc>
          <w:tcPr>
            <w:tcW w:w="562" w:type="dxa"/>
          </w:tcPr>
          <w:p w:rsidR="00ED468B" w:rsidRPr="00907E6D" w:rsidRDefault="00ED468B" w:rsidP="00953A95">
            <w:pPr>
              <w:jc w:val="both"/>
            </w:pPr>
            <w:r>
              <w:t>21</w:t>
            </w:r>
          </w:p>
        </w:tc>
        <w:tc>
          <w:tcPr>
            <w:tcW w:w="7088" w:type="dxa"/>
          </w:tcPr>
          <w:p w:rsidR="00ED468B" w:rsidRDefault="00ED468B" w:rsidP="00953A95">
            <w:pPr>
              <w:jc w:val="both"/>
            </w:pPr>
            <w:r>
              <w:t xml:space="preserve">Home assessments are critical to understanding the needs of the person who has been referred and identifying if there are other areas in which ALONE can provide support, as well as in risk management. </w:t>
            </w:r>
          </w:p>
        </w:tc>
        <w:tc>
          <w:tcPr>
            <w:tcW w:w="1366" w:type="dxa"/>
          </w:tcPr>
          <w:p w:rsidR="00ED468B" w:rsidRPr="00907E6D" w:rsidRDefault="0082386C" w:rsidP="0082386C">
            <w:pPr>
              <w:jc w:val="center"/>
            </w:pPr>
            <w:r>
              <w:t>58</w:t>
            </w:r>
          </w:p>
        </w:tc>
      </w:tr>
      <w:tr w:rsidR="00ED468B" w:rsidRPr="009715F9" w:rsidTr="00953A95">
        <w:tc>
          <w:tcPr>
            <w:tcW w:w="562" w:type="dxa"/>
          </w:tcPr>
          <w:p w:rsidR="00ED468B" w:rsidRPr="00907E6D" w:rsidRDefault="00ED468B" w:rsidP="00953A95">
            <w:pPr>
              <w:jc w:val="both"/>
            </w:pPr>
            <w:r>
              <w:t>22</w:t>
            </w:r>
          </w:p>
        </w:tc>
        <w:tc>
          <w:tcPr>
            <w:tcW w:w="7088" w:type="dxa"/>
          </w:tcPr>
          <w:p w:rsidR="00ED468B" w:rsidRPr="00907E6D" w:rsidRDefault="00ED468B" w:rsidP="00953A95">
            <w:pPr>
              <w:jc w:val="both"/>
            </w:pPr>
            <w:r>
              <w:t xml:space="preserve">ALONE uses a common assessment form for all its services.  While this makes sense from an organisational perspective, and facilitates assisting the person who has been referred in other ways if needed, not all of the information required is relevant to the Befriending Service.  Because of this, </w:t>
            </w:r>
            <w:r w:rsidR="00FE1D1A">
              <w:rPr>
                <w:rFonts w:cs="Arial"/>
                <w:szCs w:val="24"/>
              </w:rPr>
              <w:t>support coordinators</w:t>
            </w:r>
            <w:r w:rsidR="00FE1D1A">
              <w:t xml:space="preserve"> </w:t>
            </w:r>
            <w:r>
              <w:t xml:space="preserve">have not always completed the entire form when carrying out an assessment.  </w:t>
            </w:r>
          </w:p>
        </w:tc>
        <w:tc>
          <w:tcPr>
            <w:tcW w:w="1366" w:type="dxa"/>
          </w:tcPr>
          <w:p w:rsidR="00ED468B" w:rsidRPr="00907E6D" w:rsidRDefault="0082386C" w:rsidP="0082386C">
            <w:pPr>
              <w:jc w:val="center"/>
            </w:pPr>
            <w:r>
              <w:t>59</w:t>
            </w:r>
          </w:p>
        </w:tc>
      </w:tr>
      <w:tr w:rsidR="00ED468B" w:rsidRPr="009715F9" w:rsidTr="00953A95">
        <w:tc>
          <w:tcPr>
            <w:tcW w:w="562" w:type="dxa"/>
          </w:tcPr>
          <w:p w:rsidR="00ED468B" w:rsidRPr="00907E6D" w:rsidRDefault="00ED468B" w:rsidP="00953A95">
            <w:pPr>
              <w:jc w:val="both"/>
            </w:pPr>
            <w:r>
              <w:t>23</w:t>
            </w:r>
          </w:p>
        </w:tc>
        <w:tc>
          <w:tcPr>
            <w:tcW w:w="7088" w:type="dxa"/>
          </w:tcPr>
          <w:p w:rsidR="00ED468B" w:rsidRPr="00907E6D" w:rsidRDefault="00ED468B" w:rsidP="00953A95">
            <w:pPr>
              <w:jc w:val="both"/>
            </w:pPr>
            <w:r>
              <w:t xml:space="preserve">Given that </w:t>
            </w:r>
            <w:r w:rsidR="00FE1D1A">
              <w:rPr>
                <w:rFonts w:cs="Arial"/>
                <w:szCs w:val="24"/>
              </w:rPr>
              <w:t>support coordinators</w:t>
            </w:r>
            <w:r w:rsidR="00FE1D1A">
              <w:t xml:space="preserve"> </w:t>
            </w:r>
            <w:r>
              <w:t xml:space="preserve">will be working across all service areas, it is recommended that a common assessment form continues to be used.  However, it requires some updating. </w:t>
            </w:r>
          </w:p>
        </w:tc>
        <w:tc>
          <w:tcPr>
            <w:tcW w:w="1366" w:type="dxa"/>
          </w:tcPr>
          <w:p w:rsidR="00ED468B" w:rsidRPr="00907E6D" w:rsidRDefault="0082386C" w:rsidP="0082386C">
            <w:pPr>
              <w:jc w:val="center"/>
            </w:pPr>
            <w:r>
              <w:t>59</w:t>
            </w:r>
          </w:p>
        </w:tc>
      </w:tr>
      <w:tr w:rsidR="00ED468B" w:rsidRPr="009715F9" w:rsidTr="00953A95">
        <w:tc>
          <w:tcPr>
            <w:tcW w:w="562" w:type="dxa"/>
          </w:tcPr>
          <w:p w:rsidR="00ED468B" w:rsidRPr="00907E6D" w:rsidRDefault="00ED468B" w:rsidP="00953A95">
            <w:pPr>
              <w:jc w:val="both"/>
            </w:pPr>
            <w:r>
              <w:t>24</w:t>
            </w:r>
          </w:p>
        </w:tc>
        <w:tc>
          <w:tcPr>
            <w:tcW w:w="7088" w:type="dxa"/>
          </w:tcPr>
          <w:p w:rsidR="00ED468B" w:rsidRPr="00907E6D" w:rsidRDefault="00ED468B" w:rsidP="00953A95">
            <w:pPr>
              <w:jc w:val="both"/>
            </w:pPr>
            <w:r>
              <w:t xml:space="preserve">The language used on the form is confusing in parts in that it infers that the person who is being assessed might be completing the form themselves which is not the case.  This needs to be corrected. </w:t>
            </w:r>
          </w:p>
        </w:tc>
        <w:tc>
          <w:tcPr>
            <w:tcW w:w="1366" w:type="dxa"/>
          </w:tcPr>
          <w:p w:rsidR="00ED468B" w:rsidRPr="00907E6D" w:rsidRDefault="0082386C" w:rsidP="0082386C">
            <w:pPr>
              <w:jc w:val="center"/>
            </w:pPr>
            <w:r>
              <w:t>59</w:t>
            </w:r>
          </w:p>
        </w:tc>
      </w:tr>
      <w:tr w:rsidR="00ED468B" w:rsidRPr="009715F9" w:rsidTr="00953A95">
        <w:tc>
          <w:tcPr>
            <w:tcW w:w="562" w:type="dxa"/>
          </w:tcPr>
          <w:p w:rsidR="00ED468B" w:rsidRPr="00907E6D" w:rsidRDefault="00ED468B" w:rsidP="00953A95">
            <w:pPr>
              <w:jc w:val="both"/>
            </w:pPr>
            <w:r>
              <w:t>25</w:t>
            </w:r>
          </w:p>
        </w:tc>
        <w:tc>
          <w:tcPr>
            <w:tcW w:w="7088" w:type="dxa"/>
          </w:tcPr>
          <w:p w:rsidR="00ED468B" w:rsidRPr="00D54E73" w:rsidRDefault="00ED468B" w:rsidP="00953A95">
            <w:pPr>
              <w:rPr>
                <w:i/>
              </w:rPr>
            </w:pPr>
            <w:r>
              <w:t>The issue of consent needs to be further considered.  While the form states “</w:t>
            </w:r>
            <w:r>
              <w:rPr>
                <w:i/>
              </w:rPr>
              <w:t xml:space="preserve">Do you understand that ALONE will be holding this information on file?” </w:t>
            </w:r>
            <w:r>
              <w:t>and “</w:t>
            </w:r>
            <w:r>
              <w:rPr>
                <w:i/>
              </w:rPr>
              <w:t xml:space="preserve">In order to provide you with a full and comprehensive service ALONE request that you give us your permission to contact other relevant services that are currently working with you, as needed.  Any information provided will be used solely to assist us in developing necessary supports.  If the answer given is no, this will affect the level of support that the ALONE organisation can give.” (accompanied by yes/no tick boxes), </w:t>
            </w:r>
            <w:r>
              <w:t xml:space="preserve">at no stage is the person who has been referred asked to give their express written consent.  </w:t>
            </w:r>
          </w:p>
        </w:tc>
        <w:tc>
          <w:tcPr>
            <w:tcW w:w="1366" w:type="dxa"/>
          </w:tcPr>
          <w:p w:rsidR="00ED468B" w:rsidRPr="00907E6D" w:rsidRDefault="0082386C" w:rsidP="0082386C">
            <w:pPr>
              <w:jc w:val="center"/>
            </w:pPr>
            <w:r>
              <w:t>59/60</w:t>
            </w:r>
          </w:p>
        </w:tc>
      </w:tr>
      <w:tr w:rsidR="00ED468B" w:rsidRPr="009715F9" w:rsidTr="00953A95">
        <w:tc>
          <w:tcPr>
            <w:tcW w:w="562" w:type="dxa"/>
          </w:tcPr>
          <w:p w:rsidR="00ED468B" w:rsidRPr="00907E6D" w:rsidRDefault="00ED468B" w:rsidP="00953A95">
            <w:pPr>
              <w:jc w:val="both"/>
            </w:pPr>
            <w:r>
              <w:t>26</w:t>
            </w:r>
          </w:p>
        </w:tc>
        <w:tc>
          <w:tcPr>
            <w:tcW w:w="7088" w:type="dxa"/>
          </w:tcPr>
          <w:p w:rsidR="00ED468B" w:rsidRDefault="00ED468B" w:rsidP="00953A95">
            <w:pPr>
              <w:jc w:val="both"/>
            </w:pPr>
            <w:r>
              <w:t xml:space="preserve">Consent in relation to contact with third-party agencies also needs to be further considered with a view to creating a consent form which the person being assessed and the ALONE </w:t>
            </w:r>
            <w:r w:rsidR="00FE1D1A">
              <w:rPr>
                <w:rFonts w:cs="Arial"/>
                <w:szCs w:val="24"/>
              </w:rPr>
              <w:t>support coordinator</w:t>
            </w:r>
            <w:r w:rsidR="00FE1D1A">
              <w:t xml:space="preserve"> </w:t>
            </w:r>
            <w:r>
              <w:t xml:space="preserve">both sign and date.  Not only is it good practice to ensure that informed consent has been obtained, but other external agencies with whom ALONE engages as part of the assessment process ought not to be sharing personal and confidential information with ALONE without clear evidence of informed consent.  </w:t>
            </w:r>
          </w:p>
        </w:tc>
        <w:tc>
          <w:tcPr>
            <w:tcW w:w="1366" w:type="dxa"/>
          </w:tcPr>
          <w:p w:rsidR="00ED468B" w:rsidRPr="00907E6D" w:rsidRDefault="0082386C" w:rsidP="0082386C">
            <w:pPr>
              <w:jc w:val="center"/>
            </w:pPr>
            <w:r>
              <w:t>60</w:t>
            </w:r>
          </w:p>
        </w:tc>
      </w:tr>
      <w:tr w:rsidR="00ED468B" w:rsidRPr="009715F9" w:rsidTr="00953A95">
        <w:tc>
          <w:tcPr>
            <w:tcW w:w="562" w:type="dxa"/>
          </w:tcPr>
          <w:p w:rsidR="00ED468B" w:rsidRPr="00907E6D" w:rsidRDefault="00ED468B" w:rsidP="00953A95">
            <w:pPr>
              <w:jc w:val="both"/>
            </w:pPr>
            <w:r>
              <w:t>27</w:t>
            </w:r>
          </w:p>
        </w:tc>
        <w:tc>
          <w:tcPr>
            <w:tcW w:w="7088" w:type="dxa"/>
          </w:tcPr>
          <w:p w:rsidR="00ED468B" w:rsidRDefault="00ED468B" w:rsidP="00953A95">
            <w:pPr>
              <w:jc w:val="both"/>
            </w:pPr>
            <w:r>
              <w:t xml:space="preserve">As outlined in Point 9, the Home Assessment should be used more robustly establish exactly how isolated and lonely the older person is.  This needs to be reflected on the form. </w:t>
            </w:r>
          </w:p>
        </w:tc>
        <w:tc>
          <w:tcPr>
            <w:tcW w:w="1366" w:type="dxa"/>
          </w:tcPr>
          <w:p w:rsidR="00ED468B" w:rsidRPr="00907E6D" w:rsidRDefault="0082386C" w:rsidP="0082386C">
            <w:pPr>
              <w:jc w:val="center"/>
            </w:pPr>
            <w:r>
              <w:t>58</w:t>
            </w:r>
          </w:p>
        </w:tc>
      </w:tr>
      <w:tr w:rsidR="00ED468B" w:rsidRPr="009715F9" w:rsidTr="00953A95">
        <w:tc>
          <w:tcPr>
            <w:tcW w:w="562" w:type="dxa"/>
          </w:tcPr>
          <w:p w:rsidR="00ED468B" w:rsidRPr="00907E6D" w:rsidRDefault="00ED468B" w:rsidP="00953A95">
            <w:pPr>
              <w:jc w:val="both"/>
            </w:pPr>
            <w:r>
              <w:t>28</w:t>
            </w:r>
          </w:p>
        </w:tc>
        <w:tc>
          <w:tcPr>
            <w:tcW w:w="7088" w:type="dxa"/>
          </w:tcPr>
          <w:p w:rsidR="00ED468B" w:rsidRDefault="00ED468B" w:rsidP="00953A95">
            <w:pPr>
              <w:jc w:val="both"/>
            </w:pPr>
            <w:r>
              <w:t>A clearer points based system for the information gathered as part of the assessment would assist decision making around whether or not an older person should be accepted into the Service.</w:t>
            </w:r>
          </w:p>
        </w:tc>
        <w:tc>
          <w:tcPr>
            <w:tcW w:w="1366" w:type="dxa"/>
          </w:tcPr>
          <w:p w:rsidR="00ED468B" w:rsidRPr="00907E6D" w:rsidRDefault="0082386C" w:rsidP="0082386C">
            <w:pPr>
              <w:jc w:val="center"/>
            </w:pPr>
            <w:r>
              <w:t>60</w:t>
            </w:r>
          </w:p>
        </w:tc>
      </w:tr>
    </w:tbl>
    <w:p w:rsidR="00ED468B" w:rsidRDefault="00ED468B" w:rsidP="00ED468B"/>
    <w:p w:rsidR="00ED468B" w:rsidRDefault="00ED468B" w:rsidP="00ED468B">
      <w:pPr>
        <w:jc w:val="both"/>
        <w:rPr>
          <w:b/>
          <w:color w:val="ED1B24"/>
          <w:sz w:val="24"/>
        </w:rPr>
      </w:pPr>
    </w:p>
    <w:p w:rsidR="00ED468B" w:rsidRDefault="00ED468B" w:rsidP="00ED468B">
      <w:pPr>
        <w:jc w:val="both"/>
        <w:rPr>
          <w:b/>
          <w:color w:val="ED1B24"/>
          <w:sz w:val="24"/>
        </w:rPr>
      </w:pPr>
    </w:p>
    <w:p w:rsidR="00ED468B" w:rsidRPr="001E554F" w:rsidRDefault="00ED468B" w:rsidP="00ED468B">
      <w:pPr>
        <w:jc w:val="both"/>
        <w:rPr>
          <w:color w:val="DD111B"/>
        </w:rPr>
      </w:pPr>
      <w:r w:rsidRPr="001E554F">
        <w:rPr>
          <w:b/>
          <w:color w:val="DD111B"/>
          <w:sz w:val="24"/>
        </w:rPr>
        <w:t>Risk Assessment Procedure/form</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82386C">
            <w:pPr>
              <w:jc w:val="center"/>
              <w:rPr>
                <w:b/>
                <w:color w:val="FFFFFF" w:themeColor="background1"/>
                <w:sz w:val="24"/>
              </w:rPr>
            </w:pPr>
            <w:r w:rsidRPr="009715F9">
              <w:rPr>
                <w:b/>
                <w:color w:val="FFFFFF" w:themeColor="background1"/>
                <w:sz w:val="24"/>
              </w:rPr>
              <w:t>Page</w:t>
            </w:r>
          </w:p>
        </w:tc>
      </w:tr>
      <w:tr w:rsidR="00ED468B" w:rsidRPr="009715F9" w:rsidTr="00953A95">
        <w:tc>
          <w:tcPr>
            <w:tcW w:w="562" w:type="dxa"/>
          </w:tcPr>
          <w:p w:rsidR="00ED468B" w:rsidRPr="00907E6D" w:rsidRDefault="00ED468B" w:rsidP="00953A95">
            <w:pPr>
              <w:jc w:val="both"/>
            </w:pPr>
            <w:r>
              <w:t>28</w:t>
            </w:r>
          </w:p>
        </w:tc>
        <w:tc>
          <w:tcPr>
            <w:tcW w:w="7088" w:type="dxa"/>
          </w:tcPr>
          <w:p w:rsidR="00ED468B" w:rsidRPr="00907E6D" w:rsidRDefault="00ED468B" w:rsidP="00953A95">
            <w:pPr>
              <w:jc w:val="both"/>
            </w:pPr>
            <w:r>
              <w:t xml:space="preserve">This procedure was originally created for ALONE tenants, but is now being used in the context of befriending.  There is a distinct difference between the two services that needs to be recognised from a risk management perspective.  Unlike a tenancy situation, befriending by its very nature requires the involvement of a volunteer who is not a paid employee of the organisation which requires an additional layer of thought when it comes to managing risk and ALONE’s duty of care towards volunteers.  </w:t>
            </w:r>
          </w:p>
        </w:tc>
        <w:tc>
          <w:tcPr>
            <w:tcW w:w="1366" w:type="dxa"/>
          </w:tcPr>
          <w:p w:rsidR="00ED468B" w:rsidRPr="00907E6D" w:rsidRDefault="0082386C" w:rsidP="0082386C">
            <w:pPr>
              <w:jc w:val="center"/>
            </w:pPr>
            <w:r>
              <w:t>58</w:t>
            </w:r>
          </w:p>
        </w:tc>
      </w:tr>
      <w:tr w:rsidR="00ED468B" w:rsidRPr="009715F9" w:rsidTr="00953A95">
        <w:tc>
          <w:tcPr>
            <w:tcW w:w="562" w:type="dxa"/>
          </w:tcPr>
          <w:p w:rsidR="00ED468B" w:rsidRPr="00907E6D" w:rsidRDefault="00ED468B" w:rsidP="00953A95">
            <w:pPr>
              <w:jc w:val="both"/>
            </w:pPr>
            <w:r>
              <w:t>29</w:t>
            </w:r>
          </w:p>
        </w:tc>
        <w:tc>
          <w:tcPr>
            <w:tcW w:w="7088" w:type="dxa"/>
          </w:tcPr>
          <w:p w:rsidR="00ED468B" w:rsidRPr="00907E6D" w:rsidRDefault="00ED468B" w:rsidP="00953A95">
            <w:pPr>
              <w:jc w:val="both"/>
            </w:pPr>
            <w:r>
              <w:t xml:space="preserve">With the above in mind, it is recommended that the risk assessment procedure is reviewed and updated in the context of a three-party relationship i.e. ALONE, the person who has been referred to the Befriending Service and the volunteer who has offered his/her time, recognising that visits are taking place in an unsupervised manner.  </w:t>
            </w:r>
          </w:p>
        </w:tc>
        <w:tc>
          <w:tcPr>
            <w:tcW w:w="1366" w:type="dxa"/>
          </w:tcPr>
          <w:p w:rsidR="00ED468B" w:rsidRPr="00907E6D" w:rsidRDefault="0082386C" w:rsidP="0082386C">
            <w:pPr>
              <w:jc w:val="center"/>
            </w:pPr>
            <w:r>
              <w:t>58/59</w:t>
            </w:r>
          </w:p>
        </w:tc>
      </w:tr>
      <w:tr w:rsidR="00ED468B" w:rsidRPr="009715F9" w:rsidTr="00953A95">
        <w:tc>
          <w:tcPr>
            <w:tcW w:w="562" w:type="dxa"/>
          </w:tcPr>
          <w:p w:rsidR="00ED468B" w:rsidRPr="00907E6D" w:rsidRDefault="00ED468B" w:rsidP="00953A95">
            <w:pPr>
              <w:jc w:val="both"/>
            </w:pPr>
            <w:r>
              <w:t>30</w:t>
            </w:r>
          </w:p>
        </w:tc>
        <w:tc>
          <w:tcPr>
            <w:tcW w:w="7088" w:type="dxa"/>
          </w:tcPr>
          <w:p w:rsidR="00ED468B" w:rsidRPr="00907E6D" w:rsidRDefault="00ED468B" w:rsidP="00953A95">
            <w:pPr>
              <w:jc w:val="both"/>
            </w:pPr>
            <w:r>
              <w:t xml:space="preserve">It must also be acknowledged that there is one area that the risk assessment procedure is not able to address – circumstances whereby the person who has been referred is living in a house with other people.  Indeed, this was the case in relation to one of the older people who participated in the face-to-face interviews carried out as part of this evaluation – that person’s son was living at the property.  It is not possible to determine the background of others living in the property which does, in effect, place a volunteer in a potentially vulnerable position as ALONE is not able to say with any level of certainty that other people living in the home that they are visiting do not represent a risk.  It is recommended that this is looked at in more detail, not least from an insurance liability perspective. </w:t>
            </w:r>
          </w:p>
        </w:tc>
        <w:tc>
          <w:tcPr>
            <w:tcW w:w="1366" w:type="dxa"/>
          </w:tcPr>
          <w:p w:rsidR="00ED468B" w:rsidRPr="00907E6D" w:rsidRDefault="0082386C" w:rsidP="0082386C">
            <w:pPr>
              <w:jc w:val="center"/>
            </w:pPr>
            <w:r>
              <w:t>59</w:t>
            </w:r>
          </w:p>
        </w:tc>
      </w:tr>
      <w:tr w:rsidR="00ED468B" w:rsidRPr="009715F9" w:rsidTr="00953A95">
        <w:tc>
          <w:tcPr>
            <w:tcW w:w="562" w:type="dxa"/>
          </w:tcPr>
          <w:p w:rsidR="00ED468B" w:rsidRPr="00907E6D" w:rsidRDefault="00ED468B" w:rsidP="00953A95">
            <w:pPr>
              <w:jc w:val="both"/>
            </w:pPr>
            <w:r>
              <w:t>31</w:t>
            </w:r>
          </w:p>
        </w:tc>
        <w:tc>
          <w:tcPr>
            <w:tcW w:w="7088" w:type="dxa"/>
          </w:tcPr>
          <w:p w:rsidR="00ED468B" w:rsidRPr="00907E6D" w:rsidRDefault="00ED468B" w:rsidP="00953A95">
            <w:pPr>
              <w:jc w:val="both"/>
            </w:pPr>
            <w:r>
              <w:t xml:space="preserve">The involvement of volunteers also raises questions around confidentiality in the context of risk management.  Is ALONE legally permitted to share sensitive and personal information with a volunteer without the express written consent of person who has been referred?  It is recommended that, if ALONE has not already done so, legal opinion is sought. </w:t>
            </w:r>
          </w:p>
        </w:tc>
        <w:tc>
          <w:tcPr>
            <w:tcW w:w="1366" w:type="dxa"/>
          </w:tcPr>
          <w:p w:rsidR="00ED468B" w:rsidRPr="00907E6D" w:rsidRDefault="0082386C" w:rsidP="0082386C">
            <w:pPr>
              <w:jc w:val="center"/>
            </w:pPr>
            <w:r>
              <w:t>59</w:t>
            </w:r>
          </w:p>
        </w:tc>
      </w:tr>
    </w:tbl>
    <w:p w:rsidR="00ED468B" w:rsidRDefault="00ED468B" w:rsidP="00ED468B"/>
    <w:p w:rsidR="00ED468B" w:rsidRPr="001E554F" w:rsidRDefault="00ED468B" w:rsidP="00ED468B">
      <w:pPr>
        <w:jc w:val="both"/>
        <w:rPr>
          <w:color w:val="DD111B"/>
        </w:rPr>
      </w:pPr>
      <w:r w:rsidRPr="001E554F">
        <w:rPr>
          <w:b/>
          <w:color w:val="DD111B"/>
          <w:sz w:val="24"/>
        </w:rPr>
        <w:t>Matching procedure</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82386C">
            <w:pPr>
              <w:jc w:val="center"/>
              <w:rPr>
                <w:b/>
                <w:color w:val="FFFFFF" w:themeColor="background1"/>
                <w:sz w:val="24"/>
              </w:rPr>
            </w:pPr>
            <w:r w:rsidRPr="009715F9">
              <w:rPr>
                <w:b/>
                <w:color w:val="FFFFFF" w:themeColor="background1"/>
                <w:sz w:val="24"/>
              </w:rPr>
              <w:t>Page</w:t>
            </w:r>
          </w:p>
        </w:tc>
      </w:tr>
      <w:tr w:rsidR="00ED468B" w:rsidRPr="009715F9" w:rsidTr="00953A95">
        <w:tc>
          <w:tcPr>
            <w:tcW w:w="562" w:type="dxa"/>
          </w:tcPr>
          <w:p w:rsidR="00ED468B" w:rsidRPr="00907E6D" w:rsidRDefault="00ED468B" w:rsidP="00953A95">
            <w:pPr>
              <w:jc w:val="both"/>
            </w:pPr>
            <w:r>
              <w:t>32</w:t>
            </w:r>
          </w:p>
        </w:tc>
        <w:tc>
          <w:tcPr>
            <w:tcW w:w="7088" w:type="dxa"/>
          </w:tcPr>
          <w:p w:rsidR="00ED468B" w:rsidRPr="00907E6D" w:rsidRDefault="00ED468B" w:rsidP="00953A95">
            <w:pPr>
              <w:jc w:val="both"/>
            </w:pPr>
            <w:r>
              <w:t xml:space="preserve">Successful matching is reliant upon available volunteers being located to close to the people who need to be matched, which emphasises the need to have a ‘pool’ of available volunteers.    </w:t>
            </w:r>
          </w:p>
        </w:tc>
        <w:tc>
          <w:tcPr>
            <w:tcW w:w="1366" w:type="dxa"/>
          </w:tcPr>
          <w:p w:rsidR="00ED468B" w:rsidRPr="00907E6D" w:rsidRDefault="0082386C" w:rsidP="0082386C">
            <w:pPr>
              <w:jc w:val="center"/>
            </w:pPr>
            <w:r>
              <w:t>60</w:t>
            </w:r>
          </w:p>
        </w:tc>
      </w:tr>
      <w:tr w:rsidR="00ED468B" w:rsidRPr="009715F9" w:rsidTr="00953A95">
        <w:tc>
          <w:tcPr>
            <w:tcW w:w="562" w:type="dxa"/>
          </w:tcPr>
          <w:p w:rsidR="00ED468B" w:rsidRPr="00907E6D" w:rsidRDefault="00ED468B" w:rsidP="00953A95">
            <w:pPr>
              <w:jc w:val="both"/>
            </w:pPr>
            <w:r>
              <w:t>33</w:t>
            </w:r>
          </w:p>
        </w:tc>
        <w:tc>
          <w:tcPr>
            <w:tcW w:w="7088" w:type="dxa"/>
          </w:tcPr>
          <w:p w:rsidR="00ED468B" w:rsidRPr="00907E6D" w:rsidRDefault="00ED468B" w:rsidP="00953A95">
            <w:pPr>
              <w:jc w:val="both"/>
            </w:pPr>
            <w:r>
              <w:t xml:space="preserve">Holding visits are an excellent means of providing an older person with a weekly visit until a match can be made.  However, in order to maintain the momentum it is recommended that the monthly calls to the older person to update them on progress is reduced to two-week intervals.  </w:t>
            </w:r>
          </w:p>
        </w:tc>
        <w:tc>
          <w:tcPr>
            <w:tcW w:w="1366" w:type="dxa"/>
          </w:tcPr>
          <w:p w:rsidR="00ED468B" w:rsidRPr="00907E6D" w:rsidRDefault="0082386C" w:rsidP="0082386C">
            <w:pPr>
              <w:jc w:val="center"/>
            </w:pPr>
            <w:r>
              <w:t>61</w:t>
            </w:r>
          </w:p>
        </w:tc>
      </w:tr>
      <w:tr w:rsidR="00ED468B" w:rsidRPr="009715F9" w:rsidTr="00953A95">
        <w:tc>
          <w:tcPr>
            <w:tcW w:w="562" w:type="dxa"/>
          </w:tcPr>
          <w:p w:rsidR="00ED468B" w:rsidRPr="00907E6D" w:rsidRDefault="00ED468B" w:rsidP="00953A95">
            <w:pPr>
              <w:jc w:val="both"/>
            </w:pPr>
            <w:r>
              <w:t>34</w:t>
            </w:r>
          </w:p>
        </w:tc>
        <w:tc>
          <w:tcPr>
            <w:tcW w:w="7088" w:type="dxa"/>
          </w:tcPr>
          <w:p w:rsidR="00ED468B" w:rsidRPr="00907E6D" w:rsidRDefault="00ED468B" w:rsidP="00953A95">
            <w:pPr>
              <w:jc w:val="both"/>
            </w:pPr>
            <w:r>
              <w:t xml:space="preserve">The matching process is an excellent means of fully engaging mentors and nurturing the relationship between mentor and volunteer in a way that should release the </w:t>
            </w:r>
            <w:r w:rsidR="00FE1D1A">
              <w:rPr>
                <w:rFonts w:cs="Arial"/>
                <w:szCs w:val="24"/>
              </w:rPr>
              <w:t>support coordinators</w:t>
            </w:r>
            <w:r w:rsidR="00FE1D1A">
              <w:t xml:space="preserve"> </w:t>
            </w:r>
            <w:r>
              <w:t xml:space="preserve">from having to get overly involved simple day to day volunteer enquiries.  </w:t>
            </w:r>
          </w:p>
        </w:tc>
        <w:tc>
          <w:tcPr>
            <w:tcW w:w="1366" w:type="dxa"/>
          </w:tcPr>
          <w:p w:rsidR="00ED468B" w:rsidRPr="00907E6D" w:rsidRDefault="0082386C" w:rsidP="0082386C">
            <w:pPr>
              <w:jc w:val="center"/>
            </w:pPr>
            <w:r>
              <w:t>61</w:t>
            </w:r>
          </w:p>
        </w:tc>
      </w:tr>
    </w:tbl>
    <w:p w:rsidR="00ED468B" w:rsidRDefault="00ED468B" w:rsidP="00ED468B"/>
    <w:p w:rsidR="00ED468B" w:rsidRDefault="00ED468B" w:rsidP="00ED468B">
      <w:pPr>
        <w:jc w:val="both"/>
        <w:rPr>
          <w:b/>
          <w:color w:val="ED1B24"/>
          <w:sz w:val="24"/>
        </w:rPr>
      </w:pPr>
    </w:p>
    <w:p w:rsidR="00ED468B" w:rsidRDefault="00ED468B" w:rsidP="00ED468B">
      <w:pPr>
        <w:jc w:val="both"/>
        <w:rPr>
          <w:b/>
          <w:color w:val="ED1B24"/>
          <w:sz w:val="24"/>
        </w:rPr>
      </w:pPr>
    </w:p>
    <w:p w:rsidR="00ED468B" w:rsidRPr="001E554F" w:rsidRDefault="00ED468B" w:rsidP="00ED468B">
      <w:pPr>
        <w:jc w:val="both"/>
        <w:rPr>
          <w:color w:val="DD111B"/>
        </w:rPr>
      </w:pPr>
      <w:r w:rsidRPr="001E554F">
        <w:rPr>
          <w:b/>
          <w:color w:val="DD111B"/>
          <w:sz w:val="24"/>
        </w:rPr>
        <w:t>New Visit Information Sheet</w:t>
      </w:r>
      <w:r w:rsidRPr="001E554F">
        <w:rPr>
          <w:b/>
          <w:color w:val="DD111B"/>
          <w:sz w:val="24"/>
        </w:rPr>
        <w:tab/>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82386C">
            <w:pPr>
              <w:jc w:val="center"/>
              <w:rPr>
                <w:b/>
                <w:color w:val="FFFFFF" w:themeColor="background1"/>
                <w:sz w:val="24"/>
              </w:rPr>
            </w:pPr>
            <w:r w:rsidRPr="009715F9">
              <w:rPr>
                <w:b/>
                <w:color w:val="FFFFFF" w:themeColor="background1"/>
                <w:sz w:val="24"/>
              </w:rPr>
              <w:t>Page</w:t>
            </w:r>
          </w:p>
        </w:tc>
      </w:tr>
      <w:tr w:rsidR="00ED468B" w:rsidRPr="009715F9" w:rsidTr="00953A95">
        <w:tc>
          <w:tcPr>
            <w:tcW w:w="562" w:type="dxa"/>
          </w:tcPr>
          <w:p w:rsidR="00ED468B" w:rsidRPr="00907E6D" w:rsidRDefault="00ED468B" w:rsidP="00953A95">
            <w:pPr>
              <w:jc w:val="both"/>
            </w:pPr>
            <w:r>
              <w:t>35</w:t>
            </w:r>
          </w:p>
        </w:tc>
        <w:tc>
          <w:tcPr>
            <w:tcW w:w="7088" w:type="dxa"/>
          </w:tcPr>
          <w:p w:rsidR="00ED468B" w:rsidRPr="00907E6D" w:rsidRDefault="00ED468B" w:rsidP="00953A95">
            <w:pPr>
              <w:jc w:val="both"/>
            </w:pPr>
            <w:r>
              <w:t xml:space="preserve">This sheet is an excellent means of capturing all of the information a volunteer requires in order to start their visits.  </w:t>
            </w:r>
          </w:p>
        </w:tc>
        <w:tc>
          <w:tcPr>
            <w:tcW w:w="1366" w:type="dxa"/>
          </w:tcPr>
          <w:p w:rsidR="00ED468B" w:rsidRPr="00907E6D" w:rsidRDefault="0082386C" w:rsidP="0082386C">
            <w:pPr>
              <w:jc w:val="center"/>
            </w:pPr>
            <w:r>
              <w:t>62</w:t>
            </w:r>
          </w:p>
        </w:tc>
      </w:tr>
      <w:tr w:rsidR="00ED468B" w:rsidRPr="009715F9" w:rsidTr="00953A95">
        <w:tc>
          <w:tcPr>
            <w:tcW w:w="562" w:type="dxa"/>
          </w:tcPr>
          <w:p w:rsidR="00ED468B" w:rsidRPr="00907E6D" w:rsidRDefault="00ED468B" w:rsidP="00953A95">
            <w:pPr>
              <w:jc w:val="both"/>
            </w:pPr>
            <w:r>
              <w:t>36</w:t>
            </w:r>
          </w:p>
        </w:tc>
        <w:tc>
          <w:tcPr>
            <w:tcW w:w="7088" w:type="dxa"/>
          </w:tcPr>
          <w:p w:rsidR="00ED468B" w:rsidRDefault="00ED468B" w:rsidP="00953A95">
            <w:pPr>
              <w:jc w:val="both"/>
            </w:pPr>
            <w:r>
              <w:t xml:space="preserve">In the interests of nurturing the mentor/volunteer relationship, and to reduce the number of telephone calls being made to ALONE staff by volunteers, additional information should be added to the sheet which emphasises the need to view the mentor as the first point of contact unless there is a concern relating to the safety and security of the older person or that the volunteer feels in immediate risk.  </w:t>
            </w:r>
          </w:p>
        </w:tc>
        <w:tc>
          <w:tcPr>
            <w:tcW w:w="1366" w:type="dxa"/>
          </w:tcPr>
          <w:p w:rsidR="00ED468B" w:rsidRPr="00907E6D" w:rsidRDefault="0082386C" w:rsidP="0082386C">
            <w:pPr>
              <w:jc w:val="center"/>
            </w:pPr>
            <w:r>
              <w:t>62</w:t>
            </w:r>
          </w:p>
        </w:tc>
      </w:tr>
      <w:tr w:rsidR="00ED468B" w:rsidRPr="009715F9" w:rsidTr="00953A95">
        <w:tc>
          <w:tcPr>
            <w:tcW w:w="562" w:type="dxa"/>
          </w:tcPr>
          <w:p w:rsidR="00ED468B" w:rsidRPr="00907E6D" w:rsidRDefault="00ED468B" w:rsidP="00953A95">
            <w:pPr>
              <w:jc w:val="both"/>
            </w:pPr>
            <w:r>
              <w:t>37</w:t>
            </w:r>
          </w:p>
        </w:tc>
        <w:tc>
          <w:tcPr>
            <w:tcW w:w="7088" w:type="dxa"/>
          </w:tcPr>
          <w:p w:rsidR="00ED468B" w:rsidRDefault="00ED468B" w:rsidP="00953A95">
            <w:pPr>
              <w:jc w:val="both"/>
            </w:pPr>
            <w:r>
              <w:t xml:space="preserve">A number of other amendments to the form are also recommended, as follows: </w:t>
            </w:r>
          </w:p>
          <w:p w:rsidR="00ED468B" w:rsidRDefault="00ED468B" w:rsidP="001B17D9">
            <w:pPr>
              <w:pStyle w:val="ListParagraph"/>
              <w:numPr>
                <w:ilvl w:val="0"/>
                <w:numId w:val="33"/>
              </w:numPr>
              <w:jc w:val="both"/>
            </w:pPr>
            <w:r>
              <w:t>There should be a line at the beginning of the form that thanks the volunteer for giving their time and reminding them the difference it will make to the life of the older person.</w:t>
            </w:r>
          </w:p>
          <w:p w:rsidR="00ED468B" w:rsidRDefault="00ED468B" w:rsidP="001B17D9">
            <w:pPr>
              <w:pStyle w:val="ListParagraph"/>
              <w:numPr>
                <w:ilvl w:val="0"/>
                <w:numId w:val="33"/>
              </w:numPr>
              <w:jc w:val="both"/>
            </w:pPr>
            <w:r>
              <w:t>Rather than talking about a ‘new visit you are to take on’, perhaps it would be better to talk about ‘person you are about to start visiting’?</w:t>
            </w:r>
          </w:p>
          <w:p w:rsidR="00ED468B" w:rsidRDefault="00ED468B" w:rsidP="001B17D9">
            <w:pPr>
              <w:pStyle w:val="ListParagraph"/>
              <w:numPr>
                <w:ilvl w:val="0"/>
                <w:numId w:val="33"/>
              </w:numPr>
              <w:jc w:val="both"/>
            </w:pPr>
            <w:r>
              <w:t>A reminder that the volunteer should carry their ALONE volunteer I.D. card when visiting the older person should be included in the introductory bullet points, rather than just added into the ‘Dos’.</w:t>
            </w:r>
          </w:p>
          <w:p w:rsidR="00ED468B" w:rsidRDefault="00ED468B" w:rsidP="001B17D9">
            <w:pPr>
              <w:pStyle w:val="ListParagraph"/>
              <w:numPr>
                <w:ilvl w:val="0"/>
                <w:numId w:val="33"/>
              </w:numPr>
              <w:jc w:val="both"/>
            </w:pPr>
            <w:r>
              <w:t xml:space="preserve">Also note that this form instructs volunteers to contact the volunteer coordinator, whereas the procedure states that volunteers should contact the </w:t>
            </w:r>
            <w:r w:rsidR="00FE1D1A">
              <w:rPr>
                <w:rFonts w:cs="Arial"/>
                <w:szCs w:val="24"/>
              </w:rPr>
              <w:t>support coordinator</w:t>
            </w:r>
            <w:r w:rsidR="00FE1D1A">
              <w:t xml:space="preserve"> </w:t>
            </w:r>
            <w:r>
              <w:t>– this needs to be clarified and updated.</w:t>
            </w:r>
          </w:p>
        </w:tc>
        <w:tc>
          <w:tcPr>
            <w:tcW w:w="1366" w:type="dxa"/>
          </w:tcPr>
          <w:p w:rsidR="00ED468B" w:rsidRPr="00907E6D" w:rsidRDefault="0082386C" w:rsidP="0082386C">
            <w:pPr>
              <w:jc w:val="center"/>
            </w:pPr>
            <w:r>
              <w:t>62</w:t>
            </w:r>
          </w:p>
        </w:tc>
      </w:tr>
      <w:tr w:rsidR="00ED468B" w:rsidRPr="009715F9" w:rsidTr="00953A95">
        <w:tc>
          <w:tcPr>
            <w:tcW w:w="562" w:type="dxa"/>
          </w:tcPr>
          <w:p w:rsidR="00ED468B" w:rsidRPr="00907E6D" w:rsidRDefault="00ED468B" w:rsidP="00953A95">
            <w:pPr>
              <w:jc w:val="both"/>
            </w:pPr>
            <w:r>
              <w:t>38</w:t>
            </w:r>
          </w:p>
        </w:tc>
        <w:tc>
          <w:tcPr>
            <w:tcW w:w="7088" w:type="dxa"/>
          </w:tcPr>
          <w:p w:rsidR="00ED468B" w:rsidRDefault="00ED468B" w:rsidP="00953A95">
            <w:pPr>
              <w:jc w:val="both"/>
            </w:pPr>
            <w:r>
              <w:t xml:space="preserve">It is not immediately clear as to why a volunteer should have the details of the older person’s GP, Public Health Nurse or Community Welfare Officer.  This implies that there is a requirement for the volunteer to liaise with them if they feel there might be an issue that needs to be addressed.  Rather, they should be instructed to contact ALONE with concerns so that ALONE can contact the third-party agencies if necessary unless, of course, it is a medical emergency in which case the emergency services should be contacted.  </w:t>
            </w:r>
          </w:p>
        </w:tc>
        <w:tc>
          <w:tcPr>
            <w:tcW w:w="1366" w:type="dxa"/>
          </w:tcPr>
          <w:p w:rsidR="00ED468B" w:rsidRPr="00907E6D" w:rsidRDefault="0082386C" w:rsidP="0082386C">
            <w:pPr>
              <w:jc w:val="center"/>
            </w:pPr>
            <w:r>
              <w:t>63</w:t>
            </w:r>
          </w:p>
        </w:tc>
      </w:tr>
    </w:tbl>
    <w:p w:rsidR="00ED468B" w:rsidRDefault="00ED468B" w:rsidP="00ED468B"/>
    <w:p w:rsidR="00ED468B" w:rsidRPr="001E554F" w:rsidRDefault="00ED468B" w:rsidP="00ED468B">
      <w:pPr>
        <w:jc w:val="both"/>
        <w:rPr>
          <w:color w:val="DD111B"/>
        </w:rPr>
      </w:pPr>
      <w:r w:rsidRPr="001E554F">
        <w:rPr>
          <w:b/>
          <w:color w:val="DD111B"/>
          <w:sz w:val="24"/>
        </w:rPr>
        <w:t>Volunteer Visit Name Sheet</w:t>
      </w:r>
      <w:r w:rsidRPr="001E554F">
        <w:rPr>
          <w:b/>
          <w:color w:val="DD111B"/>
          <w:sz w:val="24"/>
        </w:rPr>
        <w:tab/>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82386C">
            <w:pPr>
              <w:jc w:val="center"/>
              <w:rPr>
                <w:b/>
                <w:color w:val="FFFFFF" w:themeColor="background1"/>
                <w:sz w:val="24"/>
              </w:rPr>
            </w:pPr>
            <w:r w:rsidRPr="009715F9">
              <w:rPr>
                <w:b/>
                <w:color w:val="FFFFFF" w:themeColor="background1"/>
                <w:sz w:val="24"/>
              </w:rPr>
              <w:t>Page</w:t>
            </w:r>
          </w:p>
        </w:tc>
      </w:tr>
      <w:tr w:rsidR="00ED468B" w:rsidRPr="009715F9" w:rsidTr="00953A95">
        <w:tc>
          <w:tcPr>
            <w:tcW w:w="562" w:type="dxa"/>
          </w:tcPr>
          <w:p w:rsidR="00ED468B" w:rsidRPr="00907E6D" w:rsidRDefault="00ED468B" w:rsidP="00953A95">
            <w:pPr>
              <w:jc w:val="both"/>
            </w:pPr>
            <w:r>
              <w:t>39</w:t>
            </w:r>
          </w:p>
        </w:tc>
        <w:tc>
          <w:tcPr>
            <w:tcW w:w="7088" w:type="dxa"/>
          </w:tcPr>
          <w:p w:rsidR="00ED468B" w:rsidRPr="00907E6D" w:rsidRDefault="00ED468B" w:rsidP="00953A95">
            <w:pPr>
              <w:jc w:val="both"/>
            </w:pPr>
            <w:r>
              <w:t xml:space="preserve">This sheet enables the older person to have formal confirmation of the details of their visit.  It would benefit from the addition of a photograph of the volunteer (e.g. the picture used on the volunteer I.D. card) so that there is never any doubt around the identity of the volunteer.   </w:t>
            </w:r>
          </w:p>
        </w:tc>
        <w:tc>
          <w:tcPr>
            <w:tcW w:w="1366" w:type="dxa"/>
          </w:tcPr>
          <w:p w:rsidR="00ED468B" w:rsidRPr="00907E6D" w:rsidRDefault="0082386C" w:rsidP="0082386C">
            <w:pPr>
              <w:jc w:val="center"/>
            </w:pPr>
            <w:r>
              <w:t>63</w:t>
            </w:r>
          </w:p>
        </w:tc>
      </w:tr>
    </w:tbl>
    <w:p w:rsidR="00ED468B" w:rsidRPr="001E554F" w:rsidRDefault="00ED468B" w:rsidP="00ED468B">
      <w:pPr>
        <w:rPr>
          <w:color w:val="DD111B"/>
        </w:rPr>
      </w:pPr>
    </w:p>
    <w:p w:rsidR="00ED468B" w:rsidRPr="001E554F" w:rsidRDefault="00ED468B" w:rsidP="00ED468B">
      <w:pPr>
        <w:jc w:val="both"/>
        <w:rPr>
          <w:color w:val="DD111B"/>
        </w:rPr>
      </w:pPr>
      <w:r w:rsidRPr="001E554F">
        <w:rPr>
          <w:b/>
          <w:color w:val="DD111B"/>
          <w:sz w:val="24"/>
        </w:rPr>
        <w:t>Older Persons Support Model</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82386C">
            <w:pPr>
              <w:jc w:val="center"/>
              <w:rPr>
                <w:b/>
                <w:color w:val="FFFFFF" w:themeColor="background1"/>
                <w:sz w:val="24"/>
              </w:rPr>
            </w:pPr>
            <w:r w:rsidRPr="009715F9">
              <w:rPr>
                <w:b/>
                <w:color w:val="FFFFFF" w:themeColor="background1"/>
                <w:sz w:val="24"/>
              </w:rPr>
              <w:t>Page</w:t>
            </w:r>
          </w:p>
        </w:tc>
      </w:tr>
      <w:tr w:rsidR="00ED468B" w:rsidRPr="009715F9" w:rsidTr="00953A95">
        <w:tc>
          <w:tcPr>
            <w:tcW w:w="562" w:type="dxa"/>
          </w:tcPr>
          <w:p w:rsidR="00ED468B" w:rsidRPr="00907E6D" w:rsidRDefault="00ED468B" w:rsidP="00953A95">
            <w:pPr>
              <w:jc w:val="both"/>
            </w:pPr>
            <w:r>
              <w:t>40</w:t>
            </w:r>
          </w:p>
        </w:tc>
        <w:tc>
          <w:tcPr>
            <w:tcW w:w="7088" w:type="dxa"/>
          </w:tcPr>
          <w:p w:rsidR="00ED468B" w:rsidRPr="00907E6D" w:rsidRDefault="00ED468B" w:rsidP="00953A95">
            <w:pPr>
              <w:jc w:val="both"/>
            </w:pPr>
            <w:r>
              <w:t xml:space="preserve">Having reviewed the Model, it is not clear who is responsible for providing the support and contact with the older person.  Rather, the contact is described as being between ‘ALONE’ and the older person.  </w:t>
            </w:r>
          </w:p>
        </w:tc>
        <w:tc>
          <w:tcPr>
            <w:tcW w:w="1366" w:type="dxa"/>
          </w:tcPr>
          <w:p w:rsidR="00ED468B" w:rsidRPr="00907E6D" w:rsidRDefault="0082386C" w:rsidP="0082386C">
            <w:pPr>
              <w:jc w:val="center"/>
            </w:pPr>
            <w:r>
              <w:t>63</w:t>
            </w:r>
          </w:p>
        </w:tc>
      </w:tr>
      <w:tr w:rsidR="00ED468B" w:rsidRPr="009715F9" w:rsidTr="00953A95">
        <w:tc>
          <w:tcPr>
            <w:tcW w:w="562" w:type="dxa"/>
          </w:tcPr>
          <w:p w:rsidR="00ED468B" w:rsidRPr="00907E6D" w:rsidRDefault="00ED468B" w:rsidP="00953A95">
            <w:pPr>
              <w:jc w:val="both"/>
            </w:pPr>
            <w:r>
              <w:lastRenderedPageBreak/>
              <w:t>41</w:t>
            </w:r>
          </w:p>
        </w:tc>
        <w:tc>
          <w:tcPr>
            <w:tcW w:w="7088" w:type="dxa"/>
          </w:tcPr>
          <w:p w:rsidR="00ED468B" w:rsidRDefault="00ED468B" w:rsidP="00953A95">
            <w:pPr>
              <w:jc w:val="both"/>
            </w:pPr>
            <w:r>
              <w:t>The person specifically responsible for other tasks such as posting out a copy of the ALONE Newsletter and additional information, or sending cards if sick, in hospital or celebrating a special occasion also needs to be clarified.</w:t>
            </w:r>
          </w:p>
        </w:tc>
        <w:tc>
          <w:tcPr>
            <w:tcW w:w="1366" w:type="dxa"/>
          </w:tcPr>
          <w:p w:rsidR="00ED468B" w:rsidRPr="00907E6D" w:rsidRDefault="0082386C" w:rsidP="0082386C">
            <w:pPr>
              <w:jc w:val="center"/>
            </w:pPr>
            <w:r>
              <w:t>63</w:t>
            </w:r>
          </w:p>
        </w:tc>
      </w:tr>
    </w:tbl>
    <w:p w:rsidR="00ED468B" w:rsidRDefault="00ED468B" w:rsidP="00ED468B"/>
    <w:p w:rsidR="00ED468B" w:rsidRPr="001E554F" w:rsidRDefault="00ED468B" w:rsidP="00ED468B">
      <w:pPr>
        <w:jc w:val="both"/>
        <w:rPr>
          <w:color w:val="DD111B"/>
        </w:rPr>
      </w:pPr>
      <w:r w:rsidRPr="001E554F">
        <w:rPr>
          <w:b/>
          <w:color w:val="DD111B"/>
          <w:sz w:val="24"/>
        </w:rPr>
        <w:t>Volunteer Support Model</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82386C">
            <w:pPr>
              <w:jc w:val="center"/>
              <w:rPr>
                <w:b/>
                <w:color w:val="FFFFFF" w:themeColor="background1"/>
                <w:sz w:val="24"/>
              </w:rPr>
            </w:pPr>
            <w:r w:rsidRPr="009715F9">
              <w:rPr>
                <w:b/>
                <w:color w:val="FFFFFF" w:themeColor="background1"/>
                <w:sz w:val="24"/>
              </w:rPr>
              <w:t>Page</w:t>
            </w:r>
          </w:p>
        </w:tc>
      </w:tr>
      <w:tr w:rsidR="00ED468B" w:rsidRPr="009715F9" w:rsidTr="00953A95">
        <w:tc>
          <w:tcPr>
            <w:tcW w:w="562" w:type="dxa"/>
          </w:tcPr>
          <w:p w:rsidR="00ED468B" w:rsidRPr="00907E6D" w:rsidRDefault="00ED468B" w:rsidP="00953A95">
            <w:pPr>
              <w:jc w:val="both"/>
            </w:pPr>
            <w:r>
              <w:t>42</w:t>
            </w:r>
          </w:p>
        </w:tc>
        <w:tc>
          <w:tcPr>
            <w:tcW w:w="7088" w:type="dxa"/>
          </w:tcPr>
          <w:p w:rsidR="00ED468B" w:rsidRPr="00907E6D" w:rsidRDefault="00ED468B" w:rsidP="00953A95">
            <w:pPr>
              <w:jc w:val="both"/>
            </w:pPr>
            <w:r>
              <w:t xml:space="preserve">Having reviewed the Model, it is not clear who is responsible for its implementation.  Many of the tasks are suitable for implementation by the volunteer’s mentor e.g. contact at least twice a year.  </w:t>
            </w:r>
          </w:p>
        </w:tc>
        <w:tc>
          <w:tcPr>
            <w:tcW w:w="1366" w:type="dxa"/>
          </w:tcPr>
          <w:p w:rsidR="00ED468B" w:rsidRPr="00907E6D" w:rsidRDefault="0082386C" w:rsidP="0082386C">
            <w:pPr>
              <w:jc w:val="center"/>
            </w:pPr>
            <w:r>
              <w:t>63</w:t>
            </w:r>
          </w:p>
        </w:tc>
      </w:tr>
      <w:tr w:rsidR="00ED468B" w:rsidRPr="009715F9" w:rsidTr="00953A95">
        <w:tc>
          <w:tcPr>
            <w:tcW w:w="562" w:type="dxa"/>
          </w:tcPr>
          <w:p w:rsidR="00ED468B" w:rsidRPr="00907E6D" w:rsidRDefault="00ED468B" w:rsidP="00953A95">
            <w:pPr>
              <w:jc w:val="both"/>
            </w:pPr>
            <w:r>
              <w:t>43</w:t>
            </w:r>
          </w:p>
        </w:tc>
        <w:tc>
          <w:tcPr>
            <w:tcW w:w="7088" w:type="dxa"/>
          </w:tcPr>
          <w:p w:rsidR="00ED468B" w:rsidRDefault="00ED468B" w:rsidP="00953A95">
            <w:pPr>
              <w:jc w:val="both"/>
            </w:pPr>
            <w:r>
              <w:t>The section that addresses volunteer queries, needs to be reviewed.  In its present form it states:</w:t>
            </w:r>
          </w:p>
          <w:p w:rsidR="00ED468B" w:rsidRPr="00AF6BD5" w:rsidRDefault="00ED468B" w:rsidP="00953A95">
            <w:pPr>
              <w:ind w:left="606"/>
              <w:jc w:val="both"/>
              <w:rPr>
                <w:b/>
                <w:i/>
              </w:rPr>
            </w:pPr>
            <w:r w:rsidRPr="00AF6BD5">
              <w:rPr>
                <w:b/>
                <w:i/>
              </w:rPr>
              <w:t>Volunteer Queries will be responded to depending on priority:</w:t>
            </w:r>
          </w:p>
          <w:p w:rsidR="00ED468B" w:rsidRPr="00AF6BD5" w:rsidRDefault="00ED468B" w:rsidP="00953A95">
            <w:pPr>
              <w:ind w:left="606"/>
              <w:jc w:val="both"/>
              <w:rPr>
                <w:i/>
              </w:rPr>
            </w:pPr>
            <w:r w:rsidRPr="00AF6BD5">
              <w:rPr>
                <w:i/>
              </w:rPr>
              <w:t>Urgent – Contact to be made on the day if possible</w:t>
            </w:r>
          </w:p>
          <w:p w:rsidR="00ED468B" w:rsidRPr="00AF6BD5" w:rsidRDefault="00ED468B" w:rsidP="00953A95">
            <w:pPr>
              <w:ind w:left="606"/>
              <w:jc w:val="both"/>
              <w:rPr>
                <w:i/>
              </w:rPr>
            </w:pPr>
            <w:r w:rsidRPr="00AF6BD5">
              <w:rPr>
                <w:i/>
              </w:rPr>
              <w:t>Medium – Within 1-2 weeks</w:t>
            </w:r>
          </w:p>
          <w:p w:rsidR="00ED468B" w:rsidRPr="00AF6BD5" w:rsidRDefault="00ED468B" w:rsidP="00953A95">
            <w:pPr>
              <w:ind w:left="606"/>
              <w:jc w:val="both"/>
              <w:rPr>
                <w:i/>
              </w:rPr>
            </w:pPr>
            <w:r w:rsidRPr="00AF6BD5">
              <w:rPr>
                <w:i/>
              </w:rPr>
              <w:t>Low – Within 2-4 weeks</w:t>
            </w:r>
          </w:p>
          <w:p w:rsidR="00ED468B" w:rsidRDefault="00ED468B" w:rsidP="00953A95">
            <w:pPr>
              <w:jc w:val="both"/>
            </w:pPr>
            <w:r>
              <w:t xml:space="preserve">This is an unacceptable timeline for dealing with queries from volunteers.  Only when the volunteer has been contacted can the nature and urgency of the query be fully established.  This must take place on the same day.  A timeline for dealing with the query can then be discussed and agreed.  </w:t>
            </w:r>
          </w:p>
        </w:tc>
        <w:tc>
          <w:tcPr>
            <w:tcW w:w="1366" w:type="dxa"/>
          </w:tcPr>
          <w:p w:rsidR="00ED468B" w:rsidRPr="00907E6D" w:rsidRDefault="0082386C" w:rsidP="0082386C">
            <w:pPr>
              <w:jc w:val="center"/>
            </w:pPr>
            <w:r>
              <w:t>63</w:t>
            </w:r>
          </w:p>
        </w:tc>
      </w:tr>
      <w:tr w:rsidR="00ED468B" w:rsidRPr="009715F9" w:rsidTr="00953A95">
        <w:tc>
          <w:tcPr>
            <w:tcW w:w="562" w:type="dxa"/>
          </w:tcPr>
          <w:p w:rsidR="00ED468B" w:rsidRPr="00907E6D" w:rsidRDefault="00ED468B" w:rsidP="00953A95">
            <w:pPr>
              <w:jc w:val="both"/>
            </w:pPr>
            <w:r>
              <w:t>44</w:t>
            </w:r>
          </w:p>
        </w:tc>
        <w:tc>
          <w:tcPr>
            <w:tcW w:w="7088" w:type="dxa"/>
          </w:tcPr>
          <w:p w:rsidR="00ED468B" w:rsidRDefault="00ED468B" w:rsidP="00953A95">
            <w:pPr>
              <w:jc w:val="both"/>
            </w:pPr>
            <w:r>
              <w:t>It is recommended that the first point of contact for all queries, with the exception of urgent issues or matters relating to the welfare of the older person or the safety of the volunteer, should be the volunteer’s mentor.  In the event that a volunteer is unable to reach his/her mentor, then they should be instructed to call the ALONE office.</w:t>
            </w:r>
          </w:p>
        </w:tc>
        <w:tc>
          <w:tcPr>
            <w:tcW w:w="1366" w:type="dxa"/>
          </w:tcPr>
          <w:p w:rsidR="00ED468B" w:rsidRPr="00907E6D" w:rsidRDefault="0082386C" w:rsidP="0082386C">
            <w:pPr>
              <w:jc w:val="center"/>
            </w:pPr>
            <w:r>
              <w:t>64</w:t>
            </w:r>
          </w:p>
        </w:tc>
      </w:tr>
      <w:tr w:rsidR="00ED468B" w:rsidRPr="009715F9" w:rsidTr="00953A95">
        <w:tc>
          <w:tcPr>
            <w:tcW w:w="562" w:type="dxa"/>
          </w:tcPr>
          <w:p w:rsidR="00ED468B" w:rsidRPr="00907E6D" w:rsidRDefault="00ED468B" w:rsidP="00953A95">
            <w:pPr>
              <w:jc w:val="both"/>
            </w:pPr>
            <w:r>
              <w:t>45</w:t>
            </w:r>
          </w:p>
        </w:tc>
        <w:tc>
          <w:tcPr>
            <w:tcW w:w="7088" w:type="dxa"/>
          </w:tcPr>
          <w:p w:rsidR="00ED468B" w:rsidRDefault="00ED468B" w:rsidP="00953A95">
            <w:pPr>
              <w:jc w:val="both"/>
            </w:pPr>
            <w:r>
              <w:t>In the event that a volunteer does contact the ALONE office, their call must be returned on the same day or, at the very latest, first thing the following morning in the event that the volunteer called the office after 4.30pm.  Provision must also be made to return volunteer phonecalls out of normal office hours in order to accommodate volunteers who are working during the day.</w:t>
            </w:r>
          </w:p>
        </w:tc>
        <w:tc>
          <w:tcPr>
            <w:tcW w:w="1366" w:type="dxa"/>
          </w:tcPr>
          <w:p w:rsidR="00ED468B" w:rsidRPr="00907E6D" w:rsidRDefault="0082386C" w:rsidP="0082386C">
            <w:pPr>
              <w:jc w:val="center"/>
            </w:pPr>
            <w:r>
              <w:t>64</w:t>
            </w:r>
          </w:p>
        </w:tc>
      </w:tr>
      <w:tr w:rsidR="00ED468B" w:rsidRPr="009715F9" w:rsidTr="00953A95">
        <w:tc>
          <w:tcPr>
            <w:tcW w:w="562" w:type="dxa"/>
          </w:tcPr>
          <w:p w:rsidR="00ED468B" w:rsidRPr="00907E6D" w:rsidRDefault="00ED468B" w:rsidP="00953A95">
            <w:pPr>
              <w:jc w:val="both"/>
            </w:pPr>
            <w:r>
              <w:t>46</w:t>
            </w:r>
          </w:p>
        </w:tc>
        <w:tc>
          <w:tcPr>
            <w:tcW w:w="7088" w:type="dxa"/>
          </w:tcPr>
          <w:p w:rsidR="00ED468B" w:rsidRDefault="00ED468B" w:rsidP="00953A95">
            <w:pPr>
              <w:jc w:val="both"/>
            </w:pPr>
            <w:r>
              <w:t>Point two under the title ‘Purpose of Contact’ is ‘to ensure older person is happy with visits and visits within boundaries’.  This also needs to be reviewed and revised.  The volunteer is not qualified to determine whether the older person is really happy with the visits and that they occur within boundaries.  This is something that must be asked of the older person directly.</w:t>
            </w:r>
          </w:p>
        </w:tc>
        <w:tc>
          <w:tcPr>
            <w:tcW w:w="1366" w:type="dxa"/>
          </w:tcPr>
          <w:p w:rsidR="00ED468B" w:rsidRPr="00907E6D" w:rsidRDefault="0082386C" w:rsidP="0082386C">
            <w:pPr>
              <w:jc w:val="center"/>
            </w:pPr>
            <w:r>
              <w:t>64</w:t>
            </w:r>
          </w:p>
        </w:tc>
      </w:tr>
    </w:tbl>
    <w:p w:rsidR="00ED468B" w:rsidRDefault="00ED468B" w:rsidP="00ED468B"/>
    <w:p w:rsidR="00ED468B" w:rsidRDefault="00ED468B" w:rsidP="00ED468B">
      <w:pPr>
        <w:rPr>
          <w:b/>
          <w:color w:val="ED1B24"/>
          <w:sz w:val="28"/>
        </w:rPr>
      </w:pPr>
      <w:r>
        <w:rPr>
          <w:b/>
          <w:color w:val="ED1B24"/>
          <w:sz w:val="28"/>
        </w:rPr>
        <w:br w:type="page"/>
      </w:r>
    </w:p>
    <w:p w:rsidR="00ED468B" w:rsidRPr="001E554F" w:rsidRDefault="00953A95" w:rsidP="00ED468B">
      <w:pPr>
        <w:jc w:val="both"/>
        <w:rPr>
          <w:b/>
          <w:color w:val="DD111B"/>
          <w:sz w:val="48"/>
          <w:szCs w:val="48"/>
        </w:rPr>
      </w:pPr>
      <w:r w:rsidRPr="001E554F">
        <w:rPr>
          <w:b/>
          <w:color w:val="DD111B"/>
          <w:sz w:val="48"/>
          <w:szCs w:val="48"/>
        </w:rPr>
        <w:lastRenderedPageBreak/>
        <w:t xml:space="preserve">2.2 </w:t>
      </w:r>
      <w:r w:rsidR="00ED468B" w:rsidRPr="001E554F">
        <w:rPr>
          <w:b/>
          <w:color w:val="DD111B"/>
          <w:sz w:val="48"/>
          <w:szCs w:val="48"/>
        </w:rPr>
        <w:t>Referrals</w:t>
      </w:r>
    </w:p>
    <w:p w:rsidR="00ED468B" w:rsidRPr="001E554F" w:rsidRDefault="00ED468B" w:rsidP="00ED468B">
      <w:pPr>
        <w:jc w:val="both"/>
        <w:rPr>
          <w:b/>
          <w:color w:val="DD111B"/>
          <w:sz w:val="24"/>
        </w:rPr>
      </w:pPr>
      <w:r w:rsidRPr="001E554F">
        <w:rPr>
          <w:b/>
          <w:color w:val="DD111B"/>
          <w:sz w:val="24"/>
        </w:rPr>
        <w:t>Volume/location of referrals</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82386C">
            <w:pPr>
              <w:jc w:val="center"/>
              <w:rPr>
                <w:b/>
                <w:color w:val="FFFFFF" w:themeColor="background1"/>
                <w:sz w:val="24"/>
              </w:rPr>
            </w:pPr>
            <w:r w:rsidRPr="009715F9">
              <w:rPr>
                <w:b/>
                <w:color w:val="FFFFFF" w:themeColor="background1"/>
                <w:sz w:val="24"/>
              </w:rPr>
              <w:t>Page</w:t>
            </w:r>
          </w:p>
        </w:tc>
      </w:tr>
      <w:tr w:rsidR="00ED468B" w:rsidRPr="00907E6D" w:rsidTr="00953A95">
        <w:tc>
          <w:tcPr>
            <w:tcW w:w="562" w:type="dxa"/>
          </w:tcPr>
          <w:p w:rsidR="00ED468B" w:rsidRPr="00907E6D" w:rsidRDefault="00ED468B" w:rsidP="00953A95">
            <w:pPr>
              <w:jc w:val="both"/>
            </w:pPr>
            <w:r>
              <w:t>47</w:t>
            </w:r>
          </w:p>
        </w:tc>
        <w:tc>
          <w:tcPr>
            <w:tcW w:w="7088" w:type="dxa"/>
          </w:tcPr>
          <w:p w:rsidR="00ED468B" w:rsidRPr="00907E6D" w:rsidRDefault="00ED468B" w:rsidP="00953A95">
            <w:pPr>
              <w:jc w:val="both"/>
            </w:pPr>
            <w:r>
              <w:t>There were 140 referrals during the 12 months from 1</w:t>
            </w:r>
            <w:r w:rsidRPr="00677C30">
              <w:rPr>
                <w:vertAlign w:val="superscript"/>
              </w:rPr>
              <w:t>st</w:t>
            </w:r>
            <w:r>
              <w:t xml:space="preserve"> July 2014 – 30</w:t>
            </w:r>
            <w:r w:rsidRPr="00677C30">
              <w:rPr>
                <w:vertAlign w:val="superscript"/>
              </w:rPr>
              <w:t>th</w:t>
            </w:r>
            <w:r>
              <w:t xml:space="preserve"> June 2015.  This is the equivalent of approximately 1% of the estimated population of people aged 60+ living in Dublin who are thought to be suffering from chronic loneliness. </w:t>
            </w:r>
          </w:p>
        </w:tc>
        <w:tc>
          <w:tcPr>
            <w:tcW w:w="1366" w:type="dxa"/>
          </w:tcPr>
          <w:p w:rsidR="00ED468B" w:rsidRPr="00907E6D" w:rsidRDefault="0082386C" w:rsidP="0082386C">
            <w:pPr>
              <w:jc w:val="center"/>
            </w:pPr>
            <w:r>
              <w:t>65</w:t>
            </w:r>
          </w:p>
        </w:tc>
      </w:tr>
      <w:tr w:rsidR="00ED468B" w:rsidRPr="00907E6D" w:rsidTr="00953A95">
        <w:tc>
          <w:tcPr>
            <w:tcW w:w="562" w:type="dxa"/>
          </w:tcPr>
          <w:p w:rsidR="00ED468B" w:rsidRPr="00907E6D" w:rsidRDefault="00ED468B" w:rsidP="00953A95">
            <w:pPr>
              <w:jc w:val="both"/>
            </w:pPr>
            <w:r>
              <w:t>48</w:t>
            </w:r>
          </w:p>
        </w:tc>
        <w:tc>
          <w:tcPr>
            <w:tcW w:w="7088" w:type="dxa"/>
          </w:tcPr>
          <w:p w:rsidR="00ED468B" w:rsidRDefault="00ED468B" w:rsidP="00953A95">
            <w:pPr>
              <w:jc w:val="both"/>
            </w:pPr>
            <w:r>
              <w:t xml:space="preserve">65% of those referred to the Befriending Service were women. </w:t>
            </w:r>
          </w:p>
        </w:tc>
        <w:tc>
          <w:tcPr>
            <w:tcW w:w="1366" w:type="dxa"/>
          </w:tcPr>
          <w:p w:rsidR="00ED468B" w:rsidRPr="00907E6D" w:rsidRDefault="0082386C" w:rsidP="0082386C">
            <w:pPr>
              <w:jc w:val="center"/>
            </w:pPr>
            <w:r>
              <w:t>65</w:t>
            </w:r>
          </w:p>
        </w:tc>
      </w:tr>
      <w:tr w:rsidR="00ED468B" w:rsidRPr="00907E6D" w:rsidTr="00953A95">
        <w:tc>
          <w:tcPr>
            <w:tcW w:w="562" w:type="dxa"/>
          </w:tcPr>
          <w:p w:rsidR="00ED468B" w:rsidRPr="00907E6D" w:rsidRDefault="00ED468B" w:rsidP="00953A95">
            <w:pPr>
              <w:jc w:val="both"/>
            </w:pPr>
            <w:r>
              <w:t>49</w:t>
            </w:r>
          </w:p>
        </w:tc>
        <w:tc>
          <w:tcPr>
            <w:tcW w:w="7088" w:type="dxa"/>
          </w:tcPr>
          <w:p w:rsidR="00ED468B" w:rsidRDefault="00ED468B" w:rsidP="00953A95">
            <w:pPr>
              <w:jc w:val="both"/>
            </w:pPr>
            <w:r>
              <w:t xml:space="preserve">Almost two-thirds of all referrals came from the Southside.  There were referrals from all postal districts, with the exception of Dublin 15 which comprises Blanchardstown, Castleknock, Clonee, Clonsilla, Corduff and Mulhuddart.  This is surprising given that Connolly Hospital is located in this area.  Increasing the number of referrals that come from the Northside needs to be given priority. </w:t>
            </w:r>
          </w:p>
        </w:tc>
        <w:tc>
          <w:tcPr>
            <w:tcW w:w="1366" w:type="dxa"/>
          </w:tcPr>
          <w:p w:rsidR="00ED468B" w:rsidRPr="00907E6D" w:rsidRDefault="0082386C" w:rsidP="0082386C">
            <w:pPr>
              <w:jc w:val="center"/>
            </w:pPr>
            <w:r>
              <w:t>65</w:t>
            </w:r>
          </w:p>
        </w:tc>
      </w:tr>
      <w:tr w:rsidR="00ED468B" w:rsidRPr="00907E6D" w:rsidTr="00953A95">
        <w:tc>
          <w:tcPr>
            <w:tcW w:w="562" w:type="dxa"/>
          </w:tcPr>
          <w:p w:rsidR="00ED468B" w:rsidRPr="00907E6D" w:rsidRDefault="00ED468B" w:rsidP="00953A95">
            <w:pPr>
              <w:jc w:val="both"/>
            </w:pPr>
            <w:r>
              <w:t>50</w:t>
            </w:r>
          </w:p>
        </w:tc>
        <w:tc>
          <w:tcPr>
            <w:tcW w:w="7088" w:type="dxa"/>
          </w:tcPr>
          <w:p w:rsidR="00ED468B" w:rsidRDefault="00ED468B" w:rsidP="00953A95">
            <w:pPr>
              <w:jc w:val="both"/>
            </w:pPr>
            <w:r>
              <w:t xml:space="preserve">Two referrals were received from Co. Wicklow, both of which are ‘on hold’ rather than ‘Referred to other Befriending Service’ in the Co. Wicklow area.  It is recommended that ALONE considers whether or not it should concentrate its activities within the boundaries of the greater Dublin area or also support befriending in other counties.  Accepting referrals from other counties increases the amount of time required to assess them given that the </w:t>
            </w:r>
            <w:r w:rsidR="00FE1D1A">
              <w:rPr>
                <w:rFonts w:cs="Arial"/>
                <w:szCs w:val="24"/>
              </w:rPr>
              <w:t>support coordinator</w:t>
            </w:r>
            <w:r w:rsidR="00FE1D1A">
              <w:t xml:space="preserve"> </w:t>
            </w:r>
            <w:r>
              <w:t xml:space="preserve">has further to travel.  It also has a knock-on effect in terms of increased staff travel expenses for out-of-Dublin referrals. </w:t>
            </w:r>
          </w:p>
        </w:tc>
        <w:tc>
          <w:tcPr>
            <w:tcW w:w="1366" w:type="dxa"/>
          </w:tcPr>
          <w:p w:rsidR="00ED468B" w:rsidRPr="00907E6D" w:rsidRDefault="0082386C" w:rsidP="0082386C">
            <w:pPr>
              <w:jc w:val="center"/>
            </w:pPr>
            <w:r>
              <w:t>65/66</w:t>
            </w:r>
          </w:p>
        </w:tc>
      </w:tr>
      <w:tr w:rsidR="00ED468B" w:rsidRPr="00907E6D" w:rsidTr="00953A95">
        <w:tc>
          <w:tcPr>
            <w:tcW w:w="562" w:type="dxa"/>
          </w:tcPr>
          <w:p w:rsidR="00ED468B" w:rsidRPr="00907E6D" w:rsidRDefault="00ED468B" w:rsidP="00953A95">
            <w:pPr>
              <w:jc w:val="both"/>
            </w:pPr>
            <w:r>
              <w:t>51</w:t>
            </w:r>
          </w:p>
        </w:tc>
        <w:tc>
          <w:tcPr>
            <w:tcW w:w="7088" w:type="dxa"/>
          </w:tcPr>
          <w:p w:rsidR="00ED468B" w:rsidRDefault="00ED468B" w:rsidP="00953A95">
            <w:pPr>
              <w:jc w:val="both"/>
            </w:pPr>
            <w:r>
              <w:t>It is recommended that a strategy is put in place to increase the number of referrals in general, with an emphasis placed on the Northside which generates 50% fewer referrals than the Southside.  This strategy should target the following audiences:</w:t>
            </w:r>
          </w:p>
          <w:p w:rsidR="00ED468B" w:rsidRDefault="00ED468B" w:rsidP="00953A95">
            <w:pPr>
              <w:jc w:val="both"/>
            </w:pPr>
          </w:p>
          <w:p w:rsidR="00ED468B" w:rsidRDefault="00ED468B" w:rsidP="001B17D9">
            <w:pPr>
              <w:pStyle w:val="ListParagraph"/>
              <w:numPr>
                <w:ilvl w:val="0"/>
                <w:numId w:val="36"/>
              </w:numPr>
              <w:jc w:val="both"/>
            </w:pPr>
            <w:r>
              <w:t xml:space="preserve">External referrers (which should be led by the team of </w:t>
            </w:r>
            <w:r w:rsidR="00FE1D1A">
              <w:rPr>
                <w:rFonts w:cs="Arial"/>
                <w:szCs w:val="24"/>
              </w:rPr>
              <w:t>support coordinators</w:t>
            </w:r>
            <w:r>
              <w:t>)</w:t>
            </w:r>
          </w:p>
          <w:p w:rsidR="00ED468B" w:rsidRDefault="00ED468B" w:rsidP="001B17D9">
            <w:pPr>
              <w:pStyle w:val="ListParagraph"/>
              <w:numPr>
                <w:ilvl w:val="0"/>
                <w:numId w:val="36"/>
              </w:numPr>
              <w:jc w:val="both"/>
            </w:pPr>
            <w:r>
              <w:t>The older population (with a view to increasing the number of self-referrals)</w:t>
            </w:r>
          </w:p>
          <w:p w:rsidR="00ED468B" w:rsidRDefault="00ED468B" w:rsidP="001B17D9">
            <w:pPr>
              <w:pStyle w:val="ListParagraph"/>
              <w:numPr>
                <w:ilvl w:val="0"/>
                <w:numId w:val="36"/>
              </w:numPr>
              <w:jc w:val="both"/>
            </w:pPr>
            <w:r>
              <w:t>Family and friends of older people (with a view to increasing the number of public referrals)</w:t>
            </w:r>
          </w:p>
          <w:p w:rsidR="00ED468B" w:rsidRDefault="00ED468B" w:rsidP="00953A95">
            <w:pPr>
              <w:jc w:val="both"/>
            </w:pPr>
          </w:p>
          <w:p w:rsidR="00ED468B" w:rsidRDefault="00ED468B" w:rsidP="00953A95">
            <w:pPr>
              <w:jc w:val="both"/>
            </w:pPr>
            <w:r>
              <w:t>Increasing awareness of the ALONE Befriending Service in a way that will result in a measurable uplift in the number of self- and public-referrals should be a key priority for the communications department and form a distinctive part of the annual communications plan.  Within this context:</w:t>
            </w:r>
          </w:p>
          <w:p w:rsidR="00ED468B" w:rsidRDefault="00ED468B" w:rsidP="00953A95">
            <w:pPr>
              <w:jc w:val="both"/>
            </w:pPr>
          </w:p>
          <w:p w:rsidR="00ED468B" w:rsidRDefault="00ED468B" w:rsidP="001B17D9">
            <w:pPr>
              <w:pStyle w:val="ListParagraph"/>
              <w:numPr>
                <w:ilvl w:val="0"/>
                <w:numId w:val="37"/>
              </w:numPr>
              <w:jc w:val="both"/>
            </w:pPr>
            <w:r>
              <w:t xml:space="preserve">Specific Befriending Service marketing collateral should also be developed to support awareness raising, such as posters for </w:t>
            </w:r>
            <w:r w:rsidR="00FE1D1A">
              <w:rPr>
                <w:rFonts w:cs="Arial"/>
                <w:szCs w:val="24"/>
              </w:rPr>
              <w:t>support coordinators</w:t>
            </w:r>
            <w:r>
              <w:t xml:space="preserve"> to distribute to public-facing external referrers and for display in public spaces such as post-offices, local shops, libraries, community and medical centres, parish halls, hairdressing salons and so on. </w:t>
            </w:r>
          </w:p>
          <w:p w:rsidR="00ED468B" w:rsidRDefault="00ED468B" w:rsidP="001B17D9">
            <w:pPr>
              <w:pStyle w:val="ListParagraph"/>
              <w:numPr>
                <w:ilvl w:val="0"/>
                <w:numId w:val="37"/>
              </w:numPr>
              <w:jc w:val="both"/>
            </w:pPr>
            <w:r>
              <w:t xml:space="preserve">The need to reach lonely and isolated older people who are not yet part of the ‘system’ also needs to be addressed.  These are the people who are least likely to be referred to the ALONE Befriending Service </w:t>
            </w:r>
            <w:r>
              <w:lastRenderedPageBreak/>
              <w:t xml:space="preserve">as they are not engaged with an external referrer.  This needs to be given serious consideration and a strategy created to address it.  It is also an area that the fundraising department could support e.g. by securing corporate sponsorship for a post-card campaign that would ensure that information on the ALONE Befriending Service is delivered to every home in a particular postal area, the success of which be easily measured by monitoring the number of referrals that come in from that particular postcode over a set period of time. </w:t>
            </w:r>
          </w:p>
          <w:p w:rsidR="00ED468B" w:rsidRDefault="00ED468B" w:rsidP="00953A95">
            <w:pPr>
              <w:jc w:val="both"/>
            </w:pPr>
          </w:p>
          <w:p w:rsidR="00ED468B" w:rsidRDefault="00ED468B" w:rsidP="00953A95">
            <w:pPr>
              <w:jc w:val="both"/>
            </w:pPr>
            <w:r>
              <w:t xml:space="preserve">The ALONE website could also be optimised to support the growth of referrals.  This has been addressed in the Communications section below. </w:t>
            </w:r>
          </w:p>
        </w:tc>
        <w:tc>
          <w:tcPr>
            <w:tcW w:w="1366" w:type="dxa"/>
          </w:tcPr>
          <w:p w:rsidR="00ED468B" w:rsidRPr="00907E6D" w:rsidRDefault="00ED468B" w:rsidP="0082386C">
            <w:pPr>
              <w:jc w:val="center"/>
            </w:pPr>
          </w:p>
        </w:tc>
      </w:tr>
    </w:tbl>
    <w:p w:rsidR="00ED468B" w:rsidRDefault="00ED468B" w:rsidP="00ED468B"/>
    <w:p w:rsidR="00ED468B" w:rsidRPr="001E554F" w:rsidRDefault="00ED468B" w:rsidP="00ED468B">
      <w:pPr>
        <w:jc w:val="both"/>
        <w:rPr>
          <w:b/>
          <w:color w:val="DD111B"/>
          <w:sz w:val="24"/>
        </w:rPr>
      </w:pPr>
      <w:r w:rsidRPr="001E554F">
        <w:rPr>
          <w:b/>
          <w:color w:val="DD111B"/>
          <w:sz w:val="24"/>
        </w:rPr>
        <w:t>Outcome of referrals</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82386C">
            <w:pPr>
              <w:jc w:val="center"/>
              <w:rPr>
                <w:b/>
                <w:color w:val="FFFFFF" w:themeColor="background1"/>
                <w:sz w:val="24"/>
              </w:rPr>
            </w:pPr>
            <w:r w:rsidRPr="009715F9">
              <w:rPr>
                <w:b/>
                <w:color w:val="FFFFFF" w:themeColor="background1"/>
                <w:sz w:val="24"/>
              </w:rPr>
              <w:t>Page</w:t>
            </w:r>
          </w:p>
        </w:tc>
      </w:tr>
      <w:tr w:rsidR="00ED468B" w:rsidRPr="00907E6D" w:rsidTr="00953A95">
        <w:tc>
          <w:tcPr>
            <w:tcW w:w="562" w:type="dxa"/>
          </w:tcPr>
          <w:p w:rsidR="00ED468B" w:rsidRPr="00907E6D" w:rsidRDefault="00ED468B" w:rsidP="00953A95">
            <w:pPr>
              <w:jc w:val="both"/>
            </w:pPr>
            <w:r>
              <w:t>52</w:t>
            </w:r>
          </w:p>
        </w:tc>
        <w:tc>
          <w:tcPr>
            <w:tcW w:w="7088" w:type="dxa"/>
          </w:tcPr>
          <w:p w:rsidR="00ED468B" w:rsidRDefault="00ED468B" w:rsidP="00953A95">
            <w:pPr>
              <w:jc w:val="both"/>
            </w:pPr>
            <w:r>
              <w:t>Just 28% of referrals resulted in an ‘active’ befriending match.   This is a low success rate.</w:t>
            </w:r>
          </w:p>
        </w:tc>
        <w:tc>
          <w:tcPr>
            <w:tcW w:w="1366" w:type="dxa"/>
          </w:tcPr>
          <w:p w:rsidR="00ED468B" w:rsidRPr="00907E6D" w:rsidRDefault="0082386C" w:rsidP="0082386C">
            <w:pPr>
              <w:jc w:val="center"/>
            </w:pPr>
            <w:r>
              <w:t>66</w:t>
            </w:r>
          </w:p>
        </w:tc>
      </w:tr>
      <w:tr w:rsidR="00ED468B" w:rsidRPr="00907E6D" w:rsidTr="00953A95">
        <w:tc>
          <w:tcPr>
            <w:tcW w:w="562" w:type="dxa"/>
          </w:tcPr>
          <w:p w:rsidR="00ED468B" w:rsidRPr="00907E6D" w:rsidRDefault="00ED468B" w:rsidP="00953A95">
            <w:pPr>
              <w:jc w:val="both"/>
            </w:pPr>
            <w:r>
              <w:t>53</w:t>
            </w:r>
          </w:p>
        </w:tc>
        <w:tc>
          <w:tcPr>
            <w:tcW w:w="7088" w:type="dxa"/>
          </w:tcPr>
          <w:p w:rsidR="00ED468B" w:rsidRDefault="00ED468B" w:rsidP="00953A95">
            <w:pPr>
              <w:jc w:val="both"/>
            </w:pPr>
            <w:r>
              <w:t>Having spent time with a number of older people who are ‘actively’ befriended, it is clear that n</w:t>
            </w:r>
            <w:r w:rsidRPr="00907E6D">
              <w:t xml:space="preserve">ot every person referred to the ALONE Befriending Service and subsequently accepted falls within the ALONE definition of 1 in 5.  </w:t>
            </w:r>
            <w:r>
              <w:t>As outlined above at Point 3, a</w:t>
            </w:r>
            <w:r w:rsidRPr="00907E6D">
              <w:t xml:space="preserve"> clearer points based assessment system needs to be developed to assist </w:t>
            </w:r>
            <w:r w:rsidR="00FE1D1A">
              <w:rPr>
                <w:rFonts w:cs="Arial"/>
                <w:szCs w:val="24"/>
              </w:rPr>
              <w:t>support coordinators</w:t>
            </w:r>
            <w:r w:rsidR="00FE1D1A">
              <w:t xml:space="preserve"> </w:t>
            </w:r>
            <w:r>
              <w:t>in determining whether or not</w:t>
            </w:r>
            <w:r w:rsidRPr="00907E6D">
              <w:t xml:space="preserve"> </w:t>
            </w:r>
            <w:r>
              <w:t>someone who is referred to the service should be accepted</w:t>
            </w:r>
            <w:r w:rsidRPr="00907E6D">
              <w:t>.  It should also outline the circumstances in which exceptions to the rule are appropriate.</w:t>
            </w:r>
          </w:p>
        </w:tc>
        <w:tc>
          <w:tcPr>
            <w:tcW w:w="1366" w:type="dxa"/>
          </w:tcPr>
          <w:p w:rsidR="00ED468B" w:rsidRPr="00907E6D" w:rsidRDefault="0082386C" w:rsidP="0082386C">
            <w:pPr>
              <w:jc w:val="center"/>
            </w:pPr>
            <w:r>
              <w:t>67</w:t>
            </w:r>
          </w:p>
        </w:tc>
      </w:tr>
      <w:tr w:rsidR="00ED468B" w:rsidRPr="00907E6D" w:rsidTr="00953A95">
        <w:tc>
          <w:tcPr>
            <w:tcW w:w="562" w:type="dxa"/>
          </w:tcPr>
          <w:p w:rsidR="00ED468B" w:rsidRPr="00907E6D" w:rsidRDefault="00ED468B" w:rsidP="00953A95">
            <w:pPr>
              <w:jc w:val="both"/>
            </w:pPr>
            <w:r>
              <w:t>54</w:t>
            </w:r>
          </w:p>
        </w:tc>
        <w:tc>
          <w:tcPr>
            <w:tcW w:w="7088" w:type="dxa"/>
          </w:tcPr>
          <w:p w:rsidR="00ED468B" w:rsidRDefault="00ED468B" w:rsidP="00953A95">
            <w:pPr>
              <w:jc w:val="both"/>
            </w:pPr>
            <w:r>
              <w:t xml:space="preserve">Almost 50% of referrals were either cancelled during the assessment/application process or are referred on to other befriending services.  This means that up to half of the time spent by staff and volunteers on processing referrals is, in effect lost.  In order to increase capacity, this needs to be reduced. </w:t>
            </w:r>
          </w:p>
        </w:tc>
        <w:tc>
          <w:tcPr>
            <w:tcW w:w="1366" w:type="dxa"/>
          </w:tcPr>
          <w:p w:rsidR="00ED468B" w:rsidRPr="00907E6D" w:rsidRDefault="0082386C" w:rsidP="0082386C">
            <w:pPr>
              <w:jc w:val="center"/>
            </w:pPr>
            <w:r>
              <w:t>67</w:t>
            </w:r>
          </w:p>
        </w:tc>
      </w:tr>
      <w:tr w:rsidR="00ED468B" w:rsidRPr="00907E6D" w:rsidTr="00953A95">
        <w:tc>
          <w:tcPr>
            <w:tcW w:w="562" w:type="dxa"/>
          </w:tcPr>
          <w:p w:rsidR="00ED468B" w:rsidRPr="00907E6D" w:rsidRDefault="00ED468B" w:rsidP="00953A95">
            <w:pPr>
              <w:jc w:val="both"/>
            </w:pPr>
            <w:r>
              <w:t>55</w:t>
            </w:r>
          </w:p>
        </w:tc>
        <w:tc>
          <w:tcPr>
            <w:tcW w:w="7088" w:type="dxa"/>
          </w:tcPr>
          <w:p w:rsidR="00ED468B" w:rsidRDefault="00ED468B" w:rsidP="00953A95">
            <w:pPr>
              <w:jc w:val="both"/>
            </w:pPr>
            <w:r>
              <w:t xml:space="preserve">Given the high cancellation/onward referral rate, it is clear that a deeper understanding of who the Befriending Service is suitable for needs to be developed, predominantly among external referrers.  </w:t>
            </w:r>
          </w:p>
        </w:tc>
        <w:tc>
          <w:tcPr>
            <w:tcW w:w="1366" w:type="dxa"/>
          </w:tcPr>
          <w:p w:rsidR="00ED468B" w:rsidRPr="00907E6D" w:rsidRDefault="0082386C" w:rsidP="0082386C">
            <w:pPr>
              <w:jc w:val="center"/>
            </w:pPr>
            <w:r>
              <w:t>67</w:t>
            </w:r>
          </w:p>
        </w:tc>
      </w:tr>
    </w:tbl>
    <w:p w:rsidR="00ED468B" w:rsidRDefault="00ED468B" w:rsidP="00ED468B"/>
    <w:p w:rsidR="00ED468B" w:rsidRPr="001E554F" w:rsidRDefault="00ED468B" w:rsidP="00ED468B">
      <w:pPr>
        <w:jc w:val="both"/>
        <w:rPr>
          <w:b/>
          <w:color w:val="DD111B"/>
          <w:sz w:val="24"/>
        </w:rPr>
      </w:pPr>
      <w:r w:rsidRPr="001E554F">
        <w:rPr>
          <w:b/>
          <w:color w:val="DD111B"/>
          <w:sz w:val="24"/>
        </w:rPr>
        <w:t>Primary reason for referral</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82386C">
            <w:pPr>
              <w:jc w:val="center"/>
              <w:rPr>
                <w:b/>
                <w:color w:val="FFFFFF" w:themeColor="background1"/>
                <w:sz w:val="24"/>
              </w:rPr>
            </w:pPr>
            <w:r w:rsidRPr="009715F9">
              <w:rPr>
                <w:b/>
                <w:color w:val="FFFFFF" w:themeColor="background1"/>
                <w:sz w:val="24"/>
              </w:rPr>
              <w:t>Page</w:t>
            </w:r>
          </w:p>
        </w:tc>
      </w:tr>
      <w:tr w:rsidR="00ED468B" w:rsidRPr="00907E6D" w:rsidTr="00953A95">
        <w:tc>
          <w:tcPr>
            <w:tcW w:w="562" w:type="dxa"/>
          </w:tcPr>
          <w:p w:rsidR="00ED468B" w:rsidRPr="00907E6D" w:rsidRDefault="00ED468B" w:rsidP="00953A95">
            <w:pPr>
              <w:jc w:val="both"/>
            </w:pPr>
            <w:r>
              <w:t>56</w:t>
            </w:r>
          </w:p>
        </w:tc>
        <w:tc>
          <w:tcPr>
            <w:tcW w:w="7088" w:type="dxa"/>
          </w:tcPr>
          <w:p w:rsidR="00ED468B" w:rsidRDefault="00ED468B" w:rsidP="00953A95">
            <w:pPr>
              <w:jc w:val="both"/>
            </w:pPr>
            <w:r>
              <w:t xml:space="preserve">There were 12 primary reasons for referral, the most frequently occurring of which was ‘no reason’.  ‘No reason’ is not a reason for referral and, therefore, it is recommended that the referral form is updated as outlined in Point 11.   </w:t>
            </w:r>
          </w:p>
        </w:tc>
        <w:tc>
          <w:tcPr>
            <w:tcW w:w="1366" w:type="dxa"/>
          </w:tcPr>
          <w:p w:rsidR="00ED468B" w:rsidRPr="00907E6D" w:rsidRDefault="0082386C" w:rsidP="0082386C">
            <w:pPr>
              <w:jc w:val="center"/>
            </w:pPr>
            <w:r>
              <w:t>67</w:t>
            </w:r>
          </w:p>
        </w:tc>
      </w:tr>
      <w:tr w:rsidR="00ED468B" w:rsidRPr="00907E6D" w:rsidTr="00953A95">
        <w:tc>
          <w:tcPr>
            <w:tcW w:w="562" w:type="dxa"/>
          </w:tcPr>
          <w:p w:rsidR="00ED468B" w:rsidRPr="00907E6D" w:rsidRDefault="00ED468B" w:rsidP="00953A95">
            <w:pPr>
              <w:jc w:val="both"/>
            </w:pPr>
            <w:r>
              <w:t>57</w:t>
            </w:r>
          </w:p>
        </w:tc>
        <w:tc>
          <w:tcPr>
            <w:tcW w:w="7088" w:type="dxa"/>
          </w:tcPr>
          <w:p w:rsidR="00ED468B" w:rsidRDefault="00ED468B" w:rsidP="00953A95">
            <w:pPr>
              <w:jc w:val="both"/>
            </w:pPr>
            <w:r>
              <w:t xml:space="preserve">Just three of the referrals where ‘no reason’ was given for the referral went on to become an ‘active’ befriending match.  Given that almost 70% of these referrals came from external agencies, it demonstrates a need to ensure that external agencies are better informed about who the Befriending Service is suitable for.  </w:t>
            </w:r>
          </w:p>
        </w:tc>
        <w:tc>
          <w:tcPr>
            <w:tcW w:w="1366" w:type="dxa"/>
          </w:tcPr>
          <w:p w:rsidR="00ED468B" w:rsidRPr="00907E6D" w:rsidRDefault="0082386C" w:rsidP="0082386C">
            <w:pPr>
              <w:jc w:val="center"/>
            </w:pPr>
            <w:r>
              <w:t>68</w:t>
            </w:r>
          </w:p>
        </w:tc>
      </w:tr>
      <w:tr w:rsidR="00ED468B" w:rsidRPr="00907E6D" w:rsidTr="00953A95">
        <w:tc>
          <w:tcPr>
            <w:tcW w:w="562" w:type="dxa"/>
          </w:tcPr>
          <w:p w:rsidR="00ED468B" w:rsidRPr="00907E6D" w:rsidRDefault="00ED468B" w:rsidP="00953A95">
            <w:pPr>
              <w:jc w:val="both"/>
            </w:pPr>
            <w:r>
              <w:t>58</w:t>
            </w:r>
          </w:p>
        </w:tc>
        <w:tc>
          <w:tcPr>
            <w:tcW w:w="7088" w:type="dxa"/>
          </w:tcPr>
          <w:p w:rsidR="00ED468B" w:rsidRDefault="00ED468B" w:rsidP="00953A95">
            <w:pPr>
              <w:jc w:val="both"/>
            </w:pPr>
            <w:r>
              <w:t xml:space="preserve">Referrals where the primary reason for referral was an ‘isolated living environment’ accounted for 26% of the total number of referrals.  It is just one of three categories where there were more referrals from the Northside than the Southside (the others being bereavement and in long-term care).  More than two-thirds of these referrals came from external agencies.  Just one-third became an ‘active’ match.  </w:t>
            </w:r>
          </w:p>
        </w:tc>
        <w:tc>
          <w:tcPr>
            <w:tcW w:w="1366" w:type="dxa"/>
          </w:tcPr>
          <w:p w:rsidR="00ED468B" w:rsidRPr="00907E6D" w:rsidRDefault="0082386C" w:rsidP="0082386C">
            <w:pPr>
              <w:jc w:val="center"/>
            </w:pPr>
            <w:r>
              <w:t>69</w:t>
            </w:r>
          </w:p>
        </w:tc>
      </w:tr>
      <w:tr w:rsidR="00ED468B" w:rsidRPr="00907E6D" w:rsidTr="00953A95">
        <w:tc>
          <w:tcPr>
            <w:tcW w:w="562" w:type="dxa"/>
          </w:tcPr>
          <w:p w:rsidR="00ED468B" w:rsidRPr="00907E6D" w:rsidRDefault="00ED468B" w:rsidP="00953A95">
            <w:pPr>
              <w:jc w:val="both"/>
            </w:pPr>
            <w:r>
              <w:lastRenderedPageBreak/>
              <w:t>59</w:t>
            </w:r>
          </w:p>
        </w:tc>
        <w:tc>
          <w:tcPr>
            <w:tcW w:w="7088" w:type="dxa"/>
          </w:tcPr>
          <w:p w:rsidR="00ED468B" w:rsidRDefault="00ED468B" w:rsidP="00953A95">
            <w:pPr>
              <w:jc w:val="both"/>
            </w:pPr>
            <w:r>
              <w:t xml:space="preserve">Just 13% of referrals were made where ‘housebound/mobility’ was the primary reason.  Almost 80% of these referrals were made by external agencies and fewer than half became an ‘active’ match. </w:t>
            </w:r>
          </w:p>
        </w:tc>
        <w:tc>
          <w:tcPr>
            <w:tcW w:w="1366" w:type="dxa"/>
          </w:tcPr>
          <w:p w:rsidR="00ED468B" w:rsidRPr="00907E6D" w:rsidRDefault="0082386C" w:rsidP="0082386C">
            <w:pPr>
              <w:jc w:val="center"/>
            </w:pPr>
            <w:r>
              <w:t>70</w:t>
            </w:r>
          </w:p>
        </w:tc>
      </w:tr>
      <w:tr w:rsidR="00ED468B" w:rsidRPr="00907E6D" w:rsidTr="00953A95">
        <w:tc>
          <w:tcPr>
            <w:tcW w:w="562" w:type="dxa"/>
          </w:tcPr>
          <w:p w:rsidR="00ED468B" w:rsidRPr="00907E6D" w:rsidRDefault="00ED468B" w:rsidP="00953A95">
            <w:pPr>
              <w:jc w:val="both"/>
            </w:pPr>
            <w:r>
              <w:t>60</w:t>
            </w:r>
          </w:p>
        </w:tc>
        <w:tc>
          <w:tcPr>
            <w:tcW w:w="7088" w:type="dxa"/>
          </w:tcPr>
          <w:p w:rsidR="00ED468B" w:rsidRDefault="00ED468B" w:rsidP="00953A95">
            <w:pPr>
              <w:jc w:val="both"/>
            </w:pPr>
            <w:r>
              <w:t>Referrals where ‘mental/emotional health’ was the primary reason accounted for just over 12% of the total, 65% of which were from external agencies and 18% were self-referrals.  41% went on to become an ‘active’ match.  Whether or not the service is – or should be - appropriate for people who fall within this category is addressed in the Future Provision section.</w:t>
            </w:r>
          </w:p>
        </w:tc>
        <w:tc>
          <w:tcPr>
            <w:tcW w:w="1366" w:type="dxa"/>
          </w:tcPr>
          <w:p w:rsidR="00ED468B" w:rsidRPr="00907E6D" w:rsidRDefault="0082386C" w:rsidP="0082386C">
            <w:pPr>
              <w:jc w:val="center"/>
            </w:pPr>
            <w:r>
              <w:t>71</w:t>
            </w:r>
          </w:p>
        </w:tc>
      </w:tr>
      <w:tr w:rsidR="00ED468B" w:rsidRPr="00907E6D" w:rsidTr="00953A95">
        <w:tc>
          <w:tcPr>
            <w:tcW w:w="562" w:type="dxa"/>
          </w:tcPr>
          <w:p w:rsidR="00ED468B" w:rsidRPr="00907E6D" w:rsidRDefault="00ED468B" w:rsidP="00953A95">
            <w:pPr>
              <w:jc w:val="both"/>
            </w:pPr>
            <w:r>
              <w:t>61</w:t>
            </w:r>
          </w:p>
        </w:tc>
        <w:tc>
          <w:tcPr>
            <w:tcW w:w="7088" w:type="dxa"/>
          </w:tcPr>
          <w:p w:rsidR="00ED468B" w:rsidRDefault="00ED468B" w:rsidP="00300C6A">
            <w:pPr>
              <w:jc w:val="both"/>
            </w:pPr>
            <w:r>
              <w:t xml:space="preserve">Fewer than 5% of referrals were due to ‘visual impairment’, all of which apart from one came from one external agency (NCBI, the other </w:t>
            </w:r>
            <w:r w:rsidR="00300C6A">
              <w:t>being a self-referral</w:t>
            </w:r>
            <w:r>
              <w:t>).  67% went on to become an ‘active match’.</w:t>
            </w:r>
          </w:p>
        </w:tc>
        <w:tc>
          <w:tcPr>
            <w:tcW w:w="1366" w:type="dxa"/>
          </w:tcPr>
          <w:p w:rsidR="00ED468B" w:rsidRPr="00907E6D" w:rsidRDefault="0082386C" w:rsidP="0082386C">
            <w:pPr>
              <w:jc w:val="center"/>
            </w:pPr>
            <w:r>
              <w:t>72</w:t>
            </w:r>
          </w:p>
        </w:tc>
      </w:tr>
      <w:tr w:rsidR="00ED468B" w:rsidRPr="00907E6D" w:rsidTr="00953A95">
        <w:tc>
          <w:tcPr>
            <w:tcW w:w="562" w:type="dxa"/>
          </w:tcPr>
          <w:p w:rsidR="00ED468B" w:rsidRPr="00907E6D" w:rsidRDefault="00ED468B" w:rsidP="00953A95">
            <w:pPr>
              <w:jc w:val="both"/>
            </w:pPr>
            <w:r>
              <w:t>62</w:t>
            </w:r>
          </w:p>
        </w:tc>
        <w:tc>
          <w:tcPr>
            <w:tcW w:w="7088" w:type="dxa"/>
          </w:tcPr>
          <w:p w:rsidR="00ED468B" w:rsidRDefault="00ED468B" w:rsidP="00953A95">
            <w:pPr>
              <w:jc w:val="both"/>
            </w:pPr>
            <w:r>
              <w:t xml:space="preserve">Fewer than 4% of referrals were due to ‘poor physical health’, with 50% coming from external agencies.  Not one of these referrals became an ‘active’ match. </w:t>
            </w:r>
          </w:p>
        </w:tc>
        <w:tc>
          <w:tcPr>
            <w:tcW w:w="1366" w:type="dxa"/>
          </w:tcPr>
          <w:p w:rsidR="00ED468B" w:rsidRPr="00907E6D" w:rsidRDefault="0082386C" w:rsidP="0082386C">
            <w:pPr>
              <w:jc w:val="center"/>
            </w:pPr>
            <w:r>
              <w:t>73</w:t>
            </w:r>
          </w:p>
        </w:tc>
      </w:tr>
      <w:tr w:rsidR="00ED468B" w:rsidRPr="00907E6D" w:rsidTr="00953A95">
        <w:tc>
          <w:tcPr>
            <w:tcW w:w="562" w:type="dxa"/>
          </w:tcPr>
          <w:p w:rsidR="00ED468B" w:rsidRPr="00907E6D" w:rsidRDefault="00ED468B" w:rsidP="00953A95">
            <w:pPr>
              <w:jc w:val="both"/>
            </w:pPr>
            <w:r>
              <w:t>63</w:t>
            </w:r>
          </w:p>
        </w:tc>
        <w:tc>
          <w:tcPr>
            <w:tcW w:w="7088" w:type="dxa"/>
          </w:tcPr>
          <w:p w:rsidR="00ED468B" w:rsidRDefault="00ED468B" w:rsidP="00953A95">
            <w:pPr>
              <w:jc w:val="both"/>
            </w:pPr>
            <w:r>
              <w:t xml:space="preserve">A primary reason of ‘other’ accounted for fewer than 3% of referrals.  Half of these came from external agencies with the other half being internal ALONE referrals.  As a reason, ‘other’ needs to be qualified with a specific reason for monitoring and evaluation purposes.  Just half went on to be an ‘active’ match. </w:t>
            </w:r>
          </w:p>
        </w:tc>
        <w:tc>
          <w:tcPr>
            <w:tcW w:w="1366" w:type="dxa"/>
          </w:tcPr>
          <w:p w:rsidR="00ED468B" w:rsidRPr="00907E6D" w:rsidRDefault="0082386C" w:rsidP="0082386C">
            <w:pPr>
              <w:jc w:val="center"/>
            </w:pPr>
            <w:r>
              <w:t>74</w:t>
            </w:r>
          </w:p>
        </w:tc>
      </w:tr>
      <w:tr w:rsidR="00ED468B" w:rsidRPr="00907E6D" w:rsidTr="00953A95">
        <w:tc>
          <w:tcPr>
            <w:tcW w:w="562" w:type="dxa"/>
          </w:tcPr>
          <w:p w:rsidR="00ED468B" w:rsidRPr="00907E6D" w:rsidRDefault="00ED468B" w:rsidP="00953A95">
            <w:pPr>
              <w:jc w:val="both"/>
            </w:pPr>
            <w:r>
              <w:t>64</w:t>
            </w:r>
          </w:p>
        </w:tc>
        <w:tc>
          <w:tcPr>
            <w:tcW w:w="7088" w:type="dxa"/>
          </w:tcPr>
          <w:p w:rsidR="00ED468B" w:rsidRDefault="00ED468B" w:rsidP="00953A95">
            <w:pPr>
              <w:jc w:val="both"/>
            </w:pPr>
            <w:r>
              <w:t>A primary reason of ‘Alzheimer’s/Dementia’ accounted for just over 2% of all referrals, one-third of which became an ‘active’ match.  All of these referrals came from external agencies.  Whether or not the service is – or should be - appropriate for people who fall within this category is addressed in the Future Provision section.</w:t>
            </w:r>
          </w:p>
        </w:tc>
        <w:tc>
          <w:tcPr>
            <w:tcW w:w="1366" w:type="dxa"/>
          </w:tcPr>
          <w:p w:rsidR="00ED468B" w:rsidRPr="00907E6D" w:rsidRDefault="0082386C" w:rsidP="0082386C">
            <w:pPr>
              <w:jc w:val="center"/>
            </w:pPr>
            <w:r>
              <w:t>75</w:t>
            </w:r>
          </w:p>
        </w:tc>
      </w:tr>
      <w:tr w:rsidR="00ED468B" w:rsidRPr="00907E6D" w:rsidTr="00953A95">
        <w:tc>
          <w:tcPr>
            <w:tcW w:w="562" w:type="dxa"/>
          </w:tcPr>
          <w:p w:rsidR="00ED468B" w:rsidRPr="00907E6D" w:rsidRDefault="00ED468B" w:rsidP="00953A95">
            <w:pPr>
              <w:jc w:val="both"/>
            </w:pPr>
            <w:r>
              <w:t>65</w:t>
            </w:r>
          </w:p>
        </w:tc>
        <w:tc>
          <w:tcPr>
            <w:tcW w:w="7088" w:type="dxa"/>
          </w:tcPr>
          <w:p w:rsidR="00ED468B" w:rsidRDefault="00ED468B" w:rsidP="00953A95">
            <w:pPr>
              <w:jc w:val="both"/>
            </w:pPr>
            <w:r>
              <w:t>A primary reason of ‘bereavement’ accounted for just over 2% of all referrals, two-thirds of which became an ‘active’ match.  One-third of these referrals came from an external agency, one-third from ALONE and one-third were self-referrals.  Whether or not the service is – or should be - appropriate for people who fall within this category is addressed in the Future Provision section.</w:t>
            </w:r>
          </w:p>
        </w:tc>
        <w:tc>
          <w:tcPr>
            <w:tcW w:w="1366" w:type="dxa"/>
          </w:tcPr>
          <w:p w:rsidR="00ED468B" w:rsidRPr="00907E6D" w:rsidRDefault="0082386C" w:rsidP="0082386C">
            <w:pPr>
              <w:jc w:val="center"/>
            </w:pPr>
            <w:r>
              <w:t>76</w:t>
            </w:r>
          </w:p>
        </w:tc>
      </w:tr>
      <w:tr w:rsidR="00ED468B" w:rsidRPr="00907E6D" w:rsidTr="00953A95">
        <w:tc>
          <w:tcPr>
            <w:tcW w:w="562" w:type="dxa"/>
          </w:tcPr>
          <w:p w:rsidR="00ED468B" w:rsidRPr="00907E6D" w:rsidRDefault="00ED468B" w:rsidP="00953A95">
            <w:pPr>
              <w:jc w:val="both"/>
            </w:pPr>
            <w:r>
              <w:t>66</w:t>
            </w:r>
          </w:p>
        </w:tc>
        <w:tc>
          <w:tcPr>
            <w:tcW w:w="7088" w:type="dxa"/>
          </w:tcPr>
          <w:p w:rsidR="00ED468B" w:rsidRDefault="00ED468B" w:rsidP="00953A95">
            <w:pPr>
              <w:jc w:val="both"/>
            </w:pPr>
            <w:r>
              <w:t>A primary reason of ‘addiction’ accounted for just over 1% of all referrals, all of which came from external agencies in the Southside.  Half became ‘active’ matches with the other half being placed ‘on hold’.  Whether or not the service is – or should be - appropriate for people who fall within this category is addressed in the Future Provision section.</w:t>
            </w:r>
          </w:p>
        </w:tc>
        <w:tc>
          <w:tcPr>
            <w:tcW w:w="1366" w:type="dxa"/>
          </w:tcPr>
          <w:p w:rsidR="00ED468B" w:rsidRPr="00907E6D" w:rsidRDefault="0082386C" w:rsidP="0082386C">
            <w:pPr>
              <w:jc w:val="center"/>
            </w:pPr>
            <w:r>
              <w:t>77</w:t>
            </w:r>
          </w:p>
        </w:tc>
      </w:tr>
      <w:tr w:rsidR="00ED468B" w:rsidRPr="00907E6D" w:rsidTr="00953A95">
        <w:tc>
          <w:tcPr>
            <w:tcW w:w="562" w:type="dxa"/>
          </w:tcPr>
          <w:p w:rsidR="00ED468B" w:rsidRPr="00907E6D" w:rsidRDefault="00ED468B" w:rsidP="00953A95">
            <w:pPr>
              <w:jc w:val="both"/>
            </w:pPr>
            <w:r>
              <w:t>67</w:t>
            </w:r>
          </w:p>
        </w:tc>
        <w:tc>
          <w:tcPr>
            <w:tcW w:w="7088" w:type="dxa"/>
          </w:tcPr>
          <w:p w:rsidR="00ED468B" w:rsidRDefault="00ED468B" w:rsidP="00BF26E3">
            <w:pPr>
              <w:jc w:val="both"/>
            </w:pPr>
            <w:r>
              <w:t xml:space="preserve">A primary reason of ‘cognition/identified as vulnerable’ accounted for just over 1% of all referrals, half of which came from external agencies and half of which were self-referrals.  </w:t>
            </w:r>
            <w:r w:rsidR="00BF26E3">
              <w:t>Half were cancelled during the assessment/application process and the other half were referred to another befriending service.</w:t>
            </w:r>
            <w:r>
              <w:t xml:space="preserve">  Whether or not the service is – or should be - appropriate for people who fall within this category is addressed in the Future Provision section.</w:t>
            </w:r>
          </w:p>
        </w:tc>
        <w:tc>
          <w:tcPr>
            <w:tcW w:w="1366" w:type="dxa"/>
          </w:tcPr>
          <w:p w:rsidR="00ED468B" w:rsidRPr="00907E6D" w:rsidRDefault="0082386C" w:rsidP="0082386C">
            <w:pPr>
              <w:jc w:val="center"/>
            </w:pPr>
            <w:r>
              <w:t>78</w:t>
            </w:r>
          </w:p>
        </w:tc>
      </w:tr>
      <w:tr w:rsidR="00ED468B" w:rsidRPr="00907E6D" w:rsidTr="00953A95">
        <w:tc>
          <w:tcPr>
            <w:tcW w:w="562" w:type="dxa"/>
          </w:tcPr>
          <w:p w:rsidR="00ED468B" w:rsidRPr="00907E6D" w:rsidRDefault="00ED468B" w:rsidP="00953A95">
            <w:pPr>
              <w:jc w:val="both"/>
            </w:pPr>
            <w:r>
              <w:t>68</w:t>
            </w:r>
          </w:p>
        </w:tc>
        <w:tc>
          <w:tcPr>
            <w:tcW w:w="7088" w:type="dxa"/>
          </w:tcPr>
          <w:p w:rsidR="00ED468B" w:rsidRDefault="00ED468B" w:rsidP="00953A95">
            <w:pPr>
              <w:jc w:val="both"/>
            </w:pPr>
            <w:r>
              <w:t xml:space="preserve">There was just one referral of an older person in long-term care.  It was made by an external agency in the Northside.  </w:t>
            </w:r>
          </w:p>
        </w:tc>
        <w:tc>
          <w:tcPr>
            <w:tcW w:w="1366" w:type="dxa"/>
          </w:tcPr>
          <w:p w:rsidR="00ED468B" w:rsidRPr="00907E6D" w:rsidRDefault="0082386C" w:rsidP="0082386C">
            <w:pPr>
              <w:jc w:val="center"/>
            </w:pPr>
            <w:r>
              <w:t>79</w:t>
            </w:r>
          </w:p>
        </w:tc>
      </w:tr>
    </w:tbl>
    <w:p w:rsidR="00ED468B" w:rsidRDefault="00ED468B" w:rsidP="00ED468B">
      <w:pPr>
        <w:jc w:val="both"/>
      </w:pPr>
    </w:p>
    <w:p w:rsidR="00ED468B" w:rsidRPr="001E554F" w:rsidRDefault="00ED468B" w:rsidP="00ED468B">
      <w:pPr>
        <w:jc w:val="both"/>
        <w:rPr>
          <w:b/>
          <w:color w:val="DD111B"/>
          <w:sz w:val="24"/>
        </w:rPr>
      </w:pPr>
      <w:r w:rsidRPr="001E554F">
        <w:rPr>
          <w:b/>
          <w:color w:val="DD111B"/>
          <w:sz w:val="24"/>
        </w:rPr>
        <w:t>Status of referrals</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82386C">
            <w:pPr>
              <w:jc w:val="center"/>
              <w:rPr>
                <w:b/>
                <w:color w:val="FFFFFF" w:themeColor="background1"/>
                <w:sz w:val="24"/>
              </w:rPr>
            </w:pPr>
            <w:r w:rsidRPr="009715F9">
              <w:rPr>
                <w:b/>
                <w:color w:val="FFFFFF" w:themeColor="background1"/>
                <w:sz w:val="24"/>
              </w:rPr>
              <w:t>Pa</w:t>
            </w:r>
            <w:r w:rsidRPr="00504958">
              <w:rPr>
                <w:b/>
                <w:color w:val="FFFFFF" w:themeColor="background1"/>
                <w:sz w:val="24"/>
                <w:shd w:val="clear" w:color="auto" w:fill="ED1B24"/>
              </w:rPr>
              <w:t>ge</w:t>
            </w:r>
          </w:p>
        </w:tc>
      </w:tr>
      <w:tr w:rsidR="00ED468B" w:rsidRPr="00907E6D" w:rsidTr="00953A95">
        <w:tc>
          <w:tcPr>
            <w:tcW w:w="562" w:type="dxa"/>
          </w:tcPr>
          <w:p w:rsidR="00ED468B" w:rsidRPr="00907E6D" w:rsidRDefault="00ED468B" w:rsidP="00953A95">
            <w:pPr>
              <w:jc w:val="both"/>
            </w:pPr>
            <w:r>
              <w:t>69</w:t>
            </w:r>
          </w:p>
        </w:tc>
        <w:tc>
          <w:tcPr>
            <w:tcW w:w="7088" w:type="dxa"/>
          </w:tcPr>
          <w:p w:rsidR="00ED468B" w:rsidRDefault="00ED468B" w:rsidP="00953A95">
            <w:pPr>
              <w:jc w:val="both"/>
            </w:pPr>
            <w:r>
              <w:t xml:space="preserve">Just 28% of referrals resulted in an ‘active’ befriending match.   This is a low success rate.  More than half were referred by external agencies, with the remainder either being internal ALONE or self-referrals.  Not one referral from </w:t>
            </w:r>
            <w:r>
              <w:lastRenderedPageBreak/>
              <w:t xml:space="preserve">the public became an ‘active’ match.  Almost two-thirds were from the Southside.  In total, there were nine primary reasons for referral, the most prevalent of which was an ‘isolated living environment’ which accounted for 30% of these referrals. </w:t>
            </w:r>
          </w:p>
        </w:tc>
        <w:tc>
          <w:tcPr>
            <w:tcW w:w="1366" w:type="dxa"/>
          </w:tcPr>
          <w:p w:rsidR="00ED468B" w:rsidRPr="00907E6D" w:rsidRDefault="0082386C" w:rsidP="0082386C">
            <w:pPr>
              <w:jc w:val="center"/>
            </w:pPr>
            <w:r>
              <w:lastRenderedPageBreak/>
              <w:t>81</w:t>
            </w:r>
          </w:p>
        </w:tc>
      </w:tr>
      <w:tr w:rsidR="00ED468B" w:rsidRPr="00907E6D" w:rsidTr="00953A95">
        <w:tc>
          <w:tcPr>
            <w:tcW w:w="562" w:type="dxa"/>
          </w:tcPr>
          <w:p w:rsidR="00ED468B" w:rsidRPr="00907E6D" w:rsidRDefault="00ED468B" w:rsidP="00953A95">
            <w:pPr>
              <w:jc w:val="both"/>
            </w:pPr>
            <w:r>
              <w:t>70</w:t>
            </w:r>
          </w:p>
        </w:tc>
        <w:tc>
          <w:tcPr>
            <w:tcW w:w="7088" w:type="dxa"/>
          </w:tcPr>
          <w:p w:rsidR="00ED468B" w:rsidRDefault="00ED468B" w:rsidP="00953A95">
            <w:pPr>
              <w:jc w:val="both"/>
            </w:pPr>
            <w:r>
              <w:t xml:space="preserve">Almost 40% of referrals were cancelled during the application/assessment process.  Just over three-quarters of these referrals were made by external agencies.  In total, there were 10 primary reasons for referral, the most prevalent of which was ‘no reason’ (48%), followed by ‘isolated living environment’ (22%).  </w:t>
            </w:r>
          </w:p>
        </w:tc>
        <w:tc>
          <w:tcPr>
            <w:tcW w:w="1366" w:type="dxa"/>
          </w:tcPr>
          <w:p w:rsidR="00ED468B" w:rsidRPr="00907E6D" w:rsidRDefault="0082386C" w:rsidP="0082386C">
            <w:pPr>
              <w:jc w:val="center"/>
            </w:pPr>
            <w:r>
              <w:t>87</w:t>
            </w:r>
          </w:p>
        </w:tc>
      </w:tr>
      <w:tr w:rsidR="00ED468B" w:rsidRPr="00907E6D" w:rsidTr="00953A95">
        <w:tc>
          <w:tcPr>
            <w:tcW w:w="562" w:type="dxa"/>
          </w:tcPr>
          <w:p w:rsidR="00ED468B" w:rsidRPr="00907E6D" w:rsidRDefault="00ED468B" w:rsidP="00953A95">
            <w:pPr>
              <w:jc w:val="both"/>
            </w:pPr>
            <w:r>
              <w:t>71</w:t>
            </w:r>
          </w:p>
        </w:tc>
        <w:tc>
          <w:tcPr>
            <w:tcW w:w="7088" w:type="dxa"/>
          </w:tcPr>
          <w:p w:rsidR="00ED468B" w:rsidRDefault="00ED468B" w:rsidP="00953A95">
            <w:pPr>
              <w:jc w:val="both"/>
            </w:pPr>
            <w:r>
              <w:t xml:space="preserve">Just over 9% of referrals were referred on to another befriending service.  The majority of these were from external agencies (76%) and almost 40% had no primary reason for referral. </w:t>
            </w:r>
          </w:p>
        </w:tc>
        <w:tc>
          <w:tcPr>
            <w:tcW w:w="1366" w:type="dxa"/>
          </w:tcPr>
          <w:p w:rsidR="00ED468B" w:rsidRPr="00907E6D" w:rsidRDefault="0082386C" w:rsidP="0082386C">
            <w:pPr>
              <w:jc w:val="center"/>
            </w:pPr>
            <w:r>
              <w:t>85</w:t>
            </w:r>
          </w:p>
        </w:tc>
      </w:tr>
      <w:tr w:rsidR="00ED468B" w:rsidRPr="00907E6D" w:rsidTr="00953A95">
        <w:tc>
          <w:tcPr>
            <w:tcW w:w="562" w:type="dxa"/>
          </w:tcPr>
          <w:p w:rsidR="00ED468B" w:rsidRPr="00907E6D" w:rsidRDefault="00ED468B" w:rsidP="00953A95">
            <w:pPr>
              <w:jc w:val="both"/>
            </w:pPr>
            <w:r>
              <w:t>72</w:t>
            </w:r>
          </w:p>
        </w:tc>
        <w:tc>
          <w:tcPr>
            <w:tcW w:w="7088" w:type="dxa"/>
          </w:tcPr>
          <w:p w:rsidR="00ED468B" w:rsidRDefault="00ED468B" w:rsidP="00953A95">
            <w:pPr>
              <w:jc w:val="both"/>
            </w:pPr>
            <w:r>
              <w:t>Just over 9% of referrals became ‘Ended (previously active)’, three-quarters of which were female.  One-third of these referrals were made by external agencies and there were four primary reasons for referral, the most prevalent of which were ‘none’ (33%) and ‘isolated living environment’ (33%).</w:t>
            </w:r>
          </w:p>
        </w:tc>
        <w:tc>
          <w:tcPr>
            <w:tcW w:w="1366" w:type="dxa"/>
          </w:tcPr>
          <w:p w:rsidR="00ED468B" w:rsidRPr="00907E6D" w:rsidRDefault="0082386C" w:rsidP="0082386C">
            <w:pPr>
              <w:jc w:val="center"/>
            </w:pPr>
            <w:r>
              <w:t>86</w:t>
            </w:r>
          </w:p>
        </w:tc>
      </w:tr>
      <w:tr w:rsidR="00ED468B" w:rsidRPr="00907E6D" w:rsidTr="00953A95">
        <w:tc>
          <w:tcPr>
            <w:tcW w:w="562" w:type="dxa"/>
          </w:tcPr>
          <w:p w:rsidR="00ED468B" w:rsidRPr="00907E6D" w:rsidRDefault="00ED468B" w:rsidP="00953A95">
            <w:pPr>
              <w:jc w:val="both"/>
            </w:pPr>
            <w:r>
              <w:t>73</w:t>
            </w:r>
          </w:p>
        </w:tc>
        <w:tc>
          <w:tcPr>
            <w:tcW w:w="7088" w:type="dxa"/>
          </w:tcPr>
          <w:p w:rsidR="00ED468B" w:rsidRDefault="00ED468B" w:rsidP="00953A95">
            <w:pPr>
              <w:jc w:val="both"/>
            </w:pPr>
            <w:r>
              <w:t xml:space="preserve">Just over 9% of referrals were placed ‘on hold’, almost 60% of which were from external agencies.  There were six primary reasons for referral given, the most prevalent of which was ‘poor physical health’.  Other reasons include addiction, mental/emotional health and isolated living environment. </w:t>
            </w:r>
          </w:p>
        </w:tc>
        <w:tc>
          <w:tcPr>
            <w:tcW w:w="1366" w:type="dxa"/>
          </w:tcPr>
          <w:p w:rsidR="00ED468B" w:rsidRPr="00907E6D" w:rsidRDefault="0082386C" w:rsidP="0082386C">
            <w:pPr>
              <w:jc w:val="center"/>
            </w:pPr>
            <w:r>
              <w:t>84</w:t>
            </w:r>
          </w:p>
        </w:tc>
      </w:tr>
      <w:tr w:rsidR="00ED468B" w:rsidRPr="00907E6D" w:rsidTr="00953A95">
        <w:tc>
          <w:tcPr>
            <w:tcW w:w="562" w:type="dxa"/>
          </w:tcPr>
          <w:p w:rsidR="00ED468B" w:rsidRPr="00907E6D" w:rsidRDefault="00ED468B" w:rsidP="00953A95">
            <w:pPr>
              <w:jc w:val="both"/>
            </w:pPr>
            <w:r>
              <w:t>74</w:t>
            </w:r>
          </w:p>
        </w:tc>
        <w:tc>
          <w:tcPr>
            <w:tcW w:w="7088" w:type="dxa"/>
          </w:tcPr>
          <w:p w:rsidR="00ED468B" w:rsidRDefault="00ED468B" w:rsidP="00953A95">
            <w:pPr>
              <w:jc w:val="both"/>
            </w:pPr>
            <w:r>
              <w:t xml:space="preserve">Just 2% of referrals were listed as ‘short-term/trial-visit’, two-thirds of which were made by external agencies.  More than 90% were due to an isolated living environment with the balance attributed to poor physical health.  </w:t>
            </w:r>
          </w:p>
        </w:tc>
        <w:tc>
          <w:tcPr>
            <w:tcW w:w="1366" w:type="dxa"/>
          </w:tcPr>
          <w:p w:rsidR="00ED468B" w:rsidRPr="00907E6D" w:rsidRDefault="0082386C" w:rsidP="0082386C">
            <w:pPr>
              <w:jc w:val="center"/>
            </w:pPr>
            <w:r>
              <w:t>82</w:t>
            </w:r>
          </w:p>
        </w:tc>
      </w:tr>
      <w:tr w:rsidR="00ED468B" w:rsidRPr="00907E6D" w:rsidTr="00953A95">
        <w:tc>
          <w:tcPr>
            <w:tcW w:w="562" w:type="dxa"/>
          </w:tcPr>
          <w:p w:rsidR="00ED468B" w:rsidRPr="00907E6D" w:rsidRDefault="00ED468B" w:rsidP="00953A95">
            <w:pPr>
              <w:jc w:val="both"/>
            </w:pPr>
            <w:r>
              <w:t>75</w:t>
            </w:r>
          </w:p>
        </w:tc>
        <w:tc>
          <w:tcPr>
            <w:tcW w:w="7088" w:type="dxa"/>
          </w:tcPr>
          <w:p w:rsidR="00ED468B" w:rsidRDefault="00ED468B" w:rsidP="00953A95">
            <w:pPr>
              <w:jc w:val="both"/>
            </w:pPr>
            <w:r>
              <w:t xml:space="preserve">Just over 4% of referrals were listed as ‘to be matched’, divided equally between the Northside and the Southside.  Again, 50% of referrals came from external agencies.  There were five primary reasons for referral, the most prevalent of which is ‘isolated living environment’. </w:t>
            </w:r>
          </w:p>
        </w:tc>
        <w:tc>
          <w:tcPr>
            <w:tcW w:w="1366" w:type="dxa"/>
          </w:tcPr>
          <w:p w:rsidR="00ED468B" w:rsidRPr="00907E6D" w:rsidRDefault="0082386C" w:rsidP="0082386C">
            <w:pPr>
              <w:jc w:val="center"/>
            </w:pPr>
            <w:r>
              <w:t>83</w:t>
            </w:r>
          </w:p>
        </w:tc>
      </w:tr>
      <w:tr w:rsidR="00ED468B" w:rsidRPr="00907E6D" w:rsidTr="00953A95">
        <w:tc>
          <w:tcPr>
            <w:tcW w:w="562" w:type="dxa"/>
          </w:tcPr>
          <w:p w:rsidR="00ED468B" w:rsidRPr="00907E6D" w:rsidRDefault="00ED468B" w:rsidP="00953A95">
            <w:pPr>
              <w:jc w:val="both"/>
            </w:pPr>
            <w:r>
              <w:t>76</w:t>
            </w:r>
          </w:p>
        </w:tc>
        <w:tc>
          <w:tcPr>
            <w:tcW w:w="7088" w:type="dxa"/>
          </w:tcPr>
          <w:p w:rsidR="00ED468B" w:rsidRDefault="00ED468B" w:rsidP="00953A95">
            <w:pPr>
              <w:jc w:val="both"/>
            </w:pPr>
            <w:r>
              <w:t xml:space="preserve">Fewer than 1% of referrals were ‘assessed/for review meeting’. </w:t>
            </w:r>
          </w:p>
        </w:tc>
        <w:tc>
          <w:tcPr>
            <w:tcW w:w="1366" w:type="dxa"/>
          </w:tcPr>
          <w:p w:rsidR="00ED468B" w:rsidRPr="00907E6D" w:rsidRDefault="00ED468B" w:rsidP="0082386C">
            <w:pPr>
              <w:jc w:val="center"/>
            </w:pPr>
          </w:p>
        </w:tc>
      </w:tr>
    </w:tbl>
    <w:p w:rsidR="00ED468B" w:rsidRDefault="00ED468B" w:rsidP="00ED468B">
      <w:pPr>
        <w:jc w:val="both"/>
      </w:pPr>
    </w:p>
    <w:p w:rsidR="00ED468B" w:rsidRPr="001E554F" w:rsidRDefault="00ED468B" w:rsidP="00ED468B">
      <w:pPr>
        <w:jc w:val="both"/>
        <w:rPr>
          <w:b/>
          <w:color w:val="DD111B"/>
          <w:sz w:val="24"/>
        </w:rPr>
      </w:pPr>
      <w:r w:rsidRPr="001E554F">
        <w:rPr>
          <w:b/>
          <w:color w:val="DD111B"/>
          <w:sz w:val="24"/>
        </w:rPr>
        <w:t>Source of referrals</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82386C">
            <w:pPr>
              <w:jc w:val="center"/>
              <w:rPr>
                <w:b/>
                <w:color w:val="FFFFFF" w:themeColor="background1"/>
                <w:sz w:val="24"/>
              </w:rPr>
            </w:pPr>
            <w:r w:rsidRPr="009715F9">
              <w:rPr>
                <w:b/>
                <w:color w:val="FFFFFF" w:themeColor="background1"/>
                <w:sz w:val="24"/>
              </w:rPr>
              <w:t>Page</w:t>
            </w:r>
          </w:p>
        </w:tc>
      </w:tr>
      <w:tr w:rsidR="00ED468B" w:rsidRPr="00907E6D" w:rsidTr="00953A95">
        <w:tc>
          <w:tcPr>
            <w:tcW w:w="562" w:type="dxa"/>
          </w:tcPr>
          <w:p w:rsidR="00ED468B" w:rsidRPr="00907E6D" w:rsidRDefault="00ED468B" w:rsidP="00953A95">
            <w:pPr>
              <w:jc w:val="both"/>
            </w:pPr>
            <w:r>
              <w:t>77</w:t>
            </w:r>
          </w:p>
        </w:tc>
        <w:tc>
          <w:tcPr>
            <w:tcW w:w="7088" w:type="dxa"/>
          </w:tcPr>
          <w:p w:rsidR="00ED468B" w:rsidRDefault="00ED468B" w:rsidP="00953A95">
            <w:pPr>
              <w:jc w:val="both"/>
            </w:pPr>
            <w:r>
              <w:t xml:space="preserve">Just over two-thirds (67%) of all referrals came from external agencies, the majority of which operate in the health sector.  A host of primary reasons for referral were given, the most prevalent of which was ‘None’ or ‘Other’ accounting for 32% of the referrals, while 24% of referrals were due to isolated living environment.  Almost 70% of these referrals were either cancelled during the assessment/application process or referred on to another befriending service. </w:t>
            </w:r>
          </w:p>
        </w:tc>
        <w:tc>
          <w:tcPr>
            <w:tcW w:w="1366" w:type="dxa"/>
          </w:tcPr>
          <w:p w:rsidR="00ED468B" w:rsidRPr="00907E6D" w:rsidRDefault="0082386C" w:rsidP="0082386C">
            <w:pPr>
              <w:jc w:val="center"/>
            </w:pPr>
            <w:r>
              <w:t>89</w:t>
            </w:r>
          </w:p>
        </w:tc>
      </w:tr>
      <w:tr w:rsidR="00ED468B" w:rsidRPr="00907E6D" w:rsidTr="00953A95">
        <w:tc>
          <w:tcPr>
            <w:tcW w:w="562" w:type="dxa"/>
          </w:tcPr>
          <w:p w:rsidR="00ED468B" w:rsidRPr="00907E6D" w:rsidRDefault="00ED468B" w:rsidP="00953A95">
            <w:pPr>
              <w:jc w:val="both"/>
            </w:pPr>
            <w:r>
              <w:t>78</w:t>
            </w:r>
          </w:p>
        </w:tc>
        <w:tc>
          <w:tcPr>
            <w:tcW w:w="7088" w:type="dxa"/>
          </w:tcPr>
          <w:p w:rsidR="00ED468B" w:rsidRDefault="00ED468B" w:rsidP="00953A95">
            <w:pPr>
              <w:jc w:val="both"/>
            </w:pPr>
            <w:r>
              <w:t xml:space="preserve">Fewer than 20% of referrals were self-referrals, 92% of which were female and the split between Northside and Southside was almost 50/50.  40% of the referrals became ‘active’ matches with 36% either being cancelled during the assessment/application process or referred on to another befriending service.  Almost one-third gave no primary reason for referral.  One-third said that they were in an isolated living environment, while 12% said they had mental/emotional health difficulties.  </w:t>
            </w:r>
          </w:p>
        </w:tc>
        <w:tc>
          <w:tcPr>
            <w:tcW w:w="1366" w:type="dxa"/>
          </w:tcPr>
          <w:p w:rsidR="00ED468B" w:rsidRPr="00907E6D" w:rsidRDefault="0082386C" w:rsidP="0082386C">
            <w:pPr>
              <w:jc w:val="center"/>
            </w:pPr>
            <w:r>
              <w:t>88/90</w:t>
            </w:r>
          </w:p>
        </w:tc>
      </w:tr>
      <w:tr w:rsidR="00ED468B" w:rsidRPr="00907E6D" w:rsidTr="00953A95">
        <w:tc>
          <w:tcPr>
            <w:tcW w:w="562" w:type="dxa"/>
          </w:tcPr>
          <w:p w:rsidR="00ED468B" w:rsidRPr="00907E6D" w:rsidRDefault="00ED468B" w:rsidP="00953A95">
            <w:pPr>
              <w:jc w:val="both"/>
            </w:pPr>
            <w:r>
              <w:t>79</w:t>
            </w:r>
          </w:p>
        </w:tc>
        <w:tc>
          <w:tcPr>
            <w:tcW w:w="7088" w:type="dxa"/>
          </w:tcPr>
          <w:p w:rsidR="00ED468B" w:rsidRDefault="00ED468B" w:rsidP="00953A95">
            <w:pPr>
              <w:jc w:val="both"/>
            </w:pPr>
            <w:r>
              <w:t xml:space="preserve">Just 6% of referrals came from the public (family and friends) with more men than women being referred.  Three-quarters of these referrals came from the Southside.  Almost 40% of these referrals were due to isolated living environment, followed by poor physical health (25%), no reason (25%) and </w:t>
            </w:r>
            <w:r>
              <w:lastRenderedPageBreak/>
              <w:t xml:space="preserve">10% mental/emotional health.  Not one of these referrals became an ‘active’ match. </w:t>
            </w:r>
          </w:p>
        </w:tc>
        <w:tc>
          <w:tcPr>
            <w:tcW w:w="1366" w:type="dxa"/>
          </w:tcPr>
          <w:p w:rsidR="00ED468B" w:rsidRPr="00907E6D" w:rsidRDefault="0082386C" w:rsidP="0082386C">
            <w:pPr>
              <w:jc w:val="center"/>
            </w:pPr>
            <w:r>
              <w:lastRenderedPageBreak/>
              <w:t>88/91</w:t>
            </w:r>
          </w:p>
        </w:tc>
      </w:tr>
      <w:tr w:rsidR="00ED468B" w:rsidRPr="00907E6D" w:rsidTr="00953A95">
        <w:tc>
          <w:tcPr>
            <w:tcW w:w="562" w:type="dxa"/>
          </w:tcPr>
          <w:p w:rsidR="00ED468B" w:rsidRPr="00907E6D" w:rsidRDefault="00ED468B" w:rsidP="00953A95">
            <w:pPr>
              <w:jc w:val="both"/>
            </w:pPr>
            <w:r>
              <w:t>80</w:t>
            </w:r>
          </w:p>
        </w:tc>
        <w:tc>
          <w:tcPr>
            <w:tcW w:w="7088" w:type="dxa"/>
          </w:tcPr>
          <w:p w:rsidR="00ED468B" w:rsidRDefault="00ED468B" w:rsidP="00953A95">
            <w:pPr>
              <w:jc w:val="both"/>
            </w:pPr>
            <w:r>
              <w:t xml:space="preserve">Exactly 5% of referrals came from within ALONE, 85% of which were from the Southside.  Almost 60% had a primary reason for referral of ‘other’ or ‘no reason’ with the balance made up of ‘mental/emotional health’ or ‘bereavement’.  Almost 60% became an ‘active’ match with the balance either ‘ended (previously active) or ‘on hold’.  </w:t>
            </w:r>
          </w:p>
        </w:tc>
        <w:tc>
          <w:tcPr>
            <w:tcW w:w="1366" w:type="dxa"/>
          </w:tcPr>
          <w:p w:rsidR="00ED468B" w:rsidRPr="00907E6D" w:rsidRDefault="0082386C" w:rsidP="0082386C">
            <w:pPr>
              <w:jc w:val="center"/>
            </w:pPr>
            <w:r>
              <w:t>88/92</w:t>
            </w:r>
          </w:p>
        </w:tc>
      </w:tr>
      <w:tr w:rsidR="00ED468B" w:rsidRPr="00907E6D" w:rsidTr="00953A95">
        <w:tc>
          <w:tcPr>
            <w:tcW w:w="562" w:type="dxa"/>
          </w:tcPr>
          <w:p w:rsidR="00ED468B" w:rsidRPr="00907E6D" w:rsidRDefault="00ED468B" w:rsidP="00953A95">
            <w:pPr>
              <w:jc w:val="both"/>
            </w:pPr>
            <w:r>
              <w:t>81</w:t>
            </w:r>
          </w:p>
        </w:tc>
        <w:tc>
          <w:tcPr>
            <w:tcW w:w="7088" w:type="dxa"/>
          </w:tcPr>
          <w:p w:rsidR="00ED468B" w:rsidRDefault="00ED468B" w:rsidP="00953A95">
            <w:pPr>
              <w:jc w:val="both"/>
            </w:pPr>
            <w:r>
              <w:t xml:space="preserve">The final 5% of referrals came from ‘other’ sources, almost two-thirds of which became an ‘active’ match.  Two-thirds came from the Southside.  Half were referred due to ‘isolated living environment’ with the remainder due to ‘no reason’ or ‘housebound/mobility’.  </w:t>
            </w:r>
          </w:p>
        </w:tc>
        <w:tc>
          <w:tcPr>
            <w:tcW w:w="1366" w:type="dxa"/>
          </w:tcPr>
          <w:p w:rsidR="00ED468B" w:rsidRPr="00907E6D" w:rsidRDefault="0082386C" w:rsidP="0082386C">
            <w:pPr>
              <w:jc w:val="center"/>
            </w:pPr>
            <w:r>
              <w:t>88/93</w:t>
            </w:r>
          </w:p>
        </w:tc>
      </w:tr>
      <w:tr w:rsidR="00ED468B" w:rsidRPr="00907E6D" w:rsidTr="00953A95">
        <w:tc>
          <w:tcPr>
            <w:tcW w:w="562" w:type="dxa"/>
          </w:tcPr>
          <w:p w:rsidR="00ED468B" w:rsidRPr="00907E6D" w:rsidRDefault="00ED468B" w:rsidP="00953A95">
            <w:pPr>
              <w:jc w:val="both"/>
            </w:pPr>
            <w:r>
              <w:t>82</w:t>
            </w:r>
          </w:p>
        </w:tc>
        <w:tc>
          <w:tcPr>
            <w:tcW w:w="7088" w:type="dxa"/>
          </w:tcPr>
          <w:p w:rsidR="00ED468B" w:rsidRDefault="00ED468B" w:rsidP="00953A95">
            <w:pPr>
              <w:jc w:val="both"/>
            </w:pPr>
            <w:r>
              <w:t xml:space="preserve">When internal ALONE referrals (5%) are added to those from external agencies (67%), it is clear that almost three-quarters of older people referred to the Befriending Service are already linked into health and/or support services.  This means that in order to reach the 1 in 5, a more targeted campaign to increase the number of public- and self-referrals is required.  </w:t>
            </w:r>
          </w:p>
        </w:tc>
        <w:tc>
          <w:tcPr>
            <w:tcW w:w="1366" w:type="dxa"/>
          </w:tcPr>
          <w:p w:rsidR="00ED468B" w:rsidRPr="00907E6D" w:rsidRDefault="0082386C" w:rsidP="0082386C">
            <w:pPr>
              <w:jc w:val="center"/>
            </w:pPr>
            <w:r>
              <w:t>88</w:t>
            </w:r>
          </w:p>
        </w:tc>
      </w:tr>
    </w:tbl>
    <w:p w:rsidR="00ED468B" w:rsidRDefault="00ED468B" w:rsidP="00ED468B">
      <w:pPr>
        <w:jc w:val="both"/>
      </w:pPr>
    </w:p>
    <w:p w:rsidR="00ED468B" w:rsidRPr="001E554F" w:rsidRDefault="00ED468B" w:rsidP="00ED468B">
      <w:pPr>
        <w:jc w:val="both"/>
        <w:rPr>
          <w:b/>
          <w:color w:val="DD111B"/>
          <w:sz w:val="24"/>
        </w:rPr>
      </w:pPr>
      <w:r w:rsidRPr="001E554F">
        <w:rPr>
          <w:b/>
          <w:color w:val="DD111B"/>
          <w:sz w:val="24"/>
        </w:rPr>
        <w:t>External Agencies</w:t>
      </w:r>
      <w:r w:rsidRPr="001E554F">
        <w:rPr>
          <w:b/>
          <w:color w:val="DD111B"/>
          <w:sz w:val="24"/>
        </w:rPr>
        <w:tab/>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82386C">
            <w:pPr>
              <w:jc w:val="center"/>
              <w:rPr>
                <w:b/>
                <w:color w:val="FFFFFF" w:themeColor="background1"/>
                <w:sz w:val="24"/>
              </w:rPr>
            </w:pPr>
            <w:r w:rsidRPr="009715F9">
              <w:rPr>
                <w:b/>
                <w:color w:val="FFFFFF" w:themeColor="background1"/>
                <w:sz w:val="24"/>
              </w:rPr>
              <w:t>Page</w:t>
            </w:r>
          </w:p>
        </w:tc>
      </w:tr>
      <w:tr w:rsidR="00ED468B" w:rsidRPr="00907E6D" w:rsidTr="00953A95">
        <w:tc>
          <w:tcPr>
            <w:tcW w:w="562" w:type="dxa"/>
          </w:tcPr>
          <w:p w:rsidR="00ED468B" w:rsidRPr="00907E6D" w:rsidRDefault="00ED468B" w:rsidP="00953A95">
            <w:pPr>
              <w:jc w:val="both"/>
            </w:pPr>
            <w:r>
              <w:t>83</w:t>
            </w:r>
          </w:p>
        </w:tc>
        <w:tc>
          <w:tcPr>
            <w:tcW w:w="7088" w:type="dxa"/>
          </w:tcPr>
          <w:p w:rsidR="00ED468B" w:rsidRDefault="00ED468B" w:rsidP="00953A95">
            <w:pPr>
              <w:jc w:val="both"/>
            </w:pPr>
            <w:r>
              <w:t>During the period 1</w:t>
            </w:r>
            <w:r w:rsidRPr="00C055B1">
              <w:rPr>
                <w:vertAlign w:val="superscript"/>
              </w:rPr>
              <w:t>st</w:t>
            </w:r>
            <w:r>
              <w:t xml:space="preserve"> July 2014 to 30</w:t>
            </w:r>
            <w:r w:rsidRPr="00C055B1">
              <w:rPr>
                <w:vertAlign w:val="superscript"/>
              </w:rPr>
              <w:t>th</w:t>
            </w:r>
            <w:r>
              <w:t xml:space="preserve"> June 3015, 36 external agencies referred clients/patients to the ALONE Befriending Service, accounting for 67% of the total number of referrals.  </w:t>
            </w:r>
          </w:p>
        </w:tc>
        <w:tc>
          <w:tcPr>
            <w:tcW w:w="1366" w:type="dxa"/>
          </w:tcPr>
          <w:p w:rsidR="00ED468B" w:rsidRPr="00907E6D" w:rsidRDefault="0082386C" w:rsidP="0082386C">
            <w:pPr>
              <w:jc w:val="center"/>
            </w:pPr>
            <w:r>
              <w:t>94</w:t>
            </w:r>
          </w:p>
        </w:tc>
      </w:tr>
      <w:tr w:rsidR="00ED468B" w:rsidRPr="00907E6D" w:rsidTr="00953A95">
        <w:tc>
          <w:tcPr>
            <w:tcW w:w="562" w:type="dxa"/>
          </w:tcPr>
          <w:p w:rsidR="00ED468B" w:rsidRPr="00907E6D" w:rsidRDefault="00ED468B" w:rsidP="00953A95">
            <w:pPr>
              <w:jc w:val="both"/>
            </w:pPr>
            <w:r>
              <w:t>84</w:t>
            </w:r>
          </w:p>
        </w:tc>
        <w:tc>
          <w:tcPr>
            <w:tcW w:w="7088" w:type="dxa"/>
          </w:tcPr>
          <w:p w:rsidR="00ED468B" w:rsidRDefault="00ED468B" w:rsidP="00953A95">
            <w:pPr>
              <w:jc w:val="both"/>
            </w:pPr>
            <w:r>
              <w:t xml:space="preserve">Just 22% of referrals from external agencies went on to become ‘active’ matches.  This is an extremely low success rate given that the referrals came from professionals who have an awareness of each older person’s circumstances and needs. </w:t>
            </w:r>
          </w:p>
        </w:tc>
        <w:tc>
          <w:tcPr>
            <w:tcW w:w="1366" w:type="dxa"/>
          </w:tcPr>
          <w:p w:rsidR="00ED468B" w:rsidRPr="00907E6D" w:rsidRDefault="0082386C" w:rsidP="0082386C">
            <w:pPr>
              <w:jc w:val="center"/>
            </w:pPr>
            <w:r>
              <w:t>95</w:t>
            </w:r>
          </w:p>
        </w:tc>
      </w:tr>
      <w:tr w:rsidR="00ED468B" w:rsidRPr="00907E6D" w:rsidTr="00953A95">
        <w:tc>
          <w:tcPr>
            <w:tcW w:w="562" w:type="dxa"/>
          </w:tcPr>
          <w:p w:rsidR="00ED468B" w:rsidRPr="00907E6D" w:rsidRDefault="00ED468B" w:rsidP="00953A95">
            <w:pPr>
              <w:jc w:val="both"/>
            </w:pPr>
            <w:r>
              <w:t>85</w:t>
            </w:r>
          </w:p>
        </w:tc>
        <w:tc>
          <w:tcPr>
            <w:tcW w:w="7088" w:type="dxa"/>
          </w:tcPr>
          <w:p w:rsidR="00ED468B" w:rsidRDefault="00ED468B" w:rsidP="00953A95">
            <w:pPr>
              <w:jc w:val="both"/>
            </w:pPr>
            <w:r>
              <w:t xml:space="preserve">When you consider the above alongside the fact that 31% of referrals from external agencies did not have a primary reason for referral, it is suggestive of a low level of understanding around eligibility criteria.  This is further confirmation of the need to engage more fully with external agencies, not least to ensure that as little time as possible is spent by </w:t>
            </w:r>
            <w:r w:rsidR="00FE1D1A">
              <w:rPr>
                <w:rFonts w:cs="Arial"/>
                <w:szCs w:val="24"/>
              </w:rPr>
              <w:t>support coordinators</w:t>
            </w:r>
            <w:r w:rsidR="00FE1D1A">
              <w:t xml:space="preserve"> </w:t>
            </w:r>
            <w:r>
              <w:t xml:space="preserve">assessing referrals with no prospect of proceeding to the matching stage. </w:t>
            </w:r>
          </w:p>
        </w:tc>
        <w:tc>
          <w:tcPr>
            <w:tcW w:w="1366" w:type="dxa"/>
          </w:tcPr>
          <w:p w:rsidR="00ED468B" w:rsidRPr="00907E6D" w:rsidRDefault="0082386C" w:rsidP="0082386C">
            <w:pPr>
              <w:jc w:val="center"/>
            </w:pPr>
            <w:r>
              <w:t>95</w:t>
            </w:r>
          </w:p>
        </w:tc>
      </w:tr>
    </w:tbl>
    <w:p w:rsidR="00ED468B" w:rsidRDefault="00ED468B" w:rsidP="00ED468B">
      <w:pPr>
        <w:jc w:val="both"/>
      </w:pPr>
    </w:p>
    <w:p w:rsidR="00ED468B" w:rsidRPr="001E554F" w:rsidRDefault="00ED468B" w:rsidP="00ED468B">
      <w:pPr>
        <w:jc w:val="both"/>
        <w:rPr>
          <w:b/>
          <w:color w:val="DD111B"/>
          <w:sz w:val="24"/>
        </w:rPr>
      </w:pPr>
      <w:r w:rsidRPr="001E554F">
        <w:rPr>
          <w:b/>
          <w:color w:val="DD111B"/>
          <w:sz w:val="24"/>
        </w:rPr>
        <w:t>What external referrers had to say…</w:t>
      </w:r>
      <w:r w:rsidRPr="001E554F">
        <w:rPr>
          <w:b/>
          <w:color w:val="DD111B"/>
          <w:sz w:val="24"/>
        </w:rPr>
        <w:tab/>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82386C">
            <w:pPr>
              <w:jc w:val="center"/>
              <w:rPr>
                <w:b/>
                <w:color w:val="FFFFFF" w:themeColor="background1"/>
                <w:sz w:val="24"/>
              </w:rPr>
            </w:pPr>
            <w:r w:rsidRPr="009715F9">
              <w:rPr>
                <w:b/>
                <w:color w:val="FFFFFF" w:themeColor="background1"/>
                <w:sz w:val="24"/>
              </w:rPr>
              <w:t>Page</w:t>
            </w:r>
          </w:p>
        </w:tc>
      </w:tr>
      <w:tr w:rsidR="00ED468B" w:rsidRPr="00907E6D" w:rsidTr="00953A95">
        <w:tc>
          <w:tcPr>
            <w:tcW w:w="562" w:type="dxa"/>
          </w:tcPr>
          <w:p w:rsidR="00ED468B" w:rsidRPr="00907E6D" w:rsidRDefault="00ED468B" w:rsidP="00953A95">
            <w:pPr>
              <w:jc w:val="both"/>
            </w:pPr>
            <w:r>
              <w:t>86</w:t>
            </w:r>
          </w:p>
        </w:tc>
        <w:tc>
          <w:tcPr>
            <w:tcW w:w="7088" w:type="dxa"/>
          </w:tcPr>
          <w:p w:rsidR="00ED468B" w:rsidRDefault="00ED468B" w:rsidP="00953A95">
            <w:pPr>
              <w:jc w:val="both"/>
            </w:pPr>
            <w:r>
              <w:t xml:space="preserve">All external referrers said that they had a reasonable to good level of knowledge of the ALONE Befriending Service with two-thirds of respondents able to state some of the top-line distinctive features of the service.    </w:t>
            </w:r>
          </w:p>
        </w:tc>
        <w:tc>
          <w:tcPr>
            <w:tcW w:w="1366" w:type="dxa"/>
          </w:tcPr>
          <w:p w:rsidR="00ED468B" w:rsidRPr="00907E6D" w:rsidRDefault="0082386C" w:rsidP="0082386C">
            <w:pPr>
              <w:jc w:val="center"/>
            </w:pPr>
            <w:r>
              <w:t>96</w:t>
            </w:r>
          </w:p>
        </w:tc>
      </w:tr>
      <w:tr w:rsidR="00ED468B" w:rsidRPr="00907E6D" w:rsidTr="00953A95">
        <w:tc>
          <w:tcPr>
            <w:tcW w:w="562" w:type="dxa"/>
          </w:tcPr>
          <w:p w:rsidR="00ED468B" w:rsidRPr="00907E6D" w:rsidRDefault="00ED468B" w:rsidP="00953A95">
            <w:pPr>
              <w:jc w:val="both"/>
            </w:pPr>
            <w:r>
              <w:t>87</w:t>
            </w:r>
          </w:p>
        </w:tc>
        <w:tc>
          <w:tcPr>
            <w:tcW w:w="7088" w:type="dxa"/>
          </w:tcPr>
          <w:p w:rsidR="00ED468B" w:rsidRDefault="00ED468B" w:rsidP="00953A95">
            <w:pPr>
              <w:jc w:val="both"/>
            </w:pPr>
            <w:r>
              <w:t xml:space="preserve">Half of the respondents said that all of their colleagues know about the ALONE Befriending Service with the other half stating that half of their colleagues know about it.  The level of knowledge that their colleagues have of the Befriending Service ranges between none and an excellent knowledge.  This is further evidence of the need to re-engage with existing external referrers. </w:t>
            </w:r>
          </w:p>
        </w:tc>
        <w:tc>
          <w:tcPr>
            <w:tcW w:w="1366" w:type="dxa"/>
          </w:tcPr>
          <w:p w:rsidR="00ED468B" w:rsidRPr="00907E6D" w:rsidRDefault="0082386C" w:rsidP="0082386C">
            <w:pPr>
              <w:jc w:val="center"/>
            </w:pPr>
            <w:r>
              <w:t>96</w:t>
            </w:r>
          </w:p>
        </w:tc>
      </w:tr>
      <w:tr w:rsidR="00ED468B" w:rsidRPr="00907E6D" w:rsidTr="00953A95">
        <w:tc>
          <w:tcPr>
            <w:tcW w:w="562" w:type="dxa"/>
          </w:tcPr>
          <w:p w:rsidR="00ED468B" w:rsidRPr="00907E6D" w:rsidRDefault="00ED468B" w:rsidP="00953A95">
            <w:pPr>
              <w:jc w:val="both"/>
            </w:pPr>
            <w:r>
              <w:t>88</w:t>
            </w:r>
          </w:p>
        </w:tc>
        <w:tc>
          <w:tcPr>
            <w:tcW w:w="7088" w:type="dxa"/>
          </w:tcPr>
          <w:p w:rsidR="00ED468B" w:rsidRDefault="00ED468B" w:rsidP="00953A95">
            <w:pPr>
              <w:jc w:val="both"/>
            </w:pPr>
            <w:r>
              <w:t>All respondents said that they would like to receive an update on the ALONE Befriending Service while two-thirds said that it would be helpful for ALONE to give a presentation on the Befriending Service.  It is recommended that ALONE engages with all existing external agencies with a view to making a presentation to them.</w:t>
            </w:r>
          </w:p>
        </w:tc>
        <w:tc>
          <w:tcPr>
            <w:tcW w:w="1366" w:type="dxa"/>
          </w:tcPr>
          <w:p w:rsidR="00ED468B" w:rsidRPr="00907E6D" w:rsidRDefault="0082386C" w:rsidP="0082386C">
            <w:pPr>
              <w:jc w:val="center"/>
            </w:pPr>
            <w:r>
              <w:t>96/97</w:t>
            </w:r>
          </w:p>
        </w:tc>
      </w:tr>
      <w:tr w:rsidR="00ED468B" w:rsidRPr="00907E6D" w:rsidTr="00953A95">
        <w:tc>
          <w:tcPr>
            <w:tcW w:w="562" w:type="dxa"/>
          </w:tcPr>
          <w:p w:rsidR="00ED468B" w:rsidRPr="00907E6D" w:rsidRDefault="00ED468B" w:rsidP="00953A95">
            <w:pPr>
              <w:jc w:val="both"/>
            </w:pPr>
            <w:r>
              <w:lastRenderedPageBreak/>
              <w:t>89</w:t>
            </w:r>
          </w:p>
        </w:tc>
        <w:tc>
          <w:tcPr>
            <w:tcW w:w="7088" w:type="dxa"/>
          </w:tcPr>
          <w:p w:rsidR="00ED468B" w:rsidRDefault="00ED468B" w:rsidP="00953A95">
            <w:pPr>
              <w:jc w:val="both"/>
            </w:pPr>
            <w:r>
              <w:t xml:space="preserve">Not one respondent said that they refer all their clients who are older people who are isolated or lonely to the ALONE Befriending Service stating that it depends on the circumstances, that some clients might not want to be referred, another service might suit better or that it is difficult to access the service for people in a nursing home.  </w:t>
            </w:r>
          </w:p>
        </w:tc>
        <w:tc>
          <w:tcPr>
            <w:tcW w:w="1366" w:type="dxa"/>
          </w:tcPr>
          <w:p w:rsidR="00ED468B" w:rsidRPr="00907E6D" w:rsidRDefault="0082386C" w:rsidP="0082386C">
            <w:pPr>
              <w:jc w:val="center"/>
            </w:pPr>
            <w:r>
              <w:t>97</w:t>
            </w:r>
          </w:p>
        </w:tc>
      </w:tr>
      <w:tr w:rsidR="00ED468B" w:rsidRPr="00907E6D" w:rsidTr="00953A95">
        <w:tc>
          <w:tcPr>
            <w:tcW w:w="562" w:type="dxa"/>
          </w:tcPr>
          <w:p w:rsidR="00ED468B" w:rsidRPr="00907E6D" w:rsidRDefault="00ED468B" w:rsidP="00953A95">
            <w:pPr>
              <w:jc w:val="both"/>
            </w:pPr>
            <w:r>
              <w:t>90</w:t>
            </w:r>
          </w:p>
        </w:tc>
        <w:tc>
          <w:tcPr>
            <w:tcW w:w="7088" w:type="dxa"/>
          </w:tcPr>
          <w:p w:rsidR="00ED468B" w:rsidRDefault="00ED468B" w:rsidP="00953A95">
            <w:pPr>
              <w:jc w:val="both"/>
            </w:pPr>
            <w:r>
              <w:t xml:space="preserve">When asked what they would do to help improve a client’s situation if they were unable to refer them to the ALONE Befriending Service, 50% of respondents said that they would look at other community supports e.g. public health nurses, local mental health services or day centres. </w:t>
            </w:r>
          </w:p>
        </w:tc>
        <w:tc>
          <w:tcPr>
            <w:tcW w:w="1366" w:type="dxa"/>
          </w:tcPr>
          <w:p w:rsidR="00ED468B" w:rsidRPr="00907E6D" w:rsidRDefault="0082386C" w:rsidP="0082386C">
            <w:pPr>
              <w:jc w:val="center"/>
            </w:pPr>
            <w:r>
              <w:t>97</w:t>
            </w:r>
          </w:p>
        </w:tc>
      </w:tr>
      <w:tr w:rsidR="00ED468B" w:rsidRPr="00907E6D" w:rsidTr="00953A95">
        <w:tc>
          <w:tcPr>
            <w:tcW w:w="562" w:type="dxa"/>
          </w:tcPr>
          <w:p w:rsidR="00ED468B" w:rsidRPr="00907E6D" w:rsidRDefault="00ED468B" w:rsidP="00953A95">
            <w:pPr>
              <w:jc w:val="both"/>
            </w:pPr>
            <w:r>
              <w:t>91</w:t>
            </w:r>
          </w:p>
        </w:tc>
        <w:tc>
          <w:tcPr>
            <w:tcW w:w="7088" w:type="dxa"/>
          </w:tcPr>
          <w:p w:rsidR="00ED468B" w:rsidRDefault="00ED468B" w:rsidP="00953A95">
            <w:pPr>
              <w:jc w:val="both"/>
            </w:pPr>
            <w:r>
              <w:t xml:space="preserve">Almost 85% of respondents said that they are advised by an ALONE Befriending Service </w:t>
            </w:r>
            <w:r w:rsidR="00FE1D1A">
              <w:rPr>
                <w:rFonts w:cs="Arial"/>
                <w:szCs w:val="24"/>
              </w:rPr>
              <w:t>support coordinator</w:t>
            </w:r>
            <w:r w:rsidR="00FE1D1A">
              <w:t xml:space="preserve"> </w:t>
            </w:r>
            <w:r>
              <w:t xml:space="preserve">if their client does not meet the service criteria.  This suggests that there is some room for improvement.  </w:t>
            </w:r>
          </w:p>
        </w:tc>
        <w:tc>
          <w:tcPr>
            <w:tcW w:w="1366" w:type="dxa"/>
          </w:tcPr>
          <w:p w:rsidR="00ED468B" w:rsidRPr="00907E6D" w:rsidRDefault="0082386C" w:rsidP="0082386C">
            <w:pPr>
              <w:jc w:val="center"/>
            </w:pPr>
            <w:r>
              <w:t>98</w:t>
            </w:r>
          </w:p>
        </w:tc>
      </w:tr>
      <w:tr w:rsidR="00ED468B" w:rsidRPr="00907E6D" w:rsidTr="00953A95">
        <w:tc>
          <w:tcPr>
            <w:tcW w:w="562" w:type="dxa"/>
          </w:tcPr>
          <w:p w:rsidR="00ED468B" w:rsidRPr="00907E6D" w:rsidRDefault="00ED468B" w:rsidP="00953A95">
            <w:pPr>
              <w:jc w:val="both"/>
            </w:pPr>
            <w:r>
              <w:t>92</w:t>
            </w:r>
          </w:p>
        </w:tc>
        <w:tc>
          <w:tcPr>
            <w:tcW w:w="7088" w:type="dxa"/>
          </w:tcPr>
          <w:p w:rsidR="00ED468B" w:rsidRDefault="00ED468B" w:rsidP="00953A95">
            <w:pPr>
              <w:jc w:val="both"/>
            </w:pPr>
            <w:r>
              <w:t>Two-thirds of respondents said that they are provided with updates from ALONE on clients who are accepted into the Befriending Service with almost 85% saying that they like to receive these updates.  Updates provide an opportunity to cultivate a deeper relationship w</w:t>
            </w:r>
            <w:r w:rsidR="00A24A51">
              <w:t>ith external providers and grow</w:t>
            </w:r>
            <w:r>
              <w:t xml:space="preserve"> the number of referrals they make.   These updates should happen as a matter of course. </w:t>
            </w:r>
          </w:p>
        </w:tc>
        <w:tc>
          <w:tcPr>
            <w:tcW w:w="1366" w:type="dxa"/>
          </w:tcPr>
          <w:p w:rsidR="00ED468B" w:rsidRPr="00907E6D" w:rsidRDefault="0082386C" w:rsidP="0082386C">
            <w:pPr>
              <w:jc w:val="center"/>
            </w:pPr>
            <w:r>
              <w:t>98</w:t>
            </w:r>
          </w:p>
        </w:tc>
      </w:tr>
      <w:tr w:rsidR="00ED468B" w:rsidRPr="00907E6D" w:rsidTr="00953A95">
        <w:tc>
          <w:tcPr>
            <w:tcW w:w="562" w:type="dxa"/>
          </w:tcPr>
          <w:p w:rsidR="00ED468B" w:rsidRPr="00907E6D" w:rsidRDefault="00ED468B" w:rsidP="00953A95">
            <w:pPr>
              <w:jc w:val="both"/>
            </w:pPr>
            <w:r>
              <w:t>93</w:t>
            </w:r>
          </w:p>
        </w:tc>
        <w:tc>
          <w:tcPr>
            <w:tcW w:w="7088" w:type="dxa"/>
          </w:tcPr>
          <w:p w:rsidR="00ED468B" w:rsidRDefault="00ED468B" w:rsidP="00953A95">
            <w:pPr>
              <w:jc w:val="both"/>
            </w:pPr>
            <w:r>
              <w:t xml:space="preserve">All respondents said that they do not have a stock of leaflets about the ALONE Befriending Service.  Given the high proportion of external referrals that are cancelled during the assessment/application process, the provision of leaflets that external agencies can share with their clients might go some way to increasing the number of referrals that become ‘active’ matches. </w:t>
            </w:r>
          </w:p>
        </w:tc>
        <w:tc>
          <w:tcPr>
            <w:tcW w:w="1366" w:type="dxa"/>
          </w:tcPr>
          <w:p w:rsidR="00ED468B" w:rsidRPr="00907E6D" w:rsidRDefault="0082386C" w:rsidP="0082386C">
            <w:pPr>
              <w:jc w:val="center"/>
            </w:pPr>
            <w:r>
              <w:t>98</w:t>
            </w:r>
          </w:p>
        </w:tc>
      </w:tr>
      <w:tr w:rsidR="00ED468B" w:rsidRPr="00907E6D" w:rsidTr="00953A95">
        <w:tc>
          <w:tcPr>
            <w:tcW w:w="562" w:type="dxa"/>
          </w:tcPr>
          <w:p w:rsidR="00ED468B" w:rsidRPr="00907E6D" w:rsidRDefault="00ED468B" w:rsidP="00953A95">
            <w:pPr>
              <w:jc w:val="both"/>
            </w:pPr>
            <w:r>
              <w:t>94</w:t>
            </w:r>
          </w:p>
        </w:tc>
        <w:tc>
          <w:tcPr>
            <w:tcW w:w="7088" w:type="dxa"/>
          </w:tcPr>
          <w:p w:rsidR="00ED468B" w:rsidRDefault="00ED468B" w:rsidP="00953A95">
            <w:pPr>
              <w:jc w:val="both"/>
            </w:pPr>
            <w:r>
              <w:t xml:space="preserve">All respondents said that they are aware of other befriending services based in Dublin and almost 85% said that they had referred clients to them.  Of those who had used other befriending services, half said that they thought they were about the same as the ALONE Befriending Service while the other half did not know how they compare.  This suggests that there is work to do to set ALONE apart from other befriending services in Dublin.  </w:t>
            </w:r>
          </w:p>
        </w:tc>
        <w:tc>
          <w:tcPr>
            <w:tcW w:w="1366" w:type="dxa"/>
          </w:tcPr>
          <w:p w:rsidR="00ED468B" w:rsidRPr="00907E6D" w:rsidRDefault="0082386C" w:rsidP="0082386C">
            <w:pPr>
              <w:jc w:val="center"/>
            </w:pPr>
            <w:r>
              <w:t>99/100</w:t>
            </w:r>
          </w:p>
        </w:tc>
      </w:tr>
      <w:tr w:rsidR="00ED468B" w:rsidRPr="00907E6D" w:rsidTr="00953A95">
        <w:tc>
          <w:tcPr>
            <w:tcW w:w="562" w:type="dxa"/>
          </w:tcPr>
          <w:p w:rsidR="00ED468B" w:rsidRPr="00907E6D" w:rsidRDefault="00ED468B" w:rsidP="00953A95">
            <w:pPr>
              <w:jc w:val="both"/>
            </w:pPr>
            <w:r>
              <w:t>95</w:t>
            </w:r>
          </w:p>
        </w:tc>
        <w:tc>
          <w:tcPr>
            <w:tcW w:w="7088" w:type="dxa"/>
          </w:tcPr>
          <w:p w:rsidR="00ED468B" w:rsidRDefault="00ED468B" w:rsidP="00953A95">
            <w:pPr>
              <w:jc w:val="both"/>
            </w:pPr>
            <w:r>
              <w:t>When asked how well they thought that the ALONE Befriending Service serves the needs of older people, almost 85% of respondents said ‘Extremely well’.</w:t>
            </w:r>
          </w:p>
        </w:tc>
        <w:tc>
          <w:tcPr>
            <w:tcW w:w="1366" w:type="dxa"/>
          </w:tcPr>
          <w:p w:rsidR="00ED468B" w:rsidRPr="00907E6D" w:rsidRDefault="0082386C" w:rsidP="0082386C">
            <w:pPr>
              <w:jc w:val="center"/>
            </w:pPr>
            <w:r>
              <w:t>100</w:t>
            </w:r>
          </w:p>
        </w:tc>
      </w:tr>
      <w:tr w:rsidR="00ED468B" w:rsidRPr="00907E6D" w:rsidTr="00953A95">
        <w:tc>
          <w:tcPr>
            <w:tcW w:w="562" w:type="dxa"/>
          </w:tcPr>
          <w:p w:rsidR="00ED468B" w:rsidRPr="00907E6D" w:rsidRDefault="00ED468B" w:rsidP="00953A95">
            <w:pPr>
              <w:jc w:val="both"/>
            </w:pPr>
            <w:r>
              <w:t>96</w:t>
            </w:r>
          </w:p>
        </w:tc>
        <w:tc>
          <w:tcPr>
            <w:tcW w:w="7088" w:type="dxa"/>
          </w:tcPr>
          <w:p w:rsidR="00ED468B" w:rsidRDefault="00ED468B" w:rsidP="00953A95">
            <w:pPr>
              <w:jc w:val="both"/>
            </w:pPr>
            <w:r>
              <w:t xml:space="preserve">When asked how well they thought that the ALONE Befriending Service benefits older people, all respondents said ‘Extremely well’.  As shown above, despite this, ALONE still does not compare more favourably to other befriending services in Dublin. </w:t>
            </w:r>
          </w:p>
        </w:tc>
        <w:tc>
          <w:tcPr>
            <w:tcW w:w="1366" w:type="dxa"/>
          </w:tcPr>
          <w:p w:rsidR="00ED468B" w:rsidRPr="00907E6D" w:rsidRDefault="0082386C" w:rsidP="0082386C">
            <w:pPr>
              <w:jc w:val="center"/>
            </w:pPr>
            <w:r>
              <w:t>100</w:t>
            </w:r>
          </w:p>
        </w:tc>
      </w:tr>
      <w:tr w:rsidR="00ED468B" w:rsidRPr="00907E6D" w:rsidTr="00953A95">
        <w:tc>
          <w:tcPr>
            <w:tcW w:w="562" w:type="dxa"/>
          </w:tcPr>
          <w:p w:rsidR="00ED468B" w:rsidRPr="00907E6D" w:rsidRDefault="00ED468B" w:rsidP="00953A95">
            <w:pPr>
              <w:jc w:val="both"/>
            </w:pPr>
            <w:r>
              <w:t>97</w:t>
            </w:r>
          </w:p>
        </w:tc>
        <w:tc>
          <w:tcPr>
            <w:tcW w:w="7088" w:type="dxa"/>
          </w:tcPr>
          <w:p w:rsidR="00ED468B" w:rsidRDefault="00ED468B" w:rsidP="00953A95">
            <w:pPr>
              <w:jc w:val="both"/>
            </w:pPr>
            <w:r>
              <w:t xml:space="preserve">Half of respondents said that they thought aspects of the ALONE Befriending Service could be improved.  Half of the comments were in respect of ongoing training in relation to dementia care.  Other comments include the provision of a call service (although acknowledging that the service at Crosscare may be sufficient) or the provision of national coverage which ALONE is already doing through the National Befriending Network.  </w:t>
            </w:r>
          </w:p>
        </w:tc>
        <w:tc>
          <w:tcPr>
            <w:tcW w:w="1366" w:type="dxa"/>
          </w:tcPr>
          <w:p w:rsidR="00ED468B" w:rsidRPr="00907E6D" w:rsidRDefault="0082386C" w:rsidP="0082386C">
            <w:pPr>
              <w:jc w:val="center"/>
            </w:pPr>
            <w:r>
              <w:t>101</w:t>
            </w:r>
          </w:p>
        </w:tc>
      </w:tr>
      <w:tr w:rsidR="00ED468B" w:rsidRPr="00907E6D" w:rsidTr="00953A95">
        <w:tc>
          <w:tcPr>
            <w:tcW w:w="562" w:type="dxa"/>
          </w:tcPr>
          <w:p w:rsidR="00ED468B" w:rsidRPr="00907E6D" w:rsidRDefault="00ED468B" w:rsidP="00953A95">
            <w:pPr>
              <w:jc w:val="both"/>
            </w:pPr>
            <w:r>
              <w:t>98</w:t>
            </w:r>
          </w:p>
        </w:tc>
        <w:tc>
          <w:tcPr>
            <w:tcW w:w="7088" w:type="dxa"/>
          </w:tcPr>
          <w:p w:rsidR="00ED468B" w:rsidRDefault="00ED468B" w:rsidP="00953A95">
            <w:pPr>
              <w:jc w:val="both"/>
            </w:pPr>
            <w:r>
              <w:t>When asked how well known they think the ALONE Befriending Service is among older people in general, all respondents said ‘Not very well known’.</w:t>
            </w:r>
          </w:p>
        </w:tc>
        <w:tc>
          <w:tcPr>
            <w:tcW w:w="1366" w:type="dxa"/>
          </w:tcPr>
          <w:p w:rsidR="00ED468B" w:rsidRPr="00907E6D" w:rsidRDefault="0082386C" w:rsidP="0082386C">
            <w:pPr>
              <w:jc w:val="center"/>
            </w:pPr>
            <w:r>
              <w:t>101</w:t>
            </w:r>
          </w:p>
        </w:tc>
      </w:tr>
      <w:tr w:rsidR="00ED468B" w:rsidRPr="00907E6D" w:rsidTr="00953A95">
        <w:tc>
          <w:tcPr>
            <w:tcW w:w="562" w:type="dxa"/>
          </w:tcPr>
          <w:p w:rsidR="00ED468B" w:rsidRPr="00907E6D" w:rsidRDefault="00ED468B" w:rsidP="00953A95">
            <w:pPr>
              <w:jc w:val="both"/>
            </w:pPr>
            <w:r>
              <w:t>99</w:t>
            </w:r>
          </w:p>
        </w:tc>
        <w:tc>
          <w:tcPr>
            <w:tcW w:w="7088" w:type="dxa"/>
          </w:tcPr>
          <w:p w:rsidR="00ED468B" w:rsidRDefault="00ED468B" w:rsidP="00953A95">
            <w:pPr>
              <w:jc w:val="both"/>
            </w:pPr>
            <w:r>
              <w:t>When asked how well known they think the ALONE Befriending Service is among the older people they work with, almost 85% respondents said ‘Not very well known’.</w:t>
            </w:r>
          </w:p>
        </w:tc>
        <w:tc>
          <w:tcPr>
            <w:tcW w:w="1366" w:type="dxa"/>
          </w:tcPr>
          <w:p w:rsidR="00ED468B" w:rsidRPr="00907E6D" w:rsidRDefault="0082386C" w:rsidP="0082386C">
            <w:pPr>
              <w:jc w:val="center"/>
            </w:pPr>
            <w:r>
              <w:t>101</w:t>
            </w:r>
          </w:p>
        </w:tc>
      </w:tr>
      <w:tr w:rsidR="00ED468B" w:rsidRPr="00907E6D" w:rsidTr="00953A95">
        <w:tc>
          <w:tcPr>
            <w:tcW w:w="562" w:type="dxa"/>
          </w:tcPr>
          <w:p w:rsidR="00ED468B" w:rsidRPr="00907E6D" w:rsidRDefault="00ED468B" w:rsidP="00953A95">
            <w:pPr>
              <w:jc w:val="both"/>
            </w:pPr>
            <w:r>
              <w:t>100</w:t>
            </w:r>
          </w:p>
        </w:tc>
        <w:tc>
          <w:tcPr>
            <w:tcW w:w="7088" w:type="dxa"/>
          </w:tcPr>
          <w:p w:rsidR="00ED468B" w:rsidRDefault="00ED468B" w:rsidP="00953A95">
            <w:pPr>
              <w:jc w:val="both"/>
            </w:pPr>
            <w:r>
              <w:t>When asked how well known they think the ALONE Befriending Service is among older people’s family members, all respondents said ‘Not very well known’.</w:t>
            </w:r>
          </w:p>
        </w:tc>
        <w:tc>
          <w:tcPr>
            <w:tcW w:w="1366" w:type="dxa"/>
          </w:tcPr>
          <w:p w:rsidR="00ED468B" w:rsidRPr="00907E6D" w:rsidRDefault="0082386C" w:rsidP="0082386C">
            <w:pPr>
              <w:jc w:val="center"/>
            </w:pPr>
            <w:r>
              <w:t>101/102</w:t>
            </w:r>
          </w:p>
        </w:tc>
      </w:tr>
      <w:tr w:rsidR="00ED468B" w:rsidRPr="00907E6D" w:rsidTr="00953A95">
        <w:tc>
          <w:tcPr>
            <w:tcW w:w="562" w:type="dxa"/>
          </w:tcPr>
          <w:p w:rsidR="00ED468B" w:rsidRPr="00907E6D" w:rsidRDefault="00ED468B" w:rsidP="00953A95">
            <w:pPr>
              <w:jc w:val="both"/>
            </w:pPr>
            <w:r>
              <w:lastRenderedPageBreak/>
              <w:t>101</w:t>
            </w:r>
          </w:p>
        </w:tc>
        <w:tc>
          <w:tcPr>
            <w:tcW w:w="7088" w:type="dxa"/>
          </w:tcPr>
          <w:p w:rsidR="00ED468B" w:rsidRDefault="00ED468B" w:rsidP="00953A95">
            <w:pPr>
              <w:jc w:val="both"/>
            </w:pPr>
            <w:r>
              <w:t>When asked how well known they think the ALONE Befriending Service is among the general public, almost 85% of respondents said ‘Not very well known’.</w:t>
            </w:r>
          </w:p>
        </w:tc>
        <w:tc>
          <w:tcPr>
            <w:tcW w:w="1366" w:type="dxa"/>
          </w:tcPr>
          <w:p w:rsidR="00ED468B" w:rsidRPr="00907E6D" w:rsidRDefault="0082386C" w:rsidP="0082386C">
            <w:pPr>
              <w:jc w:val="center"/>
            </w:pPr>
            <w:r>
              <w:t>102</w:t>
            </w:r>
          </w:p>
        </w:tc>
      </w:tr>
      <w:tr w:rsidR="00ED468B" w:rsidRPr="00907E6D" w:rsidTr="00953A95">
        <w:tc>
          <w:tcPr>
            <w:tcW w:w="562" w:type="dxa"/>
          </w:tcPr>
          <w:p w:rsidR="00ED468B" w:rsidRPr="00907E6D" w:rsidRDefault="00ED468B" w:rsidP="00953A95">
            <w:pPr>
              <w:jc w:val="both"/>
            </w:pPr>
            <w:r>
              <w:t>102</w:t>
            </w:r>
          </w:p>
        </w:tc>
        <w:tc>
          <w:tcPr>
            <w:tcW w:w="7088" w:type="dxa"/>
          </w:tcPr>
          <w:p w:rsidR="00ED468B" w:rsidRDefault="00ED468B" w:rsidP="00953A95">
            <w:pPr>
              <w:jc w:val="both"/>
            </w:pPr>
            <w:r>
              <w:t>When asked how well known they think the ALONE Befriending Service is among older people in general, 66% of respondents said ‘Well known’.</w:t>
            </w:r>
          </w:p>
        </w:tc>
        <w:tc>
          <w:tcPr>
            <w:tcW w:w="1366" w:type="dxa"/>
          </w:tcPr>
          <w:p w:rsidR="00ED468B" w:rsidRPr="00907E6D" w:rsidRDefault="0082386C" w:rsidP="0082386C">
            <w:pPr>
              <w:jc w:val="center"/>
            </w:pPr>
            <w:r>
              <w:t>102</w:t>
            </w:r>
          </w:p>
        </w:tc>
      </w:tr>
      <w:tr w:rsidR="00ED468B" w:rsidRPr="00907E6D" w:rsidTr="00953A95">
        <w:tc>
          <w:tcPr>
            <w:tcW w:w="562" w:type="dxa"/>
          </w:tcPr>
          <w:p w:rsidR="00ED468B" w:rsidRPr="00907E6D" w:rsidRDefault="00ED468B" w:rsidP="00953A95">
            <w:pPr>
              <w:jc w:val="both"/>
            </w:pPr>
            <w:r>
              <w:t>103</w:t>
            </w:r>
          </w:p>
        </w:tc>
        <w:tc>
          <w:tcPr>
            <w:tcW w:w="7088" w:type="dxa"/>
          </w:tcPr>
          <w:p w:rsidR="00ED468B" w:rsidRDefault="00ED468B" w:rsidP="00953A95">
            <w:pPr>
              <w:jc w:val="both"/>
            </w:pPr>
            <w:r>
              <w:t xml:space="preserve">The responses to the five questions above show that there is significant work to be done to raise awareness of the ALONE Befriending Service across all audiences. </w:t>
            </w:r>
          </w:p>
        </w:tc>
        <w:tc>
          <w:tcPr>
            <w:tcW w:w="1366" w:type="dxa"/>
          </w:tcPr>
          <w:p w:rsidR="00ED468B" w:rsidRPr="00907E6D" w:rsidRDefault="0082386C" w:rsidP="0082386C">
            <w:pPr>
              <w:jc w:val="center"/>
            </w:pPr>
            <w:r>
              <w:t>102</w:t>
            </w:r>
          </w:p>
        </w:tc>
      </w:tr>
      <w:tr w:rsidR="00ED468B" w:rsidRPr="00907E6D" w:rsidTr="00953A95">
        <w:tc>
          <w:tcPr>
            <w:tcW w:w="562" w:type="dxa"/>
          </w:tcPr>
          <w:p w:rsidR="00ED468B" w:rsidRPr="00907E6D" w:rsidRDefault="00ED468B" w:rsidP="00953A95">
            <w:pPr>
              <w:jc w:val="both"/>
            </w:pPr>
            <w:r>
              <w:t>104</w:t>
            </w:r>
          </w:p>
        </w:tc>
        <w:tc>
          <w:tcPr>
            <w:tcW w:w="7088" w:type="dxa"/>
          </w:tcPr>
          <w:p w:rsidR="00ED468B" w:rsidRDefault="00ED468B" w:rsidP="00953A95">
            <w:pPr>
              <w:jc w:val="both"/>
            </w:pPr>
            <w:r>
              <w:t xml:space="preserve">When asked what they think are the biggest issues facing older people today, the highest (equal) ranking responses were Isolation &amp; Loneliness and Finances/trying to make ends meet, while Loneliness was the number one concern in relation to the wellbeing of older people in general.  </w:t>
            </w:r>
          </w:p>
        </w:tc>
        <w:tc>
          <w:tcPr>
            <w:tcW w:w="1366" w:type="dxa"/>
          </w:tcPr>
          <w:p w:rsidR="00ED468B" w:rsidRPr="00907E6D" w:rsidRDefault="0082386C" w:rsidP="0082386C">
            <w:pPr>
              <w:jc w:val="center"/>
            </w:pPr>
            <w:r>
              <w:t>102</w:t>
            </w:r>
          </w:p>
        </w:tc>
      </w:tr>
      <w:tr w:rsidR="00ED468B" w:rsidRPr="00907E6D" w:rsidTr="00953A95">
        <w:tc>
          <w:tcPr>
            <w:tcW w:w="562" w:type="dxa"/>
          </w:tcPr>
          <w:p w:rsidR="00ED468B" w:rsidRPr="00907E6D" w:rsidRDefault="00ED468B" w:rsidP="00953A95">
            <w:pPr>
              <w:jc w:val="both"/>
            </w:pPr>
            <w:r>
              <w:t>105</w:t>
            </w:r>
          </w:p>
        </w:tc>
        <w:tc>
          <w:tcPr>
            <w:tcW w:w="7088" w:type="dxa"/>
          </w:tcPr>
          <w:p w:rsidR="00ED468B" w:rsidRDefault="00ED468B" w:rsidP="00953A95">
            <w:pPr>
              <w:jc w:val="both"/>
            </w:pPr>
            <w:r>
              <w:t xml:space="preserve">Almost 85% of respondents said that they thought loneliness and isolation among older people is on the increase, with almost 85% saying that it impacts on older people’s mental health.  </w:t>
            </w:r>
          </w:p>
        </w:tc>
        <w:tc>
          <w:tcPr>
            <w:tcW w:w="1366" w:type="dxa"/>
          </w:tcPr>
          <w:p w:rsidR="00ED468B" w:rsidRPr="00907E6D" w:rsidRDefault="0082386C" w:rsidP="0082386C">
            <w:pPr>
              <w:jc w:val="center"/>
            </w:pPr>
            <w:r>
              <w:t>102</w:t>
            </w:r>
          </w:p>
        </w:tc>
      </w:tr>
      <w:tr w:rsidR="00ED468B" w:rsidRPr="00907E6D" w:rsidTr="00953A95">
        <w:tc>
          <w:tcPr>
            <w:tcW w:w="562" w:type="dxa"/>
          </w:tcPr>
          <w:p w:rsidR="00ED468B" w:rsidRPr="00907E6D" w:rsidRDefault="00ED468B" w:rsidP="00953A95">
            <w:pPr>
              <w:jc w:val="both"/>
            </w:pPr>
            <w:r>
              <w:t>106</w:t>
            </w:r>
          </w:p>
        </w:tc>
        <w:tc>
          <w:tcPr>
            <w:tcW w:w="7088" w:type="dxa"/>
          </w:tcPr>
          <w:p w:rsidR="00ED468B" w:rsidRDefault="00ED468B" w:rsidP="00953A95">
            <w:pPr>
              <w:jc w:val="both"/>
            </w:pPr>
            <w:r>
              <w:t>Half of the respondents said that they think there is a need for a short-term befriending service for older people while all said that they think there is a need for a telephone befriending service.</w:t>
            </w:r>
          </w:p>
        </w:tc>
        <w:tc>
          <w:tcPr>
            <w:tcW w:w="1366" w:type="dxa"/>
          </w:tcPr>
          <w:p w:rsidR="00ED468B" w:rsidRPr="00907E6D" w:rsidRDefault="0082386C" w:rsidP="0082386C">
            <w:pPr>
              <w:jc w:val="center"/>
            </w:pPr>
            <w:r>
              <w:t>103/104</w:t>
            </w:r>
          </w:p>
        </w:tc>
      </w:tr>
      <w:tr w:rsidR="00ED468B" w:rsidRPr="00907E6D" w:rsidTr="00953A95">
        <w:tc>
          <w:tcPr>
            <w:tcW w:w="562" w:type="dxa"/>
          </w:tcPr>
          <w:p w:rsidR="00ED468B" w:rsidRPr="00907E6D" w:rsidRDefault="00ED468B" w:rsidP="00953A95">
            <w:pPr>
              <w:jc w:val="both"/>
            </w:pPr>
            <w:r>
              <w:t>107</w:t>
            </w:r>
          </w:p>
        </w:tc>
        <w:tc>
          <w:tcPr>
            <w:tcW w:w="7088" w:type="dxa"/>
          </w:tcPr>
          <w:p w:rsidR="00ED468B" w:rsidRDefault="00ED468B" w:rsidP="00953A95">
            <w:pPr>
              <w:jc w:val="both"/>
            </w:pPr>
            <w:r>
              <w:t xml:space="preserve">All respondents said that they would recommend the ALONE Befriending Service to a colleague looking for a way of helping an older people combat loneliness and isolation.  This shows that there is the potential to create service ambassadors among external referrers.  </w:t>
            </w:r>
          </w:p>
        </w:tc>
        <w:tc>
          <w:tcPr>
            <w:tcW w:w="1366" w:type="dxa"/>
          </w:tcPr>
          <w:p w:rsidR="00ED468B" w:rsidRPr="00907E6D" w:rsidRDefault="0082386C" w:rsidP="0082386C">
            <w:pPr>
              <w:jc w:val="center"/>
            </w:pPr>
            <w:r>
              <w:t>104</w:t>
            </w:r>
          </w:p>
        </w:tc>
      </w:tr>
    </w:tbl>
    <w:p w:rsidR="00ED468B" w:rsidRDefault="00ED468B" w:rsidP="00ED468B"/>
    <w:p w:rsidR="00ED468B" w:rsidRPr="001E554F" w:rsidRDefault="00ED468B" w:rsidP="00ED468B">
      <w:pPr>
        <w:jc w:val="both"/>
        <w:rPr>
          <w:color w:val="DD111B"/>
        </w:rPr>
      </w:pPr>
      <w:r w:rsidRPr="001E554F">
        <w:rPr>
          <w:b/>
          <w:color w:val="DD111B"/>
          <w:sz w:val="24"/>
        </w:rPr>
        <w:t>External referrer engagement</w:t>
      </w:r>
      <w:r w:rsidRPr="001E554F">
        <w:rPr>
          <w:b/>
          <w:color w:val="DD111B"/>
          <w:sz w:val="24"/>
        </w:rPr>
        <w:tab/>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82386C">
            <w:pPr>
              <w:jc w:val="center"/>
              <w:rPr>
                <w:b/>
                <w:color w:val="FFFFFF" w:themeColor="background1"/>
                <w:sz w:val="24"/>
              </w:rPr>
            </w:pPr>
            <w:r w:rsidRPr="009715F9">
              <w:rPr>
                <w:b/>
                <w:color w:val="FFFFFF" w:themeColor="background1"/>
                <w:sz w:val="24"/>
              </w:rPr>
              <w:t>Page</w:t>
            </w:r>
          </w:p>
        </w:tc>
      </w:tr>
      <w:tr w:rsidR="00ED468B" w:rsidRPr="009715F9" w:rsidTr="00953A95">
        <w:tc>
          <w:tcPr>
            <w:tcW w:w="562" w:type="dxa"/>
          </w:tcPr>
          <w:p w:rsidR="00ED468B" w:rsidRPr="00907E6D" w:rsidRDefault="00ED468B" w:rsidP="00953A95">
            <w:pPr>
              <w:jc w:val="both"/>
            </w:pPr>
            <w:r>
              <w:t>108</w:t>
            </w:r>
          </w:p>
        </w:tc>
        <w:tc>
          <w:tcPr>
            <w:tcW w:w="7088" w:type="dxa"/>
          </w:tcPr>
          <w:p w:rsidR="00ED468B" w:rsidRDefault="00ED468B" w:rsidP="00953A95">
            <w:pPr>
              <w:jc w:val="both"/>
            </w:pPr>
            <w:r>
              <w:t xml:space="preserve">At this point in time ALONE engages in limited pro-active engagement with external agencies.  It is recommended that an external agency engagement plan is developed and implemented by the team of </w:t>
            </w:r>
            <w:r w:rsidR="00FE1D1A">
              <w:rPr>
                <w:rFonts w:cs="Arial"/>
                <w:szCs w:val="24"/>
              </w:rPr>
              <w:t>support coordinators</w:t>
            </w:r>
            <w:r w:rsidR="00FE1D1A">
              <w:t xml:space="preserve"> </w:t>
            </w:r>
            <w:r>
              <w:t xml:space="preserve">immediately.  </w:t>
            </w:r>
          </w:p>
          <w:p w:rsidR="00ED468B" w:rsidRDefault="00ED468B" w:rsidP="00953A95">
            <w:pPr>
              <w:jc w:val="both"/>
            </w:pPr>
          </w:p>
          <w:p w:rsidR="00ED468B" w:rsidRDefault="00ED468B" w:rsidP="00953A95">
            <w:pPr>
              <w:jc w:val="both"/>
            </w:pPr>
            <w:r>
              <w:t>This plan should include the following:</w:t>
            </w:r>
          </w:p>
          <w:p w:rsidR="00ED468B" w:rsidRDefault="00ED468B" w:rsidP="001B17D9">
            <w:pPr>
              <w:pStyle w:val="ListParagraph"/>
              <w:numPr>
                <w:ilvl w:val="0"/>
                <w:numId w:val="38"/>
              </w:numPr>
              <w:jc w:val="both"/>
            </w:pPr>
            <w:r>
              <w:t>Development of a database of relevant external agencies not yet referring to ALONE (health and non-health based)</w:t>
            </w:r>
          </w:p>
          <w:p w:rsidR="00ED468B" w:rsidRDefault="00ED468B" w:rsidP="001B17D9">
            <w:pPr>
              <w:pStyle w:val="ListParagraph"/>
              <w:numPr>
                <w:ilvl w:val="0"/>
                <w:numId w:val="38"/>
              </w:numPr>
              <w:jc w:val="both"/>
            </w:pPr>
            <w:r>
              <w:t>Development of a new presentation for delivery to external agencies (and other stakeholders).  This should not only show the benefits of the Befriending Service in the context of older people, but also in the context of professionals working with lonely and isolated older people.</w:t>
            </w:r>
          </w:p>
          <w:p w:rsidR="00ED468B" w:rsidRDefault="00ED468B" w:rsidP="001B17D9">
            <w:pPr>
              <w:pStyle w:val="ListParagraph"/>
              <w:numPr>
                <w:ilvl w:val="0"/>
                <w:numId w:val="38"/>
              </w:numPr>
              <w:jc w:val="both"/>
            </w:pPr>
            <w:r>
              <w:t xml:space="preserve">Creation of an information pack that clearly explains the ALONE Befriending Service, eligibility criteria and how to make a referral, a supply of Befriending Booklets and hard-copy referral forms as well as posters for display in waiting rooms and other public spaces. </w:t>
            </w:r>
          </w:p>
          <w:p w:rsidR="00ED468B" w:rsidRDefault="00ED468B" w:rsidP="001B17D9">
            <w:pPr>
              <w:pStyle w:val="ListParagraph"/>
              <w:numPr>
                <w:ilvl w:val="0"/>
                <w:numId w:val="38"/>
              </w:numPr>
              <w:jc w:val="both"/>
            </w:pPr>
            <w:r>
              <w:t xml:space="preserve">A target in terms of the number of approaches to non-referring external agencies and already referring agencies to be made each week per </w:t>
            </w:r>
            <w:r w:rsidR="00FE1D1A">
              <w:rPr>
                <w:rFonts w:cs="Arial"/>
                <w:szCs w:val="24"/>
              </w:rPr>
              <w:t>support coordinator</w:t>
            </w:r>
            <w:r>
              <w:t xml:space="preserve">, the number of presentations to be made each month per </w:t>
            </w:r>
            <w:r w:rsidR="00FE1D1A">
              <w:rPr>
                <w:rFonts w:cs="Arial"/>
                <w:szCs w:val="24"/>
              </w:rPr>
              <w:t>support coordinator</w:t>
            </w:r>
            <w:r w:rsidR="00FE1D1A">
              <w:t xml:space="preserve"> </w:t>
            </w:r>
            <w:r>
              <w:t xml:space="preserve">and the number of referrals the plan aims to deliver by geographic area. </w:t>
            </w:r>
          </w:p>
          <w:p w:rsidR="00ED468B" w:rsidRPr="00907E6D" w:rsidRDefault="00ED468B" w:rsidP="00953A95">
            <w:pPr>
              <w:jc w:val="both"/>
            </w:pPr>
          </w:p>
        </w:tc>
        <w:tc>
          <w:tcPr>
            <w:tcW w:w="1366" w:type="dxa"/>
          </w:tcPr>
          <w:p w:rsidR="00ED468B" w:rsidRPr="00907E6D" w:rsidRDefault="0082386C" w:rsidP="0082386C">
            <w:pPr>
              <w:jc w:val="center"/>
            </w:pPr>
            <w:r>
              <w:t>105</w:t>
            </w:r>
          </w:p>
        </w:tc>
      </w:tr>
    </w:tbl>
    <w:p w:rsidR="00ED468B" w:rsidRDefault="00ED468B" w:rsidP="00ED468B"/>
    <w:p w:rsidR="00ED468B" w:rsidRPr="001E554F" w:rsidRDefault="00953A95" w:rsidP="00ED468B">
      <w:pPr>
        <w:jc w:val="both"/>
        <w:rPr>
          <w:b/>
          <w:color w:val="DD111B"/>
          <w:sz w:val="48"/>
          <w:szCs w:val="48"/>
        </w:rPr>
      </w:pPr>
      <w:r w:rsidRPr="001E554F">
        <w:rPr>
          <w:b/>
          <w:color w:val="DD111B"/>
          <w:sz w:val="48"/>
          <w:szCs w:val="48"/>
        </w:rPr>
        <w:lastRenderedPageBreak/>
        <w:t xml:space="preserve">2.3 </w:t>
      </w:r>
      <w:r w:rsidR="00ED468B" w:rsidRPr="001E554F">
        <w:rPr>
          <w:b/>
          <w:color w:val="DD111B"/>
          <w:sz w:val="48"/>
          <w:szCs w:val="48"/>
        </w:rPr>
        <w:t>Actively Befriended</w:t>
      </w:r>
    </w:p>
    <w:p w:rsidR="00ED468B" w:rsidRPr="001E554F" w:rsidRDefault="00ED468B" w:rsidP="00ED468B">
      <w:pPr>
        <w:jc w:val="both"/>
        <w:rPr>
          <w:b/>
          <w:color w:val="DD111B"/>
          <w:sz w:val="24"/>
        </w:rPr>
      </w:pPr>
      <w:r w:rsidRPr="001E554F">
        <w:rPr>
          <w:b/>
          <w:color w:val="DD111B"/>
          <w:sz w:val="24"/>
        </w:rPr>
        <w:t>Number of actively befriended older people</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82386C">
            <w:pPr>
              <w:jc w:val="center"/>
              <w:rPr>
                <w:b/>
                <w:color w:val="FFFFFF" w:themeColor="background1"/>
                <w:sz w:val="24"/>
              </w:rPr>
            </w:pPr>
            <w:r w:rsidRPr="009715F9">
              <w:rPr>
                <w:b/>
                <w:color w:val="FFFFFF" w:themeColor="background1"/>
                <w:sz w:val="24"/>
              </w:rPr>
              <w:t>Page</w:t>
            </w:r>
          </w:p>
        </w:tc>
      </w:tr>
      <w:tr w:rsidR="00ED468B" w:rsidRPr="009715F9" w:rsidTr="00953A95">
        <w:tc>
          <w:tcPr>
            <w:tcW w:w="562" w:type="dxa"/>
          </w:tcPr>
          <w:p w:rsidR="00ED468B" w:rsidRPr="00907E6D" w:rsidRDefault="00ED468B" w:rsidP="00953A95">
            <w:pPr>
              <w:jc w:val="both"/>
            </w:pPr>
            <w:r>
              <w:t>109</w:t>
            </w:r>
          </w:p>
        </w:tc>
        <w:tc>
          <w:tcPr>
            <w:tcW w:w="7088" w:type="dxa"/>
          </w:tcPr>
          <w:p w:rsidR="00ED468B" w:rsidRPr="00907E6D" w:rsidRDefault="00ED468B" w:rsidP="00953A95">
            <w:pPr>
              <w:jc w:val="both"/>
            </w:pPr>
            <w:r>
              <w:t>There were 190 actively befriended older people during the period 1</w:t>
            </w:r>
            <w:r w:rsidRPr="00745B4E">
              <w:rPr>
                <w:vertAlign w:val="superscript"/>
              </w:rPr>
              <w:t>st</w:t>
            </w:r>
            <w:r>
              <w:t xml:space="preserve"> July 2014 – 30</w:t>
            </w:r>
            <w:r w:rsidRPr="00745B4E">
              <w:rPr>
                <w:vertAlign w:val="superscript"/>
              </w:rPr>
              <w:t>th</w:t>
            </w:r>
            <w:r>
              <w:t xml:space="preserve"> June 2015.    </w:t>
            </w:r>
          </w:p>
        </w:tc>
        <w:tc>
          <w:tcPr>
            <w:tcW w:w="1366" w:type="dxa"/>
          </w:tcPr>
          <w:p w:rsidR="00ED468B" w:rsidRPr="00907E6D" w:rsidRDefault="0082386C" w:rsidP="0082386C">
            <w:pPr>
              <w:jc w:val="center"/>
            </w:pPr>
            <w:r>
              <w:t>106</w:t>
            </w:r>
          </w:p>
        </w:tc>
      </w:tr>
      <w:tr w:rsidR="00ED468B" w:rsidRPr="009715F9" w:rsidTr="00953A95">
        <w:tc>
          <w:tcPr>
            <w:tcW w:w="562" w:type="dxa"/>
          </w:tcPr>
          <w:p w:rsidR="00ED468B" w:rsidRPr="00907E6D" w:rsidRDefault="00ED468B" w:rsidP="00953A95">
            <w:pPr>
              <w:jc w:val="both"/>
            </w:pPr>
            <w:r>
              <w:t>110</w:t>
            </w:r>
          </w:p>
        </w:tc>
        <w:tc>
          <w:tcPr>
            <w:tcW w:w="7088" w:type="dxa"/>
          </w:tcPr>
          <w:p w:rsidR="00ED468B" w:rsidRDefault="00ED468B" w:rsidP="00953A95">
            <w:pPr>
              <w:jc w:val="both"/>
            </w:pPr>
            <w:r>
              <w:t xml:space="preserve">The breakdown of actively befriended older people broadly follows that of the referrals in terms of source of referral, primary reason for referral and the level of information missing from the system.  This further emphasises the points made in the Referrals section, including the need to be far more disciplined in terms of entering quality information into Salesforce. </w:t>
            </w:r>
          </w:p>
        </w:tc>
        <w:tc>
          <w:tcPr>
            <w:tcW w:w="1366" w:type="dxa"/>
          </w:tcPr>
          <w:p w:rsidR="00ED468B" w:rsidRPr="00907E6D" w:rsidRDefault="0082386C" w:rsidP="0082386C">
            <w:pPr>
              <w:jc w:val="center"/>
            </w:pPr>
            <w:r>
              <w:t>106-135</w:t>
            </w:r>
          </w:p>
        </w:tc>
      </w:tr>
    </w:tbl>
    <w:p w:rsidR="00ED468B" w:rsidRDefault="00ED468B" w:rsidP="00ED468B"/>
    <w:p w:rsidR="00ED468B" w:rsidRPr="001E554F" w:rsidRDefault="00ED468B" w:rsidP="00ED468B">
      <w:pPr>
        <w:jc w:val="both"/>
        <w:rPr>
          <w:b/>
          <w:color w:val="DD111B"/>
          <w:sz w:val="24"/>
        </w:rPr>
      </w:pPr>
      <w:r w:rsidRPr="001E554F">
        <w:rPr>
          <w:b/>
          <w:color w:val="DD111B"/>
          <w:sz w:val="24"/>
        </w:rPr>
        <w:t>What the actively befriended had to say…</w:t>
      </w:r>
      <w:r w:rsidRPr="001E554F">
        <w:rPr>
          <w:b/>
          <w:color w:val="DD111B"/>
          <w:sz w:val="24"/>
        </w:rPr>
        <w:tab/>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82386C">
            <w:pPr>
              <w:jc w:val="center"/>
              <w:rPr>
                <w:b/>
                <w:color w:val="FFFFFF" w:themeColor="background1"/>
                <w:sz w:val="24"/>
              </w:rPr>
            </w:pPr>
            <w:r w:rsidRPr="009715F9">
              <w:rPr>
                <w:b/>
                <w:color w:val="FFFFFF" w:themeColor="background1"/>
                <w:sz w:val="24"/>
              </w:rPr>
              <w:t>Page</w:t>
            </w:r>
          </w:p>
        </w:tc>
      </w:tr>
      <w:tr w:rsidR="00ED468B" w:rsidRPr="00907E6D" w:rsidTr="00953A95">
        <w:tc>
          <w:tcPr>
            <w:tcW w:w="562" w:type="dxa"/>
          </w:tcPr>
          <w:p w:rsidR="00ED468B" w:rsidRPr="00907E6D" w:rsidRDefault="00ED468B" w:rsidP="00953A95">
            <w:pPr>
              <w:jc w:val="both"/>
            </w:pPr>
            <w:r>
              <w:t>111</w:t>
            </w:r>
          </w:p>
        </w:tc>
        <w:tc>
          <w:tcPr>
            <w:tcW w:w="7088" w:type="dxa"/>
          </w:tcPr>
          <w:p w:rsidR="00ED468B" w:rsidRDefault="00ED468B" w:rsidP="00953A95">
            <w:pPr>
              <w:jc w:val="both"/>
            </w:pPr>
            <w:r>
              <w:t xml:space="preserve">When asked how they first heard of the ALONE Befriending Service, 42% of respondents said ‘word of mouth’, while 25% said ‘external agencies’.  Just 11% of respondents said that they first heard via the media.      </w:t>
            </w:r>
          </w:p>
        </w:tc>
        <w:tc>
          <w:tcPr>
            <w:tcW w:w="1366" w:type="dxa"/>
          </w:tcPr>
          <w:p w:rsidR="00ED468B" w:rsidRPr="00907E6D" w:rsidRDefault="0082386C" w:rsidP="0082386C">
            <w:pPr>
              <w:jc w:val="center"/>
            </w:pPr>
            <w:r>
              <w:t>136</w:t>
            </w:r>
          </w:p>
        </w:tc>
      </w:tr>
      <w:tr w:rsidR="00ED468B" w:rsidRPr="00907E6D" w:rsidTr="00953A95">
        <w:tc>
          <w:tcPr>
            <w:tcW w:w="562" w:type="dxa"/>
          </w:tcPr>
          <w:p w:rsidR="00ED468B" w:rsidRPr="00907E6D" w:rsidRDefault="00ED468B" w:rsidP="00953A95">
            <w:pPr>
              <w:jc w:val="both"/>
            </w:pPr>
            <w:r>
              <w:t>112</w:t>
            </w:r>
          </w:p>
        </w:tc>
        <w:tc>
          <w:tcPr>
            <w:tcW w:w="7088" w:type="dxa"/>
          </w:tcPr>
          <w:p w:rsidR="00ED468B" w:rsidRDefault="00ED468B" w:rsidP="00953A95">
            <w:pPr>
              <w:jc w:val="both"/>
            </w:pPr>
            <w:r>
              <w:t xml:space="preserve">Almost 60% of respondents said that they decided to get in touch with ALONE because they either felt lonely/alone or for the company/friendship.  This is encouraging as it confirms that they were motivated by the need for companionship.  </w:t>
            </w:r>
          </w:p>
        </w:tc>
        <w:tc>
          <w:tcPr>
            <w:tcW w:w="1366" w:type="dxa"/>
          </w:tcPr>
          <w:p w:rsidR="00ED468B" w:rsidRPr="00907E6D" w:rsidRDefault="0082386C" w:rsidP="0082386C">
            <w:pPr>
              <w:jc w:val="center"/>
            </w:pPr>
            <w:r>
              <w:t>136</w:t>
            </w:r>
          </w:p>
        </w:tc>
      </w:tr>
      <w:tr w:rsidR="00ED468B" w:rsidRPr="00907E6D" w:rsidTr="00953A95">
        <w:tc>
          <w:tcPr>
            <w:tcW w:w="562" w:type="dxa"/>
          </w:tcPr>
          <w:p w:rsidR="00ED468B" w:rsidRPr="00907E6D" w:rsidRDefault="00ED468B" w:rsidP="00953A95">
            <w:pPr>
              <w:jc w:val="both"/>
            </w:pPr>
            <w:r>
              <w:t>113</w:t>
            </w:r>
          </w:p>
        </w:tc>
        <w:tc>
          <w:tcPr>
            <w:tcW w:w="7088" w:type="dxa"/>
          </w:tcPr>
          <w:p w:rsidR="00ED468B" w:rsidRDefault="00ED468B" w:rsidP="00953A95">
            <w:pPr>
              <w:jc w:val="both"/>
            </w:pPr>
            <w:r>
              <w:t xml:space="preserve">All respondents said that the ALONE Befriending Service meets their needs either very well (75%) or well (25%) with 29% of respondents saying that they look forward to the visit/chat, 14% saying that they value the outings/social events and 11% saying that it meets their needs because of the volunteers. </w:t>
            </w:r>
          </w:p>
        </w:tc>
        <w:tc>
          <w:tcPr>
            <w:tcW w:w="1366" w:type="dxa"/>
          </w:tcPr>
          <w:p w:rsidR="00ED468B" w:rsidRPr="00907E6D" w:rsidRDefault="0082386C" w:rsidP="0082386C">
            <w:pPr>
              <w:jc w:val="center"/>
            </w:pPr>
            <w:r>
              <w:t>136</w:t>
            </w:r>
          </w:p>
        </w:tc>
      </w:tr>
      <w:tr w:rsidR="00ED468B" w:rsidRPr="00907E6D" w:rsidTr="00953A95">
        <w:tc>
          <w:tcPr>
            <w:tcW w:w="562" w:type="dxa"/>
          </w:tcPr>
          <w:p w:rsidR="00ED468B" w:rsidRPr="00907E6D" w:rsidRDefault="00ED468B" w:rsidP="00953A95">
            <w:pPr>
              <w:jc w:val="both"/>
            </w:pPr>
            <w:r>
              <w:t>114</w:t>
            </w:r>
          </w:p>
        </w:tc>
        <w:tc>
          <w:tcPr>
            <w:tcW w:w="7088" w:type="dxa"/>
          </w:tcPr>
          <w:p w:rsidR="00ED468B" w:rsidRDefault="00ED468B" w:rsidP="00953A95">
            <w:pPr>
              <w:jc w:val="both"/>
            </w:pPr>
            <w:r>
              <w:t xml:space="preserve">When asked about the most beneficial aspect of the ALONE Befriending Service, 57% of respondents said either ‘someone calling every week’ or ‘the company’.  Social event/outings also rated highly (21%).  This confirms that the key elements of the Service i.e. the home visits and the social events are the things that older people value the most. </w:t>
            </w:r>
          </w:p>
        </w:tc>
        <w:tc>
          <w:tcPr>
            <w:tcW w:w="1366" w:type="dxa"/>
          </w:tcPr>
          <w:p w:rsidR="00ED468B" w:rsidRPr="00907E6D" w:rsidRDefault="0082386C" w:rsidP="0082386C">
            <w:pPr>
              <w:jc w:val="center"/>
            </w:pPr>
            <w:r>
              <w:t>137</w:t>
            </w:r>
          </w:p>
        </w:tc>
      </w:tr>
      <w:tr w:rsidR="00ED468B" w:rsidRPr="00907E6D" w:rsidTr="00953A95">
        <w:tc>
          <w:tcPr>
            <w:tcW w:w="562" w:type="dxa"/>
          </w:tcPr>
          <w:p w:rsidR="00ED468B" w:rsidRPr="00907E6D" w:rsidRDefault="00ED468B" w:rsidP="00953A95">
            <w:pPr>
              <w:jc w:val="both"/>
            </w:pPr>
            <w:r>
              <w:t>115</w:t>
            </w:r>
          </w:p>
        </w:tc>
        <w:tc>
          <w:tcPr>
            <w:tcW w:w="7088" w:type="dxa"/>
          </w:tcPr>
          <w:p w:rsidR="00ED468B" w:rsidRDefault="00ED468B" w:rsidP="00953A95">
            <w:pPr>
              <w:jc w:val="both"/>
            </w:pPr>
            <w:r>
              <w:t xml:space="preserve">Just 21% of respondents said that there are aspects of the Service that could be improved.  These include calling more frequently, introducing people at social events and obtaining a ramp for the bus used for the holiday, all of which are easily implemented.  </w:t>
            </w:r>
          </w:p>
        </w:tc>
        <w:tc>
          <w:tcPr>
            <w:tcW w:w="1366" w:type="dxa"/>
          </w:tcPr>
          <w:p w:rsidR="00ED468B" w:rsidRPr="00907E6D" w:rsidRDefault="0082386C" w:rsidP="0082386C">
            <w:pPr>
              <w:jc w:val="center"/>
            </w:pPr>
            <w:r>
              <w:t>137</w:t>
            </w:r>
          </w:p>
        </w:tc>
      </w:tr>
      <w:tr w:rsidR="00ED468B" w:rsidRPr="00907E6D" w:rsidTr="00953A95">
        <w:tc>
          <w:tcPr>
            <w:tcW w:w="562" w:type="dxa"/>
          </w:tcPr>
          <w:p w:rsidR="00ED468B" w:rsidRPr="00907E6D" w:rsidRDefault="00ED468B" w:rsidP="00953A95">
            <w:pPr>
              <w:jc w:val="both"/>
            </w:pPr>
            <w:r>
              <w:t>116</w:t>
            </w:r>
          </w:p>
        </w:tc>
        <w:tc>
          <w:tcPr>
            <w:tcW w:w="7088" w:type="dxa"/>
          </w:tcPr>
          <w:p w:rsidR="00ED468B" w:rsidRDefault="00ED468B" w:rsidP="00953A95">
            <w:pPr>
              <w:jc w:val="both"/>
            </w:pPr>
            <w:r>
              <w:t xml:space="preserve">When asked how well known the ALONE Befriending Service is among older people in general, opinion was divided almost 50/50 between being very well known/well known and not very well known/not known at all. </w:t>
            </w:r>
          </w:p>
        </w:tc>
        <w:tc>
          <w:tcPr>
            <w:tcW w:w="1366" w:type="dxa"/>
          </w:tcPr>
          <w:p w:rsidR="00ED468B" w:rsidRPr="00907E6D" w:rsidRDefault="0082386C" w:rsidP="0082386C">
            <w:pPr>
              <w:jc w:val="center"/>
            </w:pPr>
            <w:r>
              <w:t>138</w:t>
            </w:r>
          </w:p>
        </w:tc>
      </w:tr>
      <w:tr w:rsidR="00ED468B" w:rsidRPr="00907E6D" w:rsidTr="00953A95">
        <w:tc>
          <w:tcPr>
            <w:tcW w:w="562" w:type="dxa"/>
          </w:tcPr>
          <w:p w:rsidR="00ED468B" w:rsidRPr="00907E6D" w:rsidRDefault="00ED468B" w:rsidP="00953A95">
            <w:pPr>
              <w:jc w:val="both"/>
            </w:pPr>
            <w:r>
              <w:t>117</w:t>
            </w:r>
          </w:p>
        </w:tc>
        <w:tc>
          <w:tcPr>
            <w:tcW w:w="7088" w:type="dxa"/>
          </w:tcPr>
          <w:p w:rsidR="00ED468B" w:rsidRDefault="00ED468B" w:rsidP="00953A95">
            <w:pPr>
              <w:jc w:val="both"/>
            </w:pPr>
            <w:r>
              <w:t xml:space="preserve">When asked how well known the ALONE Befriending Service is among the general public, 57% of respondents said it is not very well known/not known at all. </w:t>
            </w:r>
          </w:p>
        </w:tc>
        <w:tc>
          <w:tcPr>
            <w:tcW w:w="1366" w:type="dxa"/>
          </w:tcPr>
          <w:p w:rsidR="00ED468B" w:rsidRPr="00907E6D" w:rsidRDefault="0082386C" w:rsidP="0082386C">
            <w:pPr>
              <w:jc w:val="center"/>
            </w:pPr>
            <w:r>
              <w:t>138</w:t>
            </w:r>
          </w:p>
        </w:tc>
      </w:tr>
      <w:tr w:rsidR="00ED468B" w:rsidRPr="00907E6D" w:rsidTr="00953A95">
        <w:tc>
          <w:tcPr>
            <w:tcW w:w="562" w:type="dxa"/>
          </w:tcPr>
          <w:p w:rsidR="00ED468B" w:rsidRPr="00907E6D" w:rsidRDefault="00ED468B" w:rsidP="00953A95">
            <w:pPr>
              <w:jc w:val="both"/>
            </w:pPr>
            <w:r>
              <w:t>118</w:t>
            </w:r>
          </w:p>
        </w:tc>
        <w:tc>
          <w:tcPr>
            <w:tcW w:w="7088" w:type="dxa"/>
          </w:tcPr>
          <w:p w:rsidR="00ED468B" w:rsidRDefault="00ED468B" w:rsidP="00953A95">
            <w:pPr>
              <w:jc w:val="both"/>
            </w:pPr>
            <w:r>
              <w:t xml:space="preserve">Both of the questions above confirm that there is significant work still to be done to raise levels of awareness of the ALONE Befriending Service among both older people and the general public.  </w:t>
            </w:r>
          </w:p>
        </w:tc>
        <w:tc>
          <w:tcPr>
            <w:tcW w:w="1366" w:type="dxa"/>
          </w:tcPr>
          <w:p w:rsidR="00ED468B" w:rsidRPr="00907E6D" w:rsidRDefault="0082386C" w:rsidP="0082386C">
            <w:pPr>
              <w:jc w:val="center"/>
            </w:pPr>
            <w:r>
              <w:t>138</w:t>
            </w:r>
          </w:p>
        </w:tc>
      </w:tr>
      <w:tr w:rsidR="00ED468B" w:rsidRPr="00907E6D" w:rsidTr="00953A95">
        <w:tc>
          <w:tcPr>
            <w:tcW w:w="562" w:type="dxa"/>
          </w:tcPr>
          <w:p w:rsidR="00ED468B" w:rsidRPr="00907E6D" w:rsidRDefault="00ED468B" w:rsidP="00953A95">
            <w:pPr>
              <w:jc w:val="both"/>
            </w:pPr>
            <w:r>
              <w:t>119</w:t>
            </w:r>
          </w:p>
        </w:tc>
        <w:tc>
          <w:tcPr>
            <w:tcW w:w="7088" w:type="dxa"/>
          </w:tcPr>
          <w:p w:rsidR="00ED468B" w:rsidRDefault="00ED468B" w:rsidP="00953A95">
            <w:pPr>
              <w:jc w:val="both"/>
            </w:pPr>
            <w:r>
              <w:t xml:space="preserve">42% of respondents have been visited by their current volunteer for between one and five years with almost 80% of respondents saying that they are visited once a week.  Just 4% of respondents said that they are visited more than once a week.  This confirms that, with a few exceptions, volunteers are maintaining the convention of one visit per week.  </w:t>
            </w:r>
          </w:p>
        </w:tc>
        <w:tc>
          <w:tcPr>
            <w:tcW w:w="1366" w:type="dxa"/>
          </w:tcPr>
          <w:p w:rsidR="00ED468B" w:rsidRPr="00907E6D" w:rsidRDefault="0082386C" w:rsidP="0082386C">
            <w:pPr>
              <w:jc w:val="center"/>
            </w:pPr>
            <w:r>
              <w:t>138</w:t>
            </w:r>
          </w:p>
        </w:tc>
      </w:tr>
      <w:tr w:rsidR="00ED468B" w:rsidRPr="00907E6D" w:rsidTr="00953A95">
        <w:tc>
          <w:tcPr>
            <w:tcW w:w="562" w:type="dxa"/>
          </w:tcPr>
          <w:p w:rsidR="00ED468B" w:rsidRPr="00907E6D" w:rsidRDefault="00ED468B" w:rsidP="00953A95">
            <w:pPr>
              <w:jc w:val="both"/>
            </w:pPr>
            <w:r>
              <w:lastRenderedPageBreak/>
              <w:t>120</w:t>
            </w:r>
          </w:p>
        </w:tc>
        <w:tc>
          <w:tcPr>
            <w:tcW w:w="7088" w:type="dxa"/>
          </w:tcPr>
          <w:p w:rsidR="00ED468B" w:rsidRDefault="00ED468B" w:rsidP="00953A95">
            <w:pPr>
              <w:jc w:val="both"/>
            </w:pPr>
            <w:r>
              <w:t xml:space="preserve">42% of respondents said that their volunteer spends up to one hour with them when they visit, while a further 39% said that their volunteer spends between one and two hours with them.  This confirms that the length of visit is within the ALONE recommended time.  </w:t>
            </w:r>
          </w:p>
        </w:tc>
        <w:tc>
          <w:tcPr>
            <w:tcW w:w="1366" w:type="dxa"/>
          </w:tcPr>
          <w:p w:rsidR="00ED468B" w:rsidRPr="00907E6D" w:rsidRDefault="0082386C" w:rsidP="0082386C">
            <w:pPr>
              <w:jc w:val="center"/>
            </w:pPr>
            <w:r>
              <w:t>139</w:t>
            </w:r>
          </w:p>
        </w:tc>
      </w:tr>
      <w:tr w:rsidR="00ED468B" w:rsidRPr="00907E6D" w:rsidTr="00953A95">
        <w:tc>
          <w:tcPr>
            <w:tcW w:w="562" w:type="dxa"/>
          </w:tcPr>
          <w:p w:rsidR="00ED468B" w:rsidRPr="00907E6D" w:rsidRDefault="00ED468B" w:rsidP="00953A95">
            <w:pPr>
              <w:jc w:val="both"/>
            </w:pPr>
            <w:r>
              <w:t>121</w:t>
            </w:r>
          </w:p>
        </w:tc>
        <w:tc>
          <w:tcPr>
            <w:tcW w:w="7088" w:type="dxa"/>
          </w:tcPr>
          <w:p w:rsidR="00ED468B" w:rsidRDefault="00ED468B" w:rsidP="00953A95">
            <w:pPr>
              <w:jc w:val="both"/>
            </w:pPr>
            <w:r>
              <w:t xml:space="preserve">Interestingly, 71% of respondents said that they do not want to be visited more.  </w:t>
            </w:r>
          </w:p>
        </w:tc>
        <w:tc>
          <w:tcPr>
            <w:tcW w:w="1366" w:type="dxa"/>
          </w:tcPr>
          <w:p w:rsidR="00ED468B" w:rsidRPr="00907E6D" w:rsidRDefault="0082386C" w:rsidP="0082386C">
            <w:pPr>
              <w:jc w:val="center"/>
            </w:pPr>
            <w:r>
              <w:t>139</w:t>
            </w:r>
          </w:p>
        </w:tc>
      </w:tr>
      <w:tr w:rsidR="00ED468B" w:rsidRPr="00907E6D" w:rsidTr="00953A95">
        <w:tc>
          <w:tcPr>
            <w:tcW w:w="562" w:type="dxa"/>
          </w:tcPr>
          <w:p w:rsidR="00ED468B" w:rsidRPr="00907E6D" w:rsidRDefault="00ED468B" w:rsidP="00953A95">
            <w:pPr>
              <w:jc w:val="both"/>
            </w:pPr>
            <w:r>
              <w:t>122</w:t>
            </w:r>
          </w:p>
        </w:tc>
        <w:tc>
          <w:tcPr>
            <w:tcW w:w="7088" w:type="dxa"/>
          </w:tcPr>
          <w:p w:rsidR="00ED468B" w:rsidRDefault="00ED468B" w:rsidP="00953A95">
            <w:pPr>
              <w:jc w:val="both"/>
            </w:pPr>
            <w:r>
              <w:t xml:space="preserve">71% of respondents said that they consider the person who visits them to be a friend or a volunteer and friend together.  This demonstrates that the relationship between volunteer and older friends flourishes over time, developing into a friendship which, by definition, has added depth of meaning. </w:t>
            </w:r>
          </w:p>
        </w:tc>
        <w:tc>
          <w:tcPr>
            <w:tcW w:w="1366" w:type="dxa"/>
          </w:tcPr>
          <w:p w:rsidR="00ED468B" w:rsidRPr="00907E6D" w:rsidRDefault="0082386C" w:rsidP="0082386C">
            <w:pPr>
              <w:jc w:val="center"/>
            </w:pPr>
            <w:r>
              <w:t>140</w:t>
            </w:r>
          </w:p>
        </w:tc>
      </w:tr>
      <w:tr w:rsidR="00ED468B" w:rsidRPr="00907E6D" w:rsidTr="00953A95">
        <w:tc>
          <w:tcPr>
            <w:tcW w:w="562" w:type="dxa"/>
          </w:tcPr>
          <w:p w:rsidR="00ED468B" w:rsidRPr="00907E6D" w:rsidRDefault="00ED468B" w:rsidP="00953A95">
            <w:pPr>
              <w:jc w:val="both"/>
            </w:pPr>
            <w:r>
              <w:t>123</w:t>
            </w:r>
          </w:p>
        </w:tc>
        <w:tc>
          <w:tcPr>
            <w:tcW w:w="7088" w:type="dxa"/>
          </w:tcPr>
          <w:p w:rsidR="00ED468B" w:rsidRDefault="00ED468B" w:rsidP="00953A95">
            <w:pPr>
              <w:jc w:val="both"/>
            </w:pPr>
            <w:r>
              <w:t xml:space="preserve">Almost half of respondents said that the person who visits them helps them with other things which shows a willingness on the part of 50% of volunteers to actively engage with the older person and provide assistance where appropriate. </w:t>
            </w:r>
          </w:p>
        </w:tc>
        <w:tc>
          <w:tcPr>
            <w:tcW w:w="1366" w:type="dxa"/>
          </w:tcPr>
          <w:p w:rsidR="00ED468B" w:rsidRPr="00907E6D" w:rsidRDefault="0082386C" w:rsidP="0082386C">
            <w:pPr>
              <w:jc w:val="center"/>
            </w:pPr>
            <w:r>
              <w:t>140</w:t>
            </w:r>
          </w:p>
        </w:tc>
      </w:tr>
      <w:tr w:rsidR="00ED468B" w:rsidRPr="00907E6D" w:rsidTr="00953A95">
        <w:tc>
          <w:tcPr>
            <w:tcW w:w="562" w:type="dxa"/>
          </w:tcPr>
          <w:p w:rsidR="00ED468B" w:rsidRPr="00907E6D" w:rsidRDefault="00ED468B" w:rsidP="00953A95">
            <w:pPr>
              <w:jc w:val="both"/>
            </w:pPr>
            <w:r>
              <w:t>124</w:t>
            </w:r>
          </w:p>
        </w:tc>
        <w:tc>
          <w:tcPr>
            <w:tcW w:w="7088" w:type="dxa"/>
          </w:tcPr>
          <w:p w:rsidR="00ED468B" w:rsidRDefault="00ED468B" w:rsidP="00953A95">
            <w:pPr>
              <w:jc w:val="both"/>
            </w:pPr>
            <w:r>
              <w:t xml:space="preserve">Not one older person said that they had experienced a problem with the volunteer who visits them.  </w:t>
            </w:r>
          </w:p>
        </w:tc>
        <w:tc>
          <w:tcPr>
            <w:tcW w:w="1366" w:type="dxa"/>
          </w:tcPr>
          <w:p w:rsidR="00ED468B" w:rsidRPr="00907E6D" w:rsidRDefault="0082386C" w:rsidP="0082386C">
            <w:pPr>
              <w:jc w:val="center"/>
            </w:pPr>
            <w:r>
              <w:t>140</w:t>
            </w:r>
          </w:p>
        </w:tc>
      </w:tr>
      <w:tr w:rsidR="00ED468B" w:rsidRPr="00907E6D" w:rsidTr="00953A95">
        <w:tc>
          <w:tcPr>
            <w:tcW w:w="562" w:type="dxa"/>
          </w:tcPr>
          <w:p w:rsidR="00ED468B" w:rsidRPr="00907E6D" w:rsidRDefault="00ED468B" w:rsidP="00953A95">
            <w:pPr>
              <w:jc w:val="both"/>
            </w:pPr>
            <w:r>
              <w:t>125</w:t>
            </w:r>
          </w:p>
        </w:tc>
        <w:tc>
          <w:tcPr>
            <w:tcW w:w="7088" w:type="dxa"/>
          </w:tcPr>
          <w:p w:rsidR="00ED468B" w:rsidRDefault="00ED468B" w:rsidP="00953A95">
            <w:pPr>
              <w:jc w:val="both"/>
            </w:pPr>
            <w:r>
              <w:t xml:space="preserve">75% of respondents said that they are not visited by someone else when their volunteer is on holiday or unable to visit as planned.  This could indicate that there is a need for ‘supply’ volunteers, however, this would require further research to confirm. </w:t>
            </w:r>
          </w:p>
        </w:tc>
        <w:tc>
          <w:tcPr>
            <w:tcW w:w="1366" w:type="dxa"/>
          </w:tcPr>
          <w:p w:rsidR="00ED468B" w:rsidRPr="00907E6D" w:rsidRDefault="0082386C" w:rsidP="0082386C">
            <w:pPr>
              <w:jc w:val="center"/>
            </w:pPr>
            <w:r>
              <w:t>140</w:t>
            </w:r>
          </w:p>
        </w:tc>
      </w:tr>
      <w:tr w:rsidR="00ED468B" w:rsidRPr="00907E6D" w:rsidTr="00953A95">
        <w:tc>
          <w:tcPr>
            <w:tcW w:w="562" w:type="dxa"/>
          </w:tcPr>
          <w:p w:rsidR="00ED468B" w:rsidRPr="00907E6D" w:rsidRDefault="00ED468B" w:rsidP="00953A95">
            <w:pPr>
              <w:jc w:val="both"/>
            </w:pPr>
            <w:r>
              <w:t>126</w:t>
            </w:r>
          </w:p>
        </w:tc>
        <w:tc>
          <w:tcPr>
            <w:tcW w:w="7088" w:type="dxa"/>
          </w:tcPr>
          <w:p w:rsidR="00ED468B" w:rsidRDefault="00ED468B" w:rsidP="00953A95">
            <w:pPr>
              <w:jc w:val="both"/>
            </w:pPr>
            <w:r>
              <w:t xml:space="preserve">There appears to be little or no secrecy around the fact that respondents are being visited from ALONE.  50% of respondents said that they family know that they are being visited, 11% said that friends know, while a further 29% said that both family and friends know.  (10% chose not to answer this question).  This challenges the thinking that older people might be reticent about admitting that they are being visited by a volunteer. </w:t>
            </w:r>
          </w:p>
        </w:tc>
        <w:tc>
          <w:tcPr>
            <w:tcW w:w="1366" w:type="dxa"/>
          </w:tcPr>
          <w:p w:rsidR="00ED468B" w:rsidRPr="00907E6D" w:rsidRDefault="0082386C" w:rsidP="0082386C">
            <w:pPr>
              <w:jc w:val="center"/>
            </w:pPr>
            <w:r>
              <w:t>140/141</w:t>
            </w:r>
          </w:p>
        </w:tc>
      </w:tr>
      <w:tr w:rsidR="00ED468B" w:rsidRPr="00907E6D" w:rsidTr="00953A95">
        <w:tc>
          <w:tcPr>
            <w:tcW w:w="562" w:type="dxa"/>
          </w:tcPr>
          <w:p w:rsidR="00ED468B" w:rsidRPr="00907E6D" w:rsidRDefault="00ED468B" w:rsidP="00953A95">
            <w:pPr>
              <w:jc w:val="both"/>
            </w:pPr>
            <w:r>
              <w:t>127</w:t>
            </w:r>
          </w:p>
        </w:tc>
        <w:tc>
          <w:tcPr>
            <w:tcW w:w="7088" w:type="dxa"/>
          </w:tcPr>
          <w:p w:rsidR="00ED468B" w:rsidRDefault="00ED468B" w:rsidP="00953A95">
            <w:pPr>
              <w:jc w:val="both"/>
            </w:pPr>
            <w:r>
              <w:t xml:space="preserve">Three-quarters of respondents said that they have attended an ALONE social event, the most frequent of which were the dinner dances.  86% said that they found them either enjoyable or very enjoyable while 68% said that they are very important.  Of those who had not attended an event, just 12% gave a reason all of which were around mobility or a medical condition. </w:t>
            </w:r>
          </w:p>
        </w:tc>
        <w:tc>
          <w:tcPr>
            <w:tcW w:w="1366" w:type="dxa"/>
          </w:tcPr>
          <w:p w:rsidR="00ED468B" w:rsidRPr="00907E6D" w:rsidRDefault="0082386C" w:rsidP="0082386C">
            <w:pPr>
              <w:jc w:val="center"/>
            </w:pPr>
            <w:r>
              <w:t>141/142</w:t>
            </w:r>
          </w:p>
        </w:tc>
      </w:tr>
      <w:tr w:rsidR="00ED468B" w:rsidRPr="00907E6D" w:rsidTr="00953A95">
        <w:tc>
          <w:tcPr>
            <w:tcW w:w="562" w:type="dxa"/>
          </w:tcPr>
          <w:p w:rsidR="00ED468B" w:rsidRPr="00907E6D" w:rsidRDefault="00ED468B" w:rsidP="00953A95">
            <w:pPr>
              <w:jc w:val="both"/>
            </w:pPr>
            <w:r>
              <w:t>128</w:t>
            </w:r>
          </w:p>
        </w:tc>
        <w:tc>
          <w:tcPr>
            <w:tcW w:w="7088" w:type="dxa"/>
          </w:tcPr>
          <w:p w:rsidR="00ED468B" w:rsidRDefault="00ED468B" w:rsidP="00953A95">
            <w:pPr>
              <w:jc w:val="both"/>
            </w:pPr>
            <w:r>
              <w:t>One-quarter of respondents said that they also attend other social events, 70% of which occur at least monthly.  This means that for three-quarters of respondents, ALONE provides their only opportunity to engage in any social activity outside their home.</w:t>
            </w:r>
          </w:p>
        </w:tc>
        <w:tc>
          <w:tcPr>
            <w:tcW w:w="1366" w:type="dxa"/>
          </w:tcPr>
          <w:p w:rsidR="00ED468B" w:rsidRPr="00907E6D" w:rsidRDefault="0082386C" w:rsidP="0082386C">
            <w:pPr>
              <w:jc w:val="center"/>
            </w:pPr>
            <w:r>
              <w:t>142</w:t>
            </w:r>
          </w:p>
        </w:tc>
      </w:tr>
      <w:tr w:rsidR="00ED468B" w:rsidRPr="00907E6D" w:rsidTr="00953A95">
        <w:tc>
          <w:tcPr>
            <w:tcW w:w="562" w:type="dxa"/>
          </w:tcPr>
          <w:p w:rsidR="00ED468B" w:rsidRPr="00907E6D" w:rsidRDefault="00ED468B" w:rsidP="00953A95">
            <w:pPr>
              <w:jc w:val="both"/>
            </w:pPr>
            <w:r>
              <w:t>129</w:t>
            </w:r>
          </w:p>
        </w:tc>
        <w:tc>
          <w:tcPr>
            <w:tcW w:w="7088" w:type="dxa"/>
          </w:tcPr>
          <w:p w:rsidR="00ED468B" w:rsidRDefault="00ED468B" w:rsidP="00953A95">
            <w:pPr>
              <w:jc w:val="both"/>
            </w:pPr>
            <w:r>
              <w:t xml:space="preserve">Half of respondents said that they had been on an ALONE holiday, 57% of whom have been on between one and five ALONE holidays.  All said that the holidays were either enjoyable (29%) or very enjoyable (71%).  93% of respondents said that the holidays were well organised and 86% said that they are affordable.  This is evidence that the holidays are not just enjoyed by those to attend, but that they are considered to be well organised and affordable. </w:t>
            </w:r>
          </w:p>
        </w:tc>
        <w:tc>
          <w:tcPr>
            <w:tcW w:w="1366" w:type="dxa"/>
          </w:tcPr>
          <w:p w:rsidR="00ED468B" w:rsidRPr="00907E6D" w:rsidRDefault="0082386C" w:rsidP="0082386C">
            <w:pPr>
              <w:jc w:val="center"/>
            </w:pPr>
            <w:r>
              <w:t>142/143</w:t>
            </w:r>
          </w:p>
        </w:tc>
      </w:tr>
      <w:tr w:rsidR="00ED468B" w:rsidRPr="00907E6D" w:rsidTr="00953A95">
        <w:tc>
          <w:tcPr>
            <w:tcW w:w="562" w:type="dxa"/>
          </w:tcPr>
          <w:p w:rsidR="00ED468B" w:rsidRPr="00907E6D" w:rsidRDefault="00ED468B" w:rsidP="00953A95">
            <w:pPr>
              <w:jc w:val="both"/>
            </w:pPr>
            <w:r>
              <w:t>130</w:t>
            </w:r>
          </w:p>
        </w:tc>
        <w:tc>
          <w:tcPr>
            <w:tcW w:w="7088" w:type="dxa"/>
          </w:tcPr>
          <w:p w:rsidR="00ED468B" w:rsidRDefault="00ED468B" w:rsidP="00953A95">
            <w:pPr>
              <w:jc w:val="both"/>
            </w:pPr>
            <w:r>
              <w:t xml:space="preserve">The 50% of respondents who said that they had not been on an ALONE holiday gave a range of reasons, 38% of which are health or mobility related. </w:t>
            </w:r>
          </w:p>
        </w:tc>
        <w:tc>
          <w:tcPr>
            <w:tcW w:w="1366" w:type="dxa"/>
          </w:tcPr>
          <w:p w:rsidR="00ED468B" w:rsidRPr="00907E6D" w:rsidRDefault="0082386C" w:rsidP="0082386C">
            <w:pPr>
              <w:jc w:val="center"/>
            </w:pPr>
            <w:r>
              <w:t>143</w:t>
            </w:r>
          </w:p>
        </w:tc>
      </w:tr>
      <w:tr w:rsidR="00ED468B" w:rsidRPr="00907E6D" w:rsidTr="00953A95">
        <w:tc>
          <w:tcPr>
            <w:tcW w:w="562" w:type="dxa"/>
          </w:tcPr>
          <w:p w:rsidR="00ED468B" w:rsidRPr="00907E6D" w:rsidRDefault="00ED468B" w:rsidP="00953A95">
            <w:pPr>
              <w:jc w:val="both"/>
            </w:pPr>
            <w:r>
              <w:t>131</w:t>
            </w:r>
          </w:p>
        </w:tc>
        <w:tc>
          <w:tcPr>
            <w:tcW w:w="7088" w:type="dxa"/>
          </w:tcPr>
          <w:p w:rsidR="00ED468B" w:rsidRDefault="00ED468B" w:rsidP="00953A95">
            <w:pPr>
              <w:jc w:val="both"/>
            </w:pPr>
            <w:r>
              <w:t xml:space="preserve">Just 36% of respondents said that they go on other holidays or short-breaks, predominantly once a year and with family.  Almost 50% said that they go away with St Vincent de Paul, Ladies Club or Friends of The Elderly. </w:t>
            </w:r>
          </w:p>
        </w:tc>
        <w:tc>
          <w:tcPr>
            <w:tcW w:w="1366" w:type="dxa"/>
          </w:tcPr>
          <w:p w:rsidR="00ED468B" w:rsidRPr="00907E6D" w:rsidRDefault="0082386C" w:rsidP="0082386C">
            <w:pPr>
              <w:jc w:val="center"/>
            </w:pPr>
            <w:r>
              <w:t>144</w:t>
            </w:r>
          </w:p>
        </w:tc>
      </w:tr>
      <w:tr w:rsidR="00ED468B" w:rsidRPr="00907E6D" w:rsidTr="00953A95">
        <w:tc>
          <w:tcPr>
            <w:tcW w:w="562" w:type="dxa"/>
          </w:tcPr>
          <w:p w:rsidR="00ED468B" w:rsidRPr="00907E6D" w:rsidRDefault="00ED468B" w:rsidP="00953A95">
            <w:pPr>
              <w:jc w:val="both"/>
            </w:pPr>
            <w:r>
              <w:t>132</w:t>
            </w:r>
          </w:p>
        </w:tc>
        <w:tc>
          <w:tcPr>
            <w:tcW w:w="7088" w:type="dxa"/>
          </w:tcPr>
          <w:p w:rsidR="00ED468B" w:rsidRDefault="00ED468B" w:rsidP="00953A95">
            <w:pPr>
              <w:jc w:val="both"/>
            </w:pPr>
            <w:r>
              <w:t xml:space="preserve">More than half of respondents said that loneliness was one of the biggest issues facing older people, followed by increasing utility bills.  This demonstrates that loneliness is indeed something that older people are concerned about. </w:t>
            </w:r>
          </w:p>
        </w:tc>
        <w:tc>
          <w:tcPr>
            <w:tcW w:w="1366" w:type="dxa"/>
          </w:tcPr>
          <w:p w:rsidR="00ED468B" w:rsidRPr="00907E6D" w:rsidRDefault="0082386C" w:rsidP="0082386C">
            <w:pPr>
              <w:jc w:val="center"/>
            </w:pPr>
            <w:r>
              <w:t>144</w:t>
            </w:r>
          </w:p>
        </w:tc>
      </w:tr>
      <w:tr w:rsidR="00ED468B" w:rsidRPr="00907E6D" w:rsidTr="00953A95">
        <w:tc>
          <w:tcPr>
            <w:tcW w:w="562" w:type="dxa"/>
          </w:tcPr>
          <w:p w:rsidR="00ED468B" w:rsidRPr="00907E6D" w:rsidRDefault="00ED468B" w:rsidP="00953A95">
            <w:pPr>
              <w:jc w:val="both"/>
            </w:pPr>
            <w:r>
              <w:lastRenderedPageBreak/>
              <w:t>133</w:t>
            </w:r>
          </w:p>
        </w:tc>
        <w:tc>
          <w:tcPr>
            <w:tcW w:w="7088" w:type="dxa"/>
          </w:tcPr>
          <w:p w:rsidR="00ED468B" w:rsidRDefault="00ED468B" w:rsidP="00953A95">
            <w:pPr>
              <w:jc w:val="both"/>
            </w:pPr>
            <w:r>
              <w:t xml:space="preserve">When asked about how loneliness and isolation affects older people, the most prevalent answer was that it causes depression/sadness/anxiety and stress.  </w:t>
            </w:r>
          </w:p>
        </w:tc>
        <w:tc>
          <w:tcPr>
            <w:tcW w:w="1366" w:type="dxa"/>
          </w:tcPr>
          <w:p w:rsidR="00ED468B" w:rsidRPr="00907E6D" w:rsidRDefault="0082386C" w:rsidP="0082386C">
            <w:pPr>
              <w:jc w:val="center"/>
            </w:pPr>
            <w:r>
              <w:t>145</w:t>
            </w:r>
          </w:p>
        </w:tc>
      </w:tr>
      <w:tr w:rsidR="00ED468B" w:rsidRPr="00907E6D" w:rsidTr="00953A95">
        <w:tc>
          <w:tcPr>
            <w:tcW w:w="562" w:type="dxa"/>
          </w:tcPr>
          <w:p w:rsidR="00ED468B" w:rsidRPr="00907E6D" w:rsidRDefault="00ED468B" w:rsidP="00953A95">
            <w:pPr>
              <w:jc w:val="both"/>
            </w:pPr>
            <w:r>
              <w:t>134</w:t>
            </w:r>
          </w:p>
        </w:tc>
        <w:tc>
          <w:tcPr>
            <w:tcW w:w="7088" w:type="dxa"/>
          </w:tcPr>
          <w:p w:rsidR="00ED468B" w:rsidRDefault="00ED468B" w:rsidP="00953A95">
            <w:pPr>
              <w:jc w:val="both"/>
            </w:pPr>
            <w:r>
              <w:t xml:space="preserve">More than half (53%) of respondents said that they have family living nearby.  Of those, half are visited by a family member at least once a week.  This suggests that up to half of actively befriended older people have regular contact with family members.  </w:t>
            </w:r>
          </w:p>
        </w:tc>
        <w:tc>
          <w:tcPr>
            <w:tcW w:w="1366" w:type="dxa"/>
          </w:tcPr>
          <w:p w:rsidR="00ED468B" w:rsidRPr="00907E6D" w:rsidRDefault="0082386C" w:rsidP="0082386C">
            <w:pPr>
              <w:jc w:val="center"/>
            </w:pPr>
            <w:r>
              <w:t>145</w:t>
            </w:r>
          </w:p>
        </w:tc>
      </w:tr>
      <w:tr w:rsidR="00ED468B" w:rsidRPr="00907E6D" w:rsidTr="00953A95">
        <w:tc>
          <w:tcPr>
            <w:tcW w:w="562" w:type="dxa"/>
          </w:tcPr>
          <w:p w:rsidR="00ED468B" w:rsidRPr="00907E6D" w:rsidRDefault="00ED468B" w:rsidP="00953A95">
            <w:pPr>
              <w:jc w:val="both"/>
            </w:pPr>
            <w:r>
              <w:t>135</w:t>
            </w:r>
          </w:p>
        </w:tc>
        <w:tc>
          <w:tcPr>
            <w:tcW w:w="7088" w:type="dxa"/>
          </w:tcPr>
          <w:p w:rsidR="00ED468B" w:rsidRDefault="00ED468B" w:rsidP="00953A95">
            <w:pPr>
              <w:jc w:val="both"/>
            </w:pPr>
            <w:r>
              <w:t>More than half of older people (54%) said that they are a member of a group that meets regularly, 70% of which is weekly or more frequently.</w:t>
            </w:r>
          </w:p>
        </w:tc>
        <w:tc>
          <w:tcPr>
            <w:tcW w:w="1366" w:type="dxa"/>
          </w:tcPr>
          <w:p w:rsidR="00ED468B" w:rsidRPr="00907E6D" w:rsidRDefault="0082386C" w:rsidP="0082386C">
            <w:pPr>
              <w:jc w:val="center"/>
            </w:pPr>
            <w:r>
              <w:t>145/146</w:t>
            </w:r>
          </w:p>
        </w:tc>
      </w:tr>
      <w:tr w:rsidR="00ED468B" w:rsidRPr="00907E6D" w:rsidTr="00953A95">
        <w:tc>
          <w:tcPr>
            <w:tcW w:w="562" w:type="dxa"/>
          </w:tcPr>
          <w:p w:rsidR="00ED468B" w:rsidRPr="00907E6D" w:rsidRDefault="00ED468B" w:rsidP="00953A95">
            <w:pPr>
              <w:jc w:val="both"/>
            </w:pPr>
            <w:r>
              <w:t>136</w:t>
            </w:r>
          </w:p>
        </w:tc>
        <w:tc>
          <w:tcPr>
            <w:tcW w:w="7088" w:type="dxa"/>
          </w:tcPr>
          <w:p w:rsidR="00ED468B" w:rsidRPr="00521671" w:rsidRDefault="00ED468B" w:rsidP="00953A95">
            <w:pPr>
              <w:jc w:val="both"/>
            </w:pPr>
            <w:r>
              <w:t xml:space="preserve">Half of respondents said that they belong to a church or other faith group.  Of those, almost 70% attend regularly and one-third receive a visit from someone from the church/faith group during the week. </w:t>
            </w:r>
          </w:p>
        </w:tc>
        <w:tc>
          <w:tcPr>
            <w:tcW w:w="1366" w:type="dxa"/>
          </w:tcPr>
          <w:p w:rsidR="00ED468B" w:rsidRPr="00907E6D" w:rsidRDefault="0082386C" w:rsidP="0082386C">
            <w:pPr>
              <w:jc w:val="center"/>
            </w:pPr>
            <w:r>
              <w:t>146</w:t>
            </w:r>
          </w:p>
        </w:tc>
      </w:tr>
      <w:tr w:rsidR="00ED468B" w:rsidRPr="00907E6D" w:rsidTr="00953A95">
        <w:tc>
          <w:tcPr>
            <w:tcW w:w="562" w:type="dxa"/>
          </w:tcPr>
          <w:p w:rsidR="00ED468B" w:rsidRPr="00907E6D" w:rsidRDefault="00ED468B" w:rsidP="00953A95">
            <w:pPr>
              <w:jc w:val="both"/>
            </w:pPr>
            <w:r>
              <w:t>137</w:t>
            </w:r>
          </w:p>
        </w:tc>
        <w:tc>
          <w:tcPr>
            <w:tcW w:w="7088" w:type="dxa"/>
          </w:tcPr>
          <w:p w:rsidR="00ED468B" w:rsidRDefault="00ED468B" w:rsidP="00953A95">
            <w:pPr>
              <w:jc w:val="both"/>
            </w:pPr>
            <w:r>
              <w:t xml:space="preserve">Given the three points above, there is a concern that a significant proportion of actively befriended people are not as isolated and lonely as perhaps first thought and certainly do not fall into the 1 in 5 category.  It is recommended that more robust questioning strategies are adopted as part of the assessment process to establish the level of contact with family and other organisations.  </w:t>
            </w:r>
          </w:p>
        </w:tc>
        <w:tc>
          <w:tcPr>
            <w:tcW w:w="1366" w:type="dxa"/>
          </w:tcPr>
          <w:p w:rsidR="00ED468B" w:rsidRPr="00907E6D" w:rsidRDefault="0082386C" w:rsidP="0082386C">
            <w:pPr>
              <w:jc w:val="center"/>
            </w:pPr>
            <w:r>
              <w:t>146</w:t>
            </w:r>
          </w:p>
        </w:tc>
      </w:tr>
      <w:tr w:rsidR="00ED468B" w:rsidRPr="00907E6D" w:rsidTr="00953A95">
        <w:tc>
          <w:tcPr>
            <w:tcW w:w="562" w:type="dxa"/>
          </w:tcPr>
          <w:p w:rsidR="00ED468B" w:rsidRPr="00907E6D" w:rsidRDefault="00ED468B" w:rsidP="00953A95">
            <w:pPr>
              <w:jc w:val="both"/>
            </w:pPr>
            <w:r>
              <w:t>138</w:t>
            </w:r>
          </w:p>
        </w:tc>
        <w:tc>
          <w:tcPr>
            <w:tcW w:w="7088" w:type="dxa"/>
          </w:tcPr>
          <w:p w:rsidR="00ED468B" w:rsidRDefault="00ED468B" w:rsidP="00953A95">
            <w:pPr>
              <w:jc w:val="both"/>
            </w:pPr>
            <w:r>
              <w:t xml:space="preserve">The point above is confirmed by the fact that half of respondents said that they did not consider themselves to be lonely before they were visited by a volunteer from ALONE.  Of the 39% who said that they did feel lonely, 70% said that they felt between slightly lonely or isolated and extremely lonely or isolated.  </w:t>
            </w:r>
          </w:p>
        </w:tc>
        <w:tc>
          <w:tcPr>
            <w:tcW w:w="1366" w:type="dxa"/>
          </w:tcPr>
          <w:p w:rsidR="00ED468B" w:rsidRPr="00907E6D" w:rsidRDefault="0082386C" w:rsidP="0082386C">
            <w:pPr>
              <w:jc w:val="center"/>
            </w:pPr>
            <w:r>
              <w:t>146/147</w:t>
            </w:r>
          </w:p>
        </w:tc>
      </w:tr>
      <w:tr w:rsidR="00ED468B" w:rsidRPr="00907E6D" w:rsidTr="00953A95">
        <w:tc>
          <w:tcPr>
            <w:tcW w:w="562" w:type="dxa"/>
          </w:tcPr>
          <w:p w:rsidR="00ED468B" w:rsidRPr="00907E6D" w:rsidRDefault="00ED468B" w:rsidP="00953A95">
            <w:pPr>
              <w:jc w:val="both"/>
            </w:pPr>
            <w:r>
              <w:t>139</w:t>
            </w:r>
          </w:p>
        </w:tc>
        <w:tc>
          <w:tcPr>
            <w:tcW w:w="7088" w:type="dxa"/>
          </w:tcPr>
          <w:p w:rsidR="00ED468B" w:rsidRDefault="00ED468B" w:rsidP="00953A95">
            <w:pPr>
              <w:jc w:val="both"/>
            </w:pPr>
            <w:r>
              <w:t xml:space="preserve">When asked whether or not they feel isolated or lonely now, 86% said ‘no’ which represents a 60% decrease in isolation and loneliness since they started being visited by a volunteer.  The severity of the loneliness or isolation experienced by the actively befriended also saw a positive improvement.  This is evidence of the transformational nature of befriending. </w:t>
            </w:r>
          </w:p>
        </w:tc>
        <w:tc>
          <w:tcPr>
            <w:tcW w:w="1366" w:type="dxa"/>
          </w:tcPr>
          <w:p w:rsidR="00ED468B" w:rsidRPr="00907E6D" w:rsidRDefault="0082386C" w:rsidP="0082386C">
            <w:pPr>
              <w:jc w:val="center"/>
            </w:pPr>
            <w:r>
              <w:t>147</w:t>
            </w:r>
          </w:p>
        </w:tc>
      </w:tr>
      <w:tr w:rsidR="00ED468B" w:rsidRPr="00907E6D" w:rsidTr="00953A95">
        <w:tc>
          <w:tcPr>
            <w:tcW w:w="562" w:type="dxa"/>
          </w:tcPr>
          <w:p w:rsidR="00ED468B" w:rsidRPr="00907E6D" w:rsidRDefault="00ED468B" w:rsidP="00953A95">
            <w:pPr>
              <w:jc w:val="both"/>
            </w:pPr>
            <w:r>
              <w:t>140</w:t>
            </w:r>
          </w:p>
        </w:tc>
        <w:tc>
          <w:tcPr>
            <w:tcW w:w="7088" w:type="dxa"/>
          </w:tcPr>
          <w:p w:rsidR="00ED468B" w:rsidRDefault="00ED468B" w:rsidP="00953A95">
            <w:pPr>
              <w:jc w:val="both"/>
            </w:pPr>
            <w:r>
              <w:t xml:space="preserve">Just 15% of respondents said that they had been visited by a volunteer from another befriending service (a local church, Friends of the Elderly or Legion of Mary).  All said that the ALONE Befriending Service is either better or much better than the other services, a fact that speaks for itself. </w:t>
            </w:r>
          </w:p>
        </w:tc>
        <w:tc>
          <w:tcPr>
            <w:tcW w:w="1366" w:type="dxa"/>
          </w:tcPr>
          <w:p w:rsidR="00ED468B" w:rsidRPr="00907E6D" w:rsidRDefault="0082386C" w:rsidP="0082386C">
            <w:pPr>
              <w:jc w:val="center"/>
            </w:pPr>
            <w:r>
              <w:t>147/148</w:t>
            </w:r>
          </w:p>
        </w:tc>
      </w:tr>
    </w:tbl>
    <w:p w:rsidR="00ED468B" w:rsidRDefault="00ED468B" w:rsidP="00ED468B">
      <w:pPr>
        <w:jc w:val="both"/>
        <w:rPr>
          <w:b/>
          <w:color w:val="ED1B24"/>
          <w:sz w:val="28"/>
        </w:rPr>
      </w:pPr>
    </w:p>
    <w:p w:rsidR="00ED468B" w:rsidRDefault="00ED468B" w:rsidP="00ED468B">
      <w:pPr>
        <w:rPr>
          <w:b/>
          <w:color w:val="ED1B24"/>
          <w:sz w:val="28"/>
        </w:rPr>
      </w:pPr>
      <w:r>
        <w:rPr>
          <w:b/>
          <w:color w:val="ED1B24"/>
          <w:sz w:val="28"/>
        </w:rPr>
        <w:br w:type="page"/>
      </w:r>
    </w:p>
    <w:p w:rsidR="00ED468B" w:rsidRPr="001E554F" w:rsidRDefault="00953A95" w:rsidP="00ED468B">
      <w:pPr>
        <w:jc w:val="both"/>
        <w:rPr>
          <w:b/>
          <w:color w:val="DD111B"/>
          <w:sz w:val="48"/>
          <w:szCs w:val="48"/>
        </w:rPr>
      </w:pPr>
      <w:r w:rsidRPr="001E554F">
        <w:rPr>
          <w:b/>
          <w:color w:val="DD111B"/>
          <w:sz w:val="48"/>
          <w:szCs w:val="48"/>
        </w:rPr>
        <w:lastRenderedPageBreak/>
        <w:t xml:space="preserve">2.4 </w:t>
      </w:r>
      <w:r w:rsidR="00ED468B" w:rsidRPr="001E554F">
        <w:rPr>
          <w:b/>
          <w:color w:val="DD111B"/>
          <w:sz w:val="48"/>
          <w:szCs w:val="48"/>
        </w:rPr>
        <w:t>Active Volunteers</w:t>
      </w:r>
    </w:p>
    <w:p w:rsidR="00ED468B" w:rsidRPr="001E554F" w:rsidRDefault="00ED468B" w:rsidP="00ED468B">
      <w:pPr>
        <w:jc w:val="both"/>
        <w:rPr>
          <w:b/>
          <w:color w:val="DD111B"/>
          <w:sz w:val="24"/>
        </w:rPr>
      </w:pPr>
      <w:r w:rsidRPr="001E554F">
        <w:rPr>
          <w:b/>
          <w:color w:val="DD111B"/>
          <w:sz w:val="24"/>
        </w:rPr>
        <w:t>An overview</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82386C">
            <w:pPr>
              <w:jc w:val="center"/>
              <w:rPr>
                <w:b/>
                <w:color w:val="FFFFFF" w:themeColor="background1"/>
                <w:sz w:val="24"/>
              </w:rPr>
            </w:pPr>
            <w:r w:rsidRPr="009715F9">
              <w:rPr>
                <w:b/>
                <w:color w:val="FFFFFF" w:themeColor="background1"/>
                <w:sz w:val="24"/>
              </w:rPr>
              <w:t>Page</w:t>
            </w:r>
          </w:p>
        </w:tc>
      </w:tr>
      <w:tr w:rsidR="00ED468B" w:rsidRPr="00A56F32" w:rsidTr="00953A95">
        <w:tc>
          <w:tcPr>
            <w:tcW w:w="562" w:type="dxa"/>
          </w:tcPr>
          <w:p w:rsidR="00ED468B" w:rsidRPr="00907E6D" w:rsidRDefault="00ED468B" w:rsidP="00953A95">
            <w:pPr>
              <w:jc w:val="both"/>
            </w:pPr>
            <w:r>
              <w:t>141</w:t>
            </w:r>
          </w:p>
        </w:tc>
        <w:tc>
          <w:tcPr>
            <w:tcW w:w="7088" w:type="dxa"/>
          </w:tcPr>
          <w:p w:rsidR="00ED468B" w:rsidRPr="00A56F32" w:rsidRDefault="00ED468B" w:rsidP="00953A95">
            <w:r w:rsidRPr="00A56F32">
              <w:t>During the period 1</w:t>
            </w:r>
            <w:r w:rsidRPr="00A56F32">
              <w:rPr>
                <w:vertAlign w:val="superscript"/>
              </w:rPr>
              <w:t>st</w:t>
            </w:r>
            <w:r w:rsidRPr="00A56F32">
              <w:t xml:space="preserve"> July 2014 – 30</w:t>
            </w:r>
            <w:r w:rsidRPr="00A56F32">
              <w:rPr>
                <w:vertAlign w:val="superscript"/>
              </w:rPr>
              <w:t>th</w:t>
            </w:r>
            <w:r w:rsidRPr="00A56F32">
              <w:t xml:space="preserve"> June 2015 there were 201 active volunteers, more of whom reside in the Southside than the Northside.  Approximately two-thirds of active volunteers are female.  </w:t>
            </w:r>
          </w:p>
        </w:tc>
        <w:tc>
          <w:tcPr>
            <w:tcW w:w="1366" w:type="dxa"/>
          </w:tcPr>
          <w:p w:rsidR="00ED468B" w:rsidRPr="00A56F32" w:rsidRDefault="0082386C" w:rsidP="0082386C">
            <w:pPr>
              <w:jc w:val="center"/>
            </w:pPr>
            <w:r>
              <w:t>159</w:t>
            </w:r>
          </w:p>
        </w:tc>
      </w:tr>
      <w:tr w:rsidR="00ED468B" w:rsidRPr="00A56F32" w:rsidTr="00953A95">
        <w:tc>
          <w:tcPr>
            <w:tcW w:w="562" w:type="dxa"/>
          </w:tcPr>
          <w:p w:rsidR="00ED468B" w:rsidRPr="00A56F32" w:rsidRDefault="00ED468B" w:rsidP="00953A95">
            <w:pPr>
              <w:jc w:val="both"/>
            </w:pPr>
            <w:r>
              <w:t>142</w:t>
            </w:r>
          </w:p>
        </w:tc>
        <w:tc>
          <w:tcPr>
            <w:tcW w:w="7088" w:type="dxa"/>
          </w:tcPr>
          <w:p w:rsidR="00ED468B" w:rsidRPr="00A56F32" w:rsidRDefault="00ED468B" w:rsidP="00953A95">
            <w:r w:rsidRPr="00A56F32">
              <w:t xml:space="preserve">Almost 70% of volunteers have completed their core training.  Given that this is mandatory, it is recommended that this is looked at as a matter of urgency. </w:t>
            </w:r>
          </w:p>
        </w:tc>
        <w:tc>
          <w:tcPr>
            <w:tcW w:w="1366" w:type="dxa"/>
          </w:tcPr>
          <w:p w:rsidR="00ED468B" w:rsidRPr="00A56F32" w:rsidRDefault="0082386C" w:rsidP="0082386C">
            <w:pPr>
              <w:jc w:val="center"/>
            </w:pPr>
            <w:r>
              <w:t>159</w:t>
            </w:r>
          </w:p>
        </w:tc>
      </w:tr>
      <w:tr w:rsidR="00ED468B" w:rsidRPr="009715F9" w:rsidTr="00953A95">
        <w:tc>
          <w:tcPr>
            <w:tcW w:w="562" w:type="dxa"/>
          </w:tcPr>
          <w:p w:rsidR="00ED468B" w:rsidRPr="00A56F32" w:rsidRDefault="00ED468B" w:rsidP="00953A95">
            <w:pPr>
              <w:jc w:val="both"/>
            </w:pPr>
            <w:r>
              <w:t>143</w:t>
            </w:r>
          </w:p>
        </w:tc>
        <w:tc>
          <w:tcPr>
            <w:tcW w:w="7088" w:type="dxa"/>
          </w:tcPr>
          <w:p w:rsidR="00ED468B" w:rsidRPr="00A56F32" w:rsidRDefault="00ED468B" w:rsidP="00953A95">
            <w:r w:rsidRPr="00A56F32">
              <w:t xml:space="preserve">Not all active volunteers have been allocated a mentor (16%).  It is recommended that this is also looked at as a matter of urgency. </w:t>
            </w:r>
          </w:p>
        </w:tc>
        <w:tc>
          <w:tcPr>
            <w:tcW w:w="1366" w:type="dxa"/>
          </w:tcPr>
          <w:p w:rsidR="00ED468B" w:rsidRPr="00907E6D" w:rsidRDefault="0082386C" w:rsidP="0082386C">
            <w:pPr>
              <w:jc w:val="center"/>
            </w:pPr>
            <w:r>
              <w:t>159</w:t>
            </w:r>
          </w:p>
        </w:tc>
      </w:tr>
      <w:tr w:rsidR="00ED468B" w:rsidRPr="009715F9" w:rsidTr="00953A95">
        <w:tc>
          <w:tcPr>
            <w:tcW w:w="562" w:type="dxa"/>
          </w:tcPr>
          <w:p w:rsidR="00ED468B" w:rsidRPr="00A56F32" w:rsidRDefault="00ED468B" w:rsidP="00953A95">
            <w:pPr>
              <w:jc w:val="both"/>
            </w:pPr>
            <w:r>
              <w:t>144</w:t>
            </w:r>
          </w:p>
        </w:tc>
        <w:tc>
          <w:tcPr>
            <w:tcW w:w="7088" w:type="dxa"/>
          </w:tcPr>
          <w:p w:rsidR="00ED468B" w:rsidRPr="00A56F32" w:rsidRDefault="00ED468B" w:rsidP="00953A95">
            <w:r>
              <w:t xml:space="preserve">Where volunteers first heard about ALONE is not recorded in all instances.  This field was blank for more than half of the active volunteers.  This makes it very difficult to establish how successful volunteer recruitment activities are.  As a result, it is recommended that this field is completed for all new volunteer applications. </w:t>
            </w:r>
          </w:p>
        </w:tc>
        <w:tc>
          <w:tcPr>
            <w:tcW w:w="1366" w:type="dxa"/>
          </w:tcPr>
          <w:p w:rsidR="00ED468B" w:rsidRPr="00907E6D" w:rsidRDefault="0082386C" w:rsidP="0082386C">
            <w:pPr>
              <w:jc w:val="center"/>
            </w:pPr>
            <w:r>
              <w:t>159</w:t>
            </w:r>
          </w:p>
        </w:tc>
      </w:tr>
      <w:tr w:rsidR="00ED468B" w:rsidRPr="009715F9" w:rsidTr="00953A95">
        <w:tc>
          <w:tcPr>
            <w:tcW w:w="562" w:type="dxa"/>
          </w:tcPr>
          <w:p w:rsidR="00ED468B" w:rsidRPr="00A56F32" w:rsidRDefault="00ED468B" w:rsidP="00953A95">
            <w:pPr>
              <w:jc w:val="both"/>
            </w:pPr>
            <w:r>
              <w:t>145</w:t>
            </w:r>
          </w:p>
        </w:tc>
        <w:tc>
          <w:tcPr>
            <w:tcW w:w="7088" w:type="dxa"/>
          </w:tcPr>
          <w:p w:rsidR="00ED468B" w:rsidRDefault="00ED468B" w:rsidP="00953A95">
            <w:r>
              <w:t>Just over three-quarters of ‘active’ volunteers started after 2010, with half of all ‘active’ volunteers having a start date of 2014 or 2015.</w:t>
            </w:r>
          </w:p>
        </w:tc>
        <w:tc>
          <w:tcPr>
            <w:tcW w:w="1366" w:type="dxa"/>
          </w:tcPr>
          <w:p w:rsidR="00ED468B" w:rsidRPr="00907E6D" w:rsidRDefault="0082386C" w:rsidP="0082386C">
            <w:pPr>
              <w:jc w:val="center"/>
            </w:pPr>
            <w:r>
              <w:t>159</w:t>
            </w:r>
          </w:p>
        </w:tc>
      </w:tr>
    </w:tbl>
    <w:p w:rsidR="00ED468B" w:rsidRDefault="00ED468B" w:rsidP="00ED468B"/>
    <w:p w:rsidR="00ED468B" w:rsidRPr="00BF45EE" w:rsidRDefault="00ED468B" w:rsidP="00ED468B">
      <w:pPr>
        <w:jc w:val="both"/>
        <w:rPr>
          <w:b/>
          <w:color w:val="ED1B24"/>
          <w:sz w:val="24"/>
        </w:rPr>
      </w:pPr>
      <w:r>
        <w:rPr>
          <w:b/>
          <w:color w:val="ED1B24"/>
          <w:sz w:val="24"/>
        </w:rPr>
        <w:t>Volunteer recruitment &amp; training procedure</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82386C">
            <w:pPr>
              <w:jc w:val="center"/>
              <w:rPr>
                <w:b/>
                <w:color w:val="FFFFFF" w:themeColor="background1"/>
                <w:sz w:val="24"/>
              </w:rPr>
            </w:pPr>
            <w:r w:rsidRPr="009715F9">
              <w:rPr>
                <w:b/>
                <w:color w:val="FFFFFF" w:themeColor="background1"/>
                <w:sz w:val="24"/>
              </w:rPr>
              <w:t>Page</w:t>
            </w:r>
          </w:p>
        </w:tc>
      </w:tr>
      <w:tr w:rsidR="00ED468B" w:rsidRPr="009715F9" w:rsidTr="00953A95">
        <w:tc>
          <w:tcPr>
            <w:tcW w:w="562" w:type="dxa"/>
          </w:tcPr>
          <w:p w:rsidR="00ED468B" w:rsidRPr="00907E6D" w:rsidRDefault="00ED468B" w:rsidP="00953A95">
            <w:pPr>
              <w:jc w:val="both"/>
            </w:pPr>
            <w:r>
              <w:t>146</w:t>
            </w:r>
          </w:p>
        </w:tc>
        <w:tc>
          <w:tcPr>
            <w:tcW w:w="7088" w:type="dxa"/>
          </w:tcPr>
          <w:p w:rsidR="00ED468B" w:rsidRDefault="00ED468B" w:rsidP="00953A95">
            <w:r>
              <w:t>During the period 1</w:t>
            </w:r>
            <w:r w:rsidRPr="00AF0575">
              <w:rPr>
                <w:vertAlign w:val="superscript"/>
              </w:rPr>
              <w:t>st</w:t>
            </w:r>
            <w:r>
              <w:t xml:space="preserve"> July 2014 – 30</w:t>
            </w:r>
            <w:r w:rsidRPr="00AF0575">
              <w:rPr>
                <w:vertAlign w:val="superscript"/>
              </w:rPr>
              <w:t>th</w:t>
            </w:r>
            <w:r>
              <w:t xml:space="preserve"> June 2015 390 people were listed as ‘interested’ in becoming an ALONE volunteer.  </w:t>
            </w:r>
          </w:p>
        </w:tc>
        <w:tc>
          <w:tcPr>
            <w:tcW w:w="1366" w:type="dxa"/>
          </w:tcPr>
          <w:p w:rsidR="00ED468B" w:rsidRPr="00907E6D" w:rsidRDefault="0082386C" w:rsidP="0082386C">
            <w:pPr>
              <w:jc w:val="center"/>
            </w:pPr>
            <w:r>
              <w:t>160</w:t>
            </w:r>
          </w:p>
        </w:tc>
      </w:tr>
      <w:tr w:rsidR="00ED468B" w:rsidRPr="009715F9" w:rsidTr="00953A95">
        <w:tc>
          <w:tcPr>
            <w:tcW w:w="562" w:type="dxa"/>
          </w:tcPr>
          <w:p w:rsidR="00ED468B" w:rsidRPr="00907E6D" w:rsidRDefault="00ED468B" w:rsidP="00953A95">
            <w:pPr>
              <w:jc w:val="both"/>
            </w:pPr>
            <w:r>
              <w:t>147</w:t>
            </w:r>
          </w:p>
        </w:tc>
        <w:tc>
          <w:tcPr>
            <w:tcW w:w="7088" w:type="dxa"/>
          </w:tcPr>
          <w:p w:rsidR="00ED468B" w:rsidRDefault="00ED468B" w:rsidP="00953A95">
            <w:r>
              <w:t xml:space="preserve">When people who express an interest in becoming an ALONE volunteer are designated as being ‘interested’ on Salesforce, address details are not being recorded.  This means that it is impossible to identify which parts of Dublin the matches are coming from and, therefore, it is impossible to prioritise expressions of interest from people in areas where there is the most need for volunteers.  It is recommended that everyone who expresses an interest is asked to supply an address and that it is recorded on Salesforce.  This information should then be used to better plan the recruitment process, and to identify areas where there are not sufficient expressions of interest to meet demand to enable more targeted volunteer opportunity awareness raising to take place. </w:t>
            </w:r>
          </w:p>
        </w:tc>
        <w:tc>
          <w:tcPr>
            <w:tcW w:w="1366" w:type="dxa"/>
          </w:tcPr>
          <w:p w:rsidR="00ED468B" w:rsidRPr="00907E6D" w:rsidRDefault="0082386C" w:rsidP="0082386C">
            <w:pPr>
              <w:jc w:val="center"/>
            </w:pPr>
            <w:r>
              <w:t>160/161</w:t>
            </w:r>
          </w:p>
        </w:tc>
      </w:tr>
      <w:tr w:rsidR="00ED468B" w:rsidRPr="009715F9" w:rsidTr="00953A95">
        <w:tc>
          <w:tcPr>
            <w:tcW w:w="562" w:type="dxa"/>
          </w:tcPr>
          <w:p w:rsidR="00ED468B" w:rsidRPr="00907E6D" w:rsidRDefault="00ED468B" w:rsidP="00953A95">
            <w:pPr>
              <w:jc w:val="both"/>
            </w:pPr>
            <w:r>
              <w:t>148</w:t>
            </w:r>
          </w:p>
        </w:tc>
        <w:tc>
          <w:tcPr>
            <w:tcW w:w="7088" w:type="dxa"/>
          </w:tcPr>
          <w:p w:rsidR="00ED468B" w:rsidRDefault="00ED468B" w:rsidP="00953A95">
            <w:r>
              <w:t xml:space="preserve">As currently structured, it takes approximately 10 weeks from the point in time an application is submitted to being matched with an older person.  While this appears to be a long time, it includes all elements of the process, including training and Garda vetting.  Because of this, a ten-week window is appropriate. </w:t>
            </w:r>
          </w:p>
        </w:tc>
        <w:tc>
          <w:tcPr>
            <w:tcW w:w="1366" w:type="dxa"/>
          </w:tcPr>
          <w:p w:rsidR="00ED468B" w:rsidRPr="00907E6D" w:rsidRDefault="0082386C" w:rsidP="0082386C">
            <w:pPr>
              <w:jc w:val="center"/>
            </w:pPr>
            <w:r>
              <w:t>161</w:t>
            </w:r>
          </w:p>
        </w:tc>
      </w:tr>
      <w:tr w:rsidR="00ED468B" w:rsidRPr="009715F9" w:rsidTr="00953A95">
        <w:tc>
          <w:tcPr>
            <w:tcW w:w="562" w:type="dxa"/>
          </w:tcPr>
          <w:p w:rsidR="00ED468B" w:rsidRPr="00907E6D" w:rsidRDefault="00ED468B" w:rsidP="00953A95">
            <w:pPr>
              <w:jc w:val="both"/>
            </w:pPr>
            <w:r>
              <w:t>149</w:t>
            </w:r>
          </w:p>
        </w:tc>
        <w:tc>
          <w:tcPr>
            <w:tcW w:w="7088" w:type="dxa"/>
          </w:tcPr>
          <w:p w:rsidR="00ED468B" w:rsidRDefault="00ED468B" w:rsidP="00953A95">
            <w:r>
              <w:t>Volunteer recruitment information sessions take place once a quarter (four times a year).  As the number of refer</w:t>
            </w:r>
            <w:r w:rsidR="005D27D9">
              <w:t>rals to the Befriending Service</w:t>
            </w:r>
            <w:r>
              <w:t xml:space="preserve"> increases, the need to recruit additional volunteers will also increase.  Given the need to have available volunteers ready to be matched with older people who are successfully accepted into the Service, it is recommended that ALONE considers increasing the frequency of its volunteer recruitment information sessions from four per year to six per year in 2016, with a view to holding 12 per year by 2017.  </w:t>
            </w:r>
          </w:p>
        </w:tc>
        <w:tc>
          <w:tcPr>
            <w:tcW w:w="1366" w:type="dxa"/>
          </w:tcPr>
          <w:p w:rsidR="00ED468B" w:rsidRPr="00907E6D" w:rsidRDefault="0082386C" w:rsidP="0082386C">
            <w:pPr>
              <w:jc w:val="center"/>
            </w:pPr>
            <w:r>
              <w:t>161</w:t>
            </w:r>
          </w:p>
        </w:tc>
      </w:tr>
      <w:tr w:rsidR="00ED468B" w:rsidRPr="009715F9" w:rsidTr="00953A95">
        <w:tc>
          <w:tcPr>
            <w:tcW w:w="562" w:type="dxa"/>
          </w:tcPr>
          <w:p w:rsidR="00ED468B" w:rsidRPr="00907E6D" w:rsidRDefault="00ED468B" w:rsidP="00953A95">
            <w:pPr>
              <w:jc w:val="both"/>
            </w:pPr>
            <w:r>
              <w:lastRenderedPageBreak/>
              <w:t>150</w:t>
            </w:r>
          </w:p>
        </w:tc>
        <w:tc>
          <w:tcPr>
            <w:tcW w:w="7088" w:type="dxa"/>
          </w:tcPr>
          <w:p w:rsidR="00ED468B" w:rsidRDefault="00ED468B" w:rsidP="00953A95">
            <w:r>
              <w:t xml:space="preserve">Volunteer recruitment information sessions also take place in the same location each time.  It is recommended that as the frequency of these sessions increases, the number of locations used also increases.  Information sessions should take place in areas other than in Dublin City Centre e.g. Malahide, Lucan, Blanchardstown.  This will also provide an opportunity for the communications department to use these information sessions as the basis for local public relations/stakeholder engagement plan activities. </w:t>
            </w:r>
          </w:p>
        </w:tc>
        <w:tc>
          <w:tcPr>
            <w:tcW w:w="1366" w:type="dxa"/>
          </w:tcPr>
          <w:p w:rsidR="00ED468B" w:rsidRPr="00907E6D" w:rsidRDefault="0082386C" w:rsidP="0082386C">
            <w:pPr>
              <w:jc w:val="center"/>
            </w:pPr>
            <w:r>
              <w:t>161</w:t>
            </w:r>
          </w:p>
        </w:tc>
      </w:tr>
      <w:tr w:rsidR="00ED468B" w:rsidRPr="009715F9" w:rsidTr="00953A95">
        <w:tc>
          <w:tcPr>
            <w:tcW w:w="562" w:type="dxa"/>
          </w:tcPr>
          <w:p w:rsidR="00ED468B" w:rsidRPr="00907E6D" w:rsidRDefault="00ED468B" w:rsidP="00953A95">
            <w:pPr>
              <w:jc w:val="both"/>
            </w:pPr>
            <w:r>
              <w:t>151</w:t>
            </w:r>
          </w:p>
        </w:tc>
        <w:tc>
          <w:tcPr>
            <w:tcW w:w="7088" w:type="dxa"/>
          </w:tcPr>
          <w:p w:rsidR="00ED468B" w:rsidRDefault="00ED468B" w:rsidP="00953A95">
            <w:r>
              <w:t xml:space="preserve">Just 35% of those who express an interest go on to make an application to become an ALONE volunteer.  It is recommended that an intern is tasked with establishing why this is the case.  He/she should be asked to carry out a piece of research among those who expressed an interest in the past but who did not go on to submit an application.  This will help to identify the reasons why this is the case so that ALONE is able to address them.  </w:t>
            </w:r>
          </w:p>
        </w:tc>
        <w:tc>
          <w:tcPr>
            <w:tcW w:w="1366" w:type="dxa"/>
          </w:tcPr>
          <w:p w:rsidR="00ED468B" w:rsidRPr="00907E6D" w:rsidRDefault="0082386C" w:rsidP="0082386C">
            <w:pPr>
              <w:jc w:val="center"/>
            </w:pPr>
            <w:r>
              <w:t>161</w:t>
            </w:r>
          </w:p>
        </w:tc>
      </w:tr>
      <w:tr w:rsidR="00ED468B" w:rsidRPr="009715F9" w:rsidTr="00953A95">
        <w:tc>
          <w:tcPr>
            <w:tcW w:w="562" w:type="dxa"/>
          </w:tcPr>
          <w:p w:rsidR="00ED468B" w:rsidRPr="00907E6D" w:rsidRDefault="00ED468B" w:rsidP="00953A95">
            <w:pPr>
              <w:jc w:val="both"/>
            </w:pPr>
            <w:r>
              <w:t>152</w:t>
            </w:r>
          </w:p>
        </w:tc>
        <w:tc>
          <w:tcPr>
            <w:tcW w:w="7088" w:type="dxa"/>
          </w:tcPr>
          <w:p w:rsidR="00ED468B" w:rsidRDefault="00ED468B" w:rsidP="00953A95">
            <w:r w:rsidRPr="003367E3">
              <w:t>The involvement of mentors in the volunteer recruitment process is</w:t>
            </w:r>
            <w:r>
              <w:t xml:space="preserve"> important.  Not only does it increase available capacity, but it also engages them in the volunteer process right from the very beginning.  </w:t>
            </w:r>
          </w:p>
        </w:tc>
        <w:tc>
          <w:tcPr>
            <w:tcW w:w="1366" w:type="dxa"/>
          </w:tcPr>
          <w:p w:rsidR="00ED468B" w:rsidRPr="00907E6D" w:rsidRDefault="0082386C" w:rsidP="0082386C">
            <w:pPr>
              <w:jc w:val="center"/>
            </w:pPr>
            <w:r>
              <w:t>161</w:t>
            </w:r>
          </w:p>
        </w:tc>
      </w:tr>
    </w:tbl>
    <w:p w:rsidR="00ED468B" w:rsidRDefault="00ED468B" w:rsidP="00ED468B"/>
    <w:p w:rsidR="00ED468B" w:rsidRPr="001E554F" w:rsidRDefault="00ED468B" w:rsidP="00ED468B">
      <w:pPr>
        <w:jc w:val="both"/>
        <w:rPr>
          <w:b/>
          <w:color w:val="DD111B"/>
          <w:sz w:val="24"/>
        </w:rPr>
      </w:pPr>
      <w:r w:rsidRPr="001E554F">
        <w:rPr>
          <w:b/>
          <w:color w:val="DD111B"/>
          <w:sz w:val="24"/>
        </w:rPr>
        <w:t xml:space="preserve">Volunteer Application Form </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82386C">
            <w:pPr>
              <w:jc w:val="center"/>
              <w:rPr>
                <w:b/>
                <w:color w:val="FFFFFF" w:themeColor="background1"/>
                <w:sz w:val="24"/>
              </w:rPr>
            </w:pPr>
            <w:r w:rsidRPr="009715F9">
              <w:rPr>
                <w:b/>
                <w:color w:val="FFFFFF" w:themeColor="background1"/>
                <w:sz w:val="24"/>
              </w:rPr>
              <w:t>Page</w:t>
            </w:r>
          </w:p>
        </w:tc>
      </w:tr>
      <w:tr w:rsidR="00ED468B" w:rsidRPr="009715F9" w:rsidTr="00953A95">
        <w:tc>
          <w:tcPr>
            <w:tcW w:w="562" w:type="dxa"/>
          </w:tcPr>
          <w:p w:rsidR="00ED468B" w:rsidRPr="00907E6D" w:rsidRDefault="00ED468B" w:rsidP="00953A95">
            <w:pPr>
              <w:jc w:val="both"/>
            </w:pPr>
            <w:r>
              <w:t>153</w:t>
            </w:r>
          </w:p>
        </w:tc>
        <w:tc>
          <w:tcPr>
            <w:tcW w:w="7088" w:type="dxa"/>
          </w:tcPr>
          <w:p w:rsidR="00ED468B" w:rsidRDefault="00ED468B" w:rsidP="00953A95">
            <w:r>
              <w:t>The Volunteer Application Form is typically completed by applicants at the Information Session or soon afterwards.  While comprehensive, it would benefit from the addition of the following:</w:t>
            </w:r>
          </w:p>
          <w:p w:rsidR="00ED468B" w:rsidRDefault="00ED468B" w:rsidP="001B17D9">
            <w:pPr>
              <w:pStyle w:val="ListParagraph"/>
              <w:numPr>
                <w:ilvl w:val="0"/>
                <w:numId w:val="40"/>
              </w:numPr>
            </w:pPr>
            <w:r>
              <w:t>An explanation as to why the applicant is required to supply two passport-sized photographs (this is not made clear on the form)</w:t>
            </w:r>
          </w:p>
          <w:p w:rsidR="00ED468B" w:rsidRDefault="00ED468B" w:rsidP="001B17D9">
            <w:pPr>
              <w:pStyle w:val="ListParagraph"/>
              <w:numPr>
                <w:ilvl w:val="0"/>
                <w:numId w:val="40"/>
              </w:numPr>
            </w:pPr>
            <w:r>
              <w:t xml:space="preserve">A question to establish whether or not the applicant is a car owner </w:t>
            </w:r>
          </w:p>
          <w:p w:rsidR="00ED468B" w:rsidRDefault="00ED468B" w:rsidP="001B17D9">
            <w:pPr>
              <w:pStyle w:val="ListParagraph"/>
              <w:numPr>
                <w:ilvl w:val="0"/>
                <w:numId w:val="40"/>
              </w:numPr>
            </w:pPr>
            <w:r>
              <w:t>A question to establish the geographic areas that the applicant would (or would not) like to visit</w:t>
            </w:r>
          </w:p>
          <w:p w:rsidR="00ED468B" w:rsidRDefault="00ED468B" w:rsidP="001B17D9">
            <w:pPr>
              <w:pStyle w:val="ListParagraph"/>
              <w:numPr>
                <w:ilvl w:val="0"/>
                <w:numId w:val="40"/>
              </w:numPr>
            </w:pPr>
            <w:r>
              <w:t>A question around the time of week/time of day that would generally suit them to make a visit to an older person</w:t>
            </w:r>
          </w:p>
        </w:tc>
        <w:tc>
          <w:tcPr>
            <w:tcW w:w="1366" w:type="dxa"/>
          </w:tcPr>
          <w:p w:rsidR="00ED468B" w:rsidRPr="00907E6D" w:rsidRDefault="0082386C" w:rsidP="0082386C">
            <w:pPr>
              <w:jc w:val="center"/>
            </w:pPr>
            <w:r>
              <w:t>161/162</w:t>
            </w:r>
          </w:p>
        </w:tc>
      </w:tr>
    </w:tbl>
    <w:p w:rsidR="00ED468B" w:rsidRDefault="00ED468B" w:rsidP="00ED468B"/>
    <w:p w:rsidR="00ED468B" w:rsidRPr="001E554F" w:rsidRDefault="00ED468B" w:rsidP="00ED468B">
      <w:pPr>
        <w:jc w:val="both"/>
        <w:rPr>
          <w:b/>
          <w:color w:val="DD111B"/>
          <w:sz w:val="24"/>
        </w:rPr>
      </w:pPr>
      <w:r w:rsidRPr="001E554F">
        <w:rPr>
          <w:b/>
          <w:color w:val="DD111B"/>
          <w:sz w:val="24"/>
        </w:rPr>
        <w:t>Volunteer training</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82386C">
            <w:pPr>
              <w:jc w:val="center"/>
              <w:rPr>
                <w:b/>
                <w:color w:val="FFFFFF" w:themeColor="background1"/>
                <w:sz w:val="24"/>
              </w:rPr>
            </w:pPr>
            <w:r w:rsidRPr="009715F9">
              <w:rPr>
                <w:b/>
                <w:color w:val="FFFFFF" w:themeColor="background1"/>
                <w:sz w:val="24"/>
              </w:rPr>
              <w:t>Page</w:t>
            </w:r>
          </w:p>
        </w:tc>
      </w:tr>
      <w:tr w:rsidR="00ED468B" w:rsidRPr="009715F9" w:rsidTr="00953A95">
        <w:tc>
          <w:tcPr>
            <w:tcW w:w="562" w:type="dxa"/>
          </w:tcPr>
          <w:p w:rsidR="00ED468B" w:rsidRPr="00907E6D" w:rsidRDefault="00ED468B" w:rsidP="00953A95">
            <w:pPr>
              <w:jc w:val="both"/>
            </w:pPr>
            <w:r>
              <w:t>154</w:t>
            </w:r>
          </w:p>
        </w:tc>
        <w:tc>
          <w:tcPr>
            <w:tcW w:w="7088" w:type="dxa"/>
          </w:tcPr>
          <w:p w:rsidR="00ED468B" w:rsidRDefault="00ED468B" w:rsidP="00953A95">
            <w:r>
              <w:t xml:space="preserve">Volunteer training is mandatory.  However, there are a number of volunteers logged as ‘active’ on Salesforce who have not completed the core training, 11 of whom have a start date after 2010.  It is recommended that this is looked at as a matter of urgency. </w:t>
            </w:r>
          </w:p>
        </w:tc>
        <w:tc>
          <w:tcPr>
            <w:tcW w:w="1366" w:type="dxa"/>
          </w:tcPr>
          <w:p w:rsidR="00ED468B" w:rsidRPr="00907E6D" w:rsidRDefault="0082386C" w:rsidP="0082386C">
            <w:pPr>
              <w:jc w:val="center"/>
            </w:pPr>
            <w:r>
              <w:t>162</w:t>
            </w:r>
          </w:p>
        </w:tc>
      </w:tr>
      <w:tr w:rsidR="00ED468B" w:rsidRPr="009715F9" w:rsidTr="00953A95">
        <w:tc>
          <w:tcPr>
            <w:tcW w:w="562" w:type="dxa"/>
          </w:tcPr>
          <w:p w:rsidR="00ED468B" w:rsidRPr="00907E6D" w:rsidRDefault="00ED468B" w:rsidP="00953A95">
            <w:pPr>
              <w:jc w:val="both"/>
            </w:pPr>
            <w:r>
              <w:t>155</w:t>
            </w:r>
          </w:p>
        </w:tc>
        <w:tc>
          <w:tcPr>
            <w:tcW w:w="7088" w:type="dxa"/>
          </w:tcPr>
          <w:p w:rsidR="00ED468B" w:rsidRDefault="00ED468B" w:rsidP="00953A95">
            <w:r>
              <w:t>Having reviewed the Module 1 and Module 2 training presentations, it is clear that they contain some excellent content that helps to set the scene, provide context and present opportunities for role play and discussion.  They would, however, benefit from a section that outlines the role of the mentor and the lines of communication/contact between ALONE and the volunteer.</w:t>
            </w:r>
          </w:p>
        </w:tc>
        <w:tc>
          <w:tcPr>
            <w:tcW w:w="1366" w:type="dxa"/>
          </w:tcPr>
          <w:p w:rsidR="00ED468B" w:rsidRPr="00907E6D" w:rsidRDefault="0082386C" w:rsidP="0082386C">
            <w:pPr>
              <w:jc w:val="center"/>
            </w:pPr>
            <w:r>
              <w:t>162</w:t>
            </w:r>
          </w:p>
        </w:tc>
      </w:tr>
      <w:tr w:rsidR="00ED468B" w:rsidRPr="009715F9" w:rsidTr="00953A95">
        <w:tc>
          <w:tcPr>
            <w:tcW w:w="562" w:type="dxa"/>
          </w:tcPr>
          <w:p w:rsidR="00ED468B" w:rsidRPr="00907E6D" w:rsidRDefault="00ED468B" w:rsidP="00953A95">
            <w:pPr>
              <w:jc w:val="both"/>
            </w:pPr>
            <w:r>
              <w:t>156</w:t>
            </w:r>
          </w:p>
        </w:tc>
        <w:tc>
          <w:tcPr>
            <w:tcW w:w="7088" w:type="dxa"/>
          </w:tcPr>
          <w:p w:rsidR="00ED468B" w:rsidRDefault="00ED468B" w:rsidP="00953A95">
            <w:r>
              <w:t xml:space="preserve">There are some inconsistencies in the way in which the issue of volunteers sharing contact details is dealt with, highlighted by the presentation.  This needs to be clarified and then presented in a consistent manner. </w:t>
            </w:r>
          </w:p>
        </w:tc>
        <w:tc>
          <w:tcPr>
            <w:tcW w:w="1366" w:type="dxa"/>
          </w:tcPr>
          <w:p w:rsidR="00ED468B" w:rsidRPr="00907E6D" w:rsidRDefault="0082386C" w:rsidP="0082386C">
            <w:pPr>
              <w:jc w:val="center"/>
            </w:pPr>
            <w:r>
              <w:t>162</w:t>
            </w:r>
          </w:p>
        </w:tc>
      </w:tr>
      <w:tr w:rsidR="00ED468B" w:rsidRPr="009715F9" w:rsidTr="00953A95">
        <w:tc>
          <w:tcPr>
            <w:tcW w:w="562" w:type="dxa"/>
          </w:tcPr>
          <w:p w:rsidR="00ED468B" w:rsidRPr="00907E6D" w:rsidRDefault="00ED468B" w:rsidP="00953A95">
            <w:pPr>
              <w:jc w:val="both"/>
            </w:pPr>
            <w:r>
              <w:t>157</w:t>
            </w:r>
          </w:p>
        </w:tc>
        <w:tc>
          <w:tcPr>
            <w:tcW w:w="7088" w:type="dxa"/>
          </w:tcPr>
          <w:p w:rsidR="00ED468B" w:rsidRDefault="00ED468B" w:rsidP="00953A95">
            <w:r>
              <w:t xml:space="preserve">The majority of the training content lends itself to online learning.  It is recommended that this is something that ALONE explores over the next 12 months.  Not only would online training enable the currently rigid volunteer recruitment timeline to be made far more flexible and, therefore, </w:t>
            </w:r>
            <w:r>
              <w:lastRenderedPageBreak/>
              <w:t xml:space="preserve">responsive, but it could also be an initiative that a corporate sponsor might be willing to help develop and fund.  It could also be expanded to include continuous specialist training e.g. befriending older people with dementia. </w:t>
            </w:r>
          </w:p>
        </w:tc>
        <w:tc>
          <w:tcPr>
            <w:tcW w:w="1366" w:type="dxa"/>
          </w:tcPr>
          <w:p w:rsidR="00ED468B" w:rsidRPr="00907E6D" w:rsidRDefault="0082386C" w:rsidP="0082386C">
            <w:pPr>
              <w:jc w:val="center"/>
            </w:pPr>
            <w:r>
              <w:lastRenderedPageBreak/>
              <w:t>162</w:t>
            </w:r>
          </w:p>
        </w:tc>
      </w:tr>
    </w:tbl>
    <w:p w:rsidR="00ED468B" w:rsidRDefault="00ED468B" w:rsidP="00ED468B"/>
    <w:p w:rsidR="00ED468B" w:rsidRPr="001E554F" w:rsidRDefault="00ED468B" w:rsidP="00ED468B">
      <w:pPr>
        <w:jc w:val="both"/>
        <w:rPr>
          <w:b/>
          <w:color w:val="DD111B"/>
          <w:sz w:val="24"/>
        </w:rPr>
      </w:pPr>
      <w:r w:rsidRPr="001E554F">
        <w:rPr>
          <w:b/>
          <w:color w:val="DD111B"/>
          <w:sz w:val="24"/>
        </w:rPr>
        <w:t>Volunteer Handbook</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82386C">
            <w:pPr>
              <w:jc w:val="center"/>
              <w:rPr>
                <w:b/>
                <w:color w:val="FFFFFF" w:themeColor="background1"/>
                <w:sz w:val="24"/>
              </w:rPr>
            </w:pPr>
            <w:r w:rsidRPr="009715F9">
              <w:rPr>
                <w:b/>
                <w:color w:val="FFFFFF" w:themeColor="background1"/>
                <w:sz w:val="24"/>
              </w:rPr>
              <w:t>Page</w:t>
            </w:r>
          </w:p>
        </w:tc>
      </w:tr>
      <w:tr w:rsidR="00ED468B" w:rsidRPr="009715F9" w:rsidTr="00953A95">
        <w:tc>
          <w:tcPr>
            <w:tcW w:w="562" w:type="dxa"/>
          </w:tcPr>
          <w:p w:rsidR="00ED468B" w:rsidRPr="00907E6D" w:rsidRDefault="00ED468B" w:rsidP="00953A95">
            <w:pPr>
              <w:jc w:val="both"/>
            </w:pPr>
            <w:r>
              <w:t>158</w:t>
            </w:r>
          </w:p>
        </w:tc>
        <w:tc>
          <w:tcPr>
            <w:tcW w:w="7088" w:type="dxa"/>
          </w:tcPr>
          <w:p w:rsidR="00ED468B" w:rsidRDefault="00ED468B" w:rsidP="00953A95">
            <w:r>
              <w:t xml:space="preserve">THE ALONE Volunteer Handbook is an extremely comprehensive and practical document that provides volunteers with the majority of what they need to know in order to successfully fulfil their role.  </w:t>
            </w:r>
          </w:p>
        </w:tc>
        <w:tc>
          <w:tcPr>
            <w:tcW w:w="1366" w:type="dxa"/>
          </w:tcPr>
          <w:p w:rsidR="00ED468B" w:rsidRPr="00907E6D" w:rsidRDefault="00214219" w:rsidP="0082386C">
            <w:pPr>
              <w:jc w:val="center"/>
            </w:pPr>
            <w:r>
              <w:t>162</w:t>
            </w:r>
          </w:p>
        </w:tc>
      </w:tr>
      <w:tr w:rsidR="00ED468B" w:rsidRPr="009715F9" w:rsidTr="00953A95">
        <w:tc>
          <w:tcPr>
            <w:tcW w:w="562" w:type="dxa"/>
          </w:tcPr>
          <w:p w:rsidR="00ED468B" w:rsidRPr="00907E6D" w:rsidRDefault="00ED468B" w:rsidP="00953A95">
            <w:pPr>
              <w:jc w:val="both"/>
            </w:pPr>
            <w:r>
              <w:t>159</w:t>
            </w:r>
          </w:p>
        </w:tc>
        <w:tc>
          <w:tcPr>
            <w:tcW w:w="7088" w:type="dxa"/>
          </w:tcPr>
          <w:p w:rsidR="00ED468B" w:rsidRDefault="00ED468B" w:rsidP="00953A95">
            <w:r>
              <w:t xml:space="preserve">The ALONE Volunteer Charter clearly sets out the two-way nature of the volunteering relationship and the expectations placed on both the volunteer and ALONE.  </w:t>
            </w:r>
          </w:p>
        </w:tc>
        <w:tc>
          <w:tcPr>
            <w:tcW w:w="1366" w:type="dxa"/>
          </w:tcPr>
          <w:p w:rsidR="00ED468B" w:rsidRPr="00907E6D" w:rsidRDefault="00214219" w:rsidP="0082386C">
            <w:pPr>
              <w:jc w:val="center"/>
            </w:pPr>
            <w:r>
              <w:t>162</w:t>
            </w:r>
          </w:p>
        </w:tc>
      </w:tr>
      <w:tr w:rsidR="00ED468B" w:rsidRPr="009715F9" w:rsidTr="00953A95">
        <w:tc>
          <w:tcPr>
            <w:tcW w:w="562" w:type="dxa"/>
          </w:tcPr>
          <w:p w:rsidR="00ED468B" w:rsidRPr="00907E6D" w:rsidRDefault="00ED468B" w:rsidP="00953A95">
            <w:pPr>
              <w:jc w:val="both"/>
            </w:pPr>
            <w:r>
              <w:t>160</w:t>
            </w:r>
          </w:p>
        </w:tc>
        <w:tc>
          <w:tcPr>
            <w:tcW w:w="7088" w:type="dxa"/>
          </w:tcPr>
          <w:p w:rsidR="00ED468B" w:rsidRDefault="00ED468B" w:rsidP="00953A95">
            <w:r>
              <w:t xml:space="preserve">The ALONE Vision, Mission and Core Values provide the context for the rest of the document and it is important that they are included in the volunteer handbook, as is information on the other services in ALONE and the organisation’s organisational structure.  </w:t>
            </w:r>
          </w:p>
        </w:tc>
        <w:tc>
          <w:tcPr>
            <w:tcW w:w="1366" w:type="dxa"/>
          </w:tcPr>
          <w:p w:rsidR="00ED468B" w:rsidRPr="00907E6D" w:rsidRDefault="00214219" w:rsidP="0082386C">
            <w:pPr>
              <w:jc w:val="center"/>
            </w:pPr>
            <w:r>
              <w:t>162</w:t>
            </w:r>
          </w:p>
        </w:tc>
      </w:tr>
      <w:tr w:rsidR="00ED468B" w:rsidRPr="009715F9" w:rsidTr="00953A95">
        <w:tc>
          <w:tcPr>
            <w:tcW w:w="562" w:type="dxa"/>
          </w:tcPr>
          <w:p w:rsidR="00ED468B" w:rsidRPr="00907E6D" w:rsidRDefault="00ED468B" w:rsidP="00953A95">
            <w:pPr>
              <w:jc w:val="both"/>
            </w:pPr>
            <w:r>
              <w:t>161</w:t>
            </w:r>
          </w:p>
        </w:tc>
        <w:tc>
          <w:tcPr>
            <w:tcW w:w="7088" w:type="dxa"/>
          </w:tcPr>
          <w:p w:rsidR="00ED468B" w:rsidRDefault="00ED468B" w:rsidP="00953A95">
            <w:r>
              <w:t xml:space="preserve">ALONE stresses that the organisation is rooted in a tradition of volunteerism, however that is not fully reflected in the outline organisational structure diagram.  It is recommended that the role of volunteers is better illustrated within this structure, reinforcing the importance placed on their contribution.  The position of the mentors also needs to be placed within this structure. </w:t>
            </w:r>
          </w:p>
        </w:tc>
        <w:tc>
          <w:tcPr>
            <w:tcW w:w="1366" w:type="dxa"/>
          </w:tcPr>
          <w:p w:rsidR="00ED468B" w:rsidRPr="00907E6D" w:rsidRDefault="00214219" w:rsidP="0082386C">
            <w:pPr>
              <w:jc w:val="center"/>
            </w:pPr>
            <w:r>
              <w:t>162</w:t>
            </w:r>
          </w:p>
        </w:tc>
      </w:tr>
      <w:tr w:rsidR="00ED468B" w:rsidRPr="009715F9" w:rsidTr="00953A95">
        <w:tc>
          <w:tcPr>
            <w:tcW w:w="562" w:type="dxa"/>
          </w:tcPr>
          <w:p w:rsidR="00ED468B" w:rsidRPr="00907E6D" w:rsidRDefault="00ED468B" w:rsidP="00953A95">
            <w:pPr>
              <w:jc w:val="both"/>
            </w:pPr>
            <w:r>
              <w:t>162</w:t>
            </w:r>
          </w:p>
        </w:tc>
        <w:tc>
          <w:tcPr>
            <w:tcW w:w="7088" w:type="dxa"/>
          </w:tcPr>
          <w:p w:rsidR="00ED468B" w:rsidRDefault="00ED468B" w:rsidP="00953A95">
            <w:r>
              <w:t>The ALONE Volunteer Policy is extremely comprehensive.  However, it would benefit from the addition of section on the use of social media e.g. not inviting the older person you visit to ‘friend’ you on Facebook or accepting a ‘friend’ invitation from the older person, as well as not posting photographs of the older person you visit on social media sites without their consent.</w:t>
            </w:r>
          </w:p>
          <w:p w:rsidR="00ED468B" w:rsidRDefault="00ED468B" w:rsidP="00953A95"/>
          <w:p w:rsidR="00ED468B" w:rsidRDefault="00ED468B" w:rsidP="00953A95">
            <w:r>
              <w:t>Additionally:</w:t>
            </w:r>
          </w:p>
          <w:p w:rsidR="00ED468B" w:rsidRDefault="00ED468B" w:rsidP="001B17D9">
            <w:pPr>
              <w:pStyle w:val="ListParagraph"/>
              <w:numPr>
                <w:ilvl w:val="0"/>
                <w:numId w:val="39"/>
              </w:numPr>
            </w:pPr>
            <w:r>
              <w:t xml:space="preserve">The section on volunteer training and support needs to be updated to reflect the new training arrangements. </w:t>
            </w:r>
          </w:p>
          <w:p w:rsidR="00ED468B" w:rsidRDefault="00ED468B" w:rsidP="001B17D9">
            <w:pPr>
              <w:pStyle w:val="ListParagraph"/>
              <w:numPr>
                <w:ilvl w:val="0"/>
                <w:numId w:val="39"/>
              </w:numPr>
            </w:pPr>
            <w:r>
              <w:t xml:space="preserve">Expenses: </w:t>
            </w:r>
            <w:r w:rsidR="00FE1D1A">
              <w:rPr>
                <w:rFonts w:cs="Arial"/>
                <w:szCs w:val="24"/>
              </w:rPr>
              <w:t>support coordinators</w:t>
            </w:r>
            <w:r w:rsidR="00FE1D1A">
              <w:t xml:space="preserve"> </w:t>
            </w:r>
            <w:r>
              <w:t xml:space="preserve">should not be spending time handing out expense forms.  This is a task that should be taken care of by the administration/HR team.  </w:t>
            </w:r>
          </w:p>
          <w:p w:rsidR="00ED468B" w:rsidRDefault="00ED468B" w:rsidP="001B17D9">
            <w:pPr>
              <w:pStyle w:val="ListParagraph"/>
              <w:numPr>
                <w:ilvl w:val="0"/>
                <w:numId w:val="39"/>
              </w:numPr>
            </w:pPr>
            <w:r>
              <w:t xml:space="preserve">Insurance: the position in relation to volunteers using their own cars to transport older people (rather than just travelling to and from visits) needs to be referenced and clarified. </w:t>
            </w:r>
          </w:p>
          <w:p w:rsidR="00ED468B" w:rsidRDefault="00ED468B" w:rsidP="001B17D9">
            <w:pPr>
              <w:pStyle w:val="ListParagraph"/>
              <w:numPr>
                <w:ilvl w:val="0"/>
                <w:numId w:val="39"/>
              </w:numPr>
            </w:pPr>
            <w:r>
              <w:t xml:space="preserve">On a visit: requiring volunteers to ensure that the person they visit is in adequate health before attending an ALONE social event or the ALONE holiday is an unreasonable ask, not least because it is so subjective.  Also, what are the consequences for the volunteer if the person they visit is unwell and yet goes on the ALONE holiday, for example?  It is recommended that this is deleted. </w:t>
            </w:r>
          </w:p>
          <w:p w:rsidR="00ED468B" w:rsidRDefault="00ED468B" w:rsidP="001B17D9">
            <w:pPr>
              <w:pStyle w:val="ListParagraph"/>
              <w:numPr>
                <w:ilvl w:val="0"/>
                <w:numId w:val="39"/>
              </w:numPr>
            </w:pPr>
            <w:r>
              <w:t xml:space="preserve">Volunteers on holidays:  the need to advice the ALONE office of when a volunteer will be away should be made clearer.  </w:t>
            </w:r>
          </w:p>
          <w:p w:rsidR="00ED468B" w:rsidRDefault="00ED468B" w:rsidP="001B17D9">
            <w:pPr>
              <w:pStyle w:val="ListParagraph"/>
              <w:numPr>
                <w:ilvl w:val="0"/>
                <w:numId w:val="39"/>
              </w:numPr>
            </w:pPr>
            <w:r>
              <w:t xml:space="preserve">Dispute resolution: the way this is worded, implies that ALONE will not support the volunteer during a step-back and investigation.  ALONE has a duty of care towards both the older person and the volunteer and this needs to be reflected in this policy. </w:t>
            </w:r>
          </w:p>
          <w:p w:rsidR="00ED468B" w:rsidRDefault="00ED468B" w:rsidP="001B17D9">
            <w:pPr>
              <w:pStyle w:val="ListParagraph"/>
              <w:numPr>
                <w:ilvl w:val="0"/>
                <w:numId w:val="39"/>
              </w:numPr>
            </w:pPr>
            <w:r>
              <w:lastRenderedPageBreak/>
              <w:t>Code of Conduct:  The second last point needs to be amended.  It reads as though adherence, rather than non-adherence, is considered to be a breach.</w:t>
            </w:r>
          </w:p>
          <w:p w:rsidR="00ED468B" w:rsidRDefault="00ED468B" w:rsidP="001B17D9">
            <w:pPr>
              <w:pStyle w:val="ListParagraph"/>
              <w:numPr>
                <w:ilvl w:val="0"/>
                <w:numId w:val="39"/>
              </w:numPr>
            </w:pPr>
            <w:r>
              <w:t xml:space="preserve">Volunteer confidentiality:  Volunteers should be clearly instructed not to give out their personal contact details, rather than simply advised not to (also relevant to the second FAQ).  Also, failure to maintain confidentiality should result in the termination of the volunteer’s relationship with ALONE, rather than ‘may’. </w:t>
            </w:r>
          </w:p>
          <w:p w:rsidR="00ED468B" w:rsidRDefault="00ED468B" w:rsidP="00953A95">
            <w:pPr>
              <w:pStyle w:val="ListParagraph"/>
            </w:pPr>
          </w:p>
        </w:tc>
        <w:tc>
          <w:tcPr>
            <w:tcW w:w="1366" w:type="dxa"/>
          </w:tcPr>
          <w:p w:rsidR="00ED468B" w:rsidRPr="00907E6D" w:rsidRDefault="00214219" w:rsidP="0082386C">
            <w:pPr>
              <w:jc w:val="center"/>
            </w:pPr>
            <w:r>
              <w:lastRenderedPageBreak/>
              <w:t>163</w:t>
            </w:r>
          </w:p>
        </w:tc>
      </w:tr>
      <w:tr w:rsidR="00ED468B" w:rsidRPr="009715F9" w:rsidTr="00953A95">
        <w:tc>
          <w:tcPr>
            <w:tcW w:w="562" w:type="dxa"/>
          </w:tcPr>
          <w:p w:rsidR="00ED468B" w:rsidRPr="00907E6D" w:rsidRDefault="00ED468B" w:rsidP="00953A95">
            <w:pPr>
              <w:jc w:val="both"/>
            </w:pPr>
            <w:r>
              <w:t>163</w:t>
            </w:r>
          </w:p>
        </w:tc>
        <w:tc>
          <w:tcPr>
            <w:tcW w:w="7088" w:type="dxa"/>
          </w:tcPr>
          <w:p w:rsidR="00ED468B" w:rsidRDefault="00ED468B" w:rsidP="00953A95">
            <w:r>
              <w:t xml:space="preserve">There is the occasional use of terminology that requires explanation to avoid confusion e.g. NGO.  This should be rectified. </w:t>
            </w:r>
          </w:p>
        </w:tc>
        <w:tc>
          <w:tcPr>
            <w:tcW w:w="1366" w:type="dxa"/>
          </w:tcPr>
          <w:p w:rsidR="00ED468B" w:rsidRPr="00907E6D" w:rsidRDefault="00214219" w:rsidP="0082386C">
            <w:pPr>
              <w:jc w:val="center"/>
            </w:pPr>
            <w:r>
              <w:t>163</w:t>
            </w:r>
          </w:p>
        </w:tc>
      </w:tr>
    </w:tbl>
    <w:p w:rsidR="00ED468B" w:rsidRDefault="00ED468B" w:rsidP="00ED468B"/>
    <w:p w:rsidR="00ED468B" w:rsidRPr="001E554F" w:rsidRDefault="00ED468B" w:rsidP="00ED468B">
      <w:pPr>
        <w:jc w:val="both"/>
        <w:rPr>
          <w:b/>
          <w:color w:val="DD111B"/>
          <w:sz w:val="24"/>
        </w:rPr>
      </w:pPr>
      <w:r w:rsidRPr="001E554F">
        <w:rPr>
          <w:b/>
          <w:color w:val="DD111B"/>
          <w:sz w:val="24"/>
        </w:rPr>
        <w:t>Annual Update Form</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214219">
            <w:pPr>
              <w:jc w:val="center"/>
              <w:rPr>
                <w:b/>
                <w:color w:val="FFFFFF" w:themeColor="background1"/>
                <w:sz w:val="24"/>
              </w:rPr>
            </w:pPr>
            <w:r w:rsidRPr="009715F9">
              <w:rPr>
                <w:b/>
                <w:color w:val="FFFFFF" w:themeColor="background1"/>
                <w:sz w:val="24"/>
              </w:rPr>
              <w:t>Page</w:t>
            </w:r>
          </w:p>
        </w:tc>
      </w:tr>
      <w:tr w:rsidR="00ED468B" w:rsidRPr="009715F9" w:rsidTr="00953A95">
        <w:trPr>
          <w:trHeight w:val="743"/>
        </w:trPr>
        <w:tc>
          <w:tcPr>
            <w:tcW w:w="562" w:type="dxa"/>
          </w:tcPr>
          <w:p w:rsidR="00ED468B" w:rsidRPr="00907E6D" w:rsidRDefault="00ED468B" w:rsidP="00953A95">
            <w:pPr>
              <w:jc w:val="both"/>
            </w:pPr>
            <w:r>
              <w:t>164</w:t>
            </w:r>
          </w:p>
        </w:tc>
        <w:tc>
          <w:tcPr>
            <w:tcW w:w="7088" w:type="dxa"/>
          </w:tcPr>
          <w:p w:rsidR="00ED468B" w:rsidRDefault="00ED468B" w:rsidP="00953A95">
            <w:r>
              <w:t xml:space="preserve">This form presents an easy means of tracking levels of volunteer satisfaction and volunteer perceptions around the impact of their visits on the older person.  Therefore, it would benefit from the addition of a small number of questions that would provide ALONE with an annual benchmarking system.  </w:t>
            </w:r>
          </w:p>
        </w:tc>
        <w:tc>
          <w:tcPr>
            <w:tcW w:w="1366" w:type="dxa"/>
          </w:tcPr>
          <w:p w:rsidR="00ED468B" w:rsidRPr="00907E6D" w:rsidRDefault="00214219" w:rsidP="00214219">
            <w:pPr>
              <w:jc w:val="center"/>
            </w:pPr>
            <w:r>
              <w:t>163</w:t>
            </w:r>
          </w:p>
        </w:tc>
      </w:tr>
    </w:tbl>
    <w:p w:rsidR="00ED468B" w:rsidRDefault="00ED468B" w:rsidP="00ED468B"/>
    <w:p w:rsidR="00ED468B" w:rsidRPr="001E554F" w:rsidRDefault="00ED468B" w:rsidP="00ED468B">
      <w:pPr>
        <w:jc w:val="both"/>
        <w:rPr>
          <w:b/>
          <w:color w:val="DD111B"/>
          <w:sz w:val="24"/>
        </w:rPr>
      </w:pPr>
      <w:r w:rsidRPr="001E554F">
        <w:rPr>
          <w:b/>
          <w:color w:val="DD111B"/>
          <w:sz w:val="24"/>
        </w:rPr>
        <w:t>Volunteer Leadership Group</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214219">
            <w:pPr>
              <w:jc w:val="center"/>
              <w:rPr>
                <w:b/>
                <w:color w:val="FFFFFF" w:themeColor="background1"/>
                <w:sz w:val="24"/>
              </w:rPr>
            </w:pPr>
            <w:r w:rsidRPr="009715F9">
              <w:rPr>
                <w:b/>
                <w:color w:val="FFFFFF" w:themeColor="background1"/>
                <w:sz w:val="24"/>
              </w:rPr>
              <w:t>Page</w:t>
            </w:r>
          </w:p>
        </w:tc>
      </w:tr>
      <w:tr w:rsidR="00ED468B" w:rsidRPr="009715F9" w:rsidTr="00953A95">
        <w:tc>
          <w:tcPr>
            <w:tcW w:w="562" w:type="dxa"/>
          </w:tcPr>
          <w:p w:rsidR="00ED468B" w:rsidRPr="00907E6D" w:rsidRDefault="00ED468B" w:rsidP="00953A95">
            <w:pPr>
              <w:jc w:val="both"/>
            </w:pPr>
            <w:r>
              <w:t>165</w:t>
            </w:r>
          </w:p>
        </w:tc>
        <w:tc>
          <w:tcPr>
            <w:tcW w:w="7088" w:type="dxa"/>
          </w:tcPr>
          <w:p w:rsidR="00ED468B" w:rsidRDefault="00ED468B" w:rsidP="00953A95">
            <w:r>
              <w:t>The Volunteer Leadership Group has a lovely sense of openness about</w:t>
            </w:r>
            <w:r w:rsidR="00D021C8">
              <w:t xml:space="preserve"> it</w:t>
            </w:r>
            <w:r>
              <w:t xml:space="preserve"> that encourages discussion and debate.  The fact that it is based on two-way communication also means that it is a good volunteer-board conduit.  </w:t>
            </w:r>
          </w:p>
        </w:tc>
        <w:tc>
          <w:tcPr>
            <w:tcW w:w="1366" w:type="dxa"/>
          </w:tcPr>
          <w:p w:rsidR="00ED468B" w:rsidRPr="00907E6D" w:rsidRDefault="00214219" w:rsidP="00214219">
            <w:pPr>
              <w:jc w:val="center"/>
            </w:pPr>
            <w:r>
              <w:t>163</w:t>
            </w:r>
          </w:p>
        </w:tc>
      </w:tr>
      <w:tr w:rsidR="00ED468B" w:rsidRPr="009715F9" w:rsidTr="00953A95">
        <w:tc>
          <w:tcPr>
            <w:tcW w:w="562" w:type="dxa"/>
          </w:tcPr>
          <w:p w:rsidR="00ED468B" w:rsidRPr="00907E6D" w:rsidRDefault="00ED468B" w:rsidP="00953A95">
            <w:pPr>
              <w:jc w:val="both"/>
            </w:pPr>
            <w:r>
              <w:t>166</w:t>
            </w:r>
          </w:p>
        </w:tc>
        <w:tc>
          <w:tcPr>
            <w:tcW w:w="7088" w:type="dxa"/>
          </w:tcPr>
          <w:p w:rsidR="00ED468B" w:rsidRDefault="00ED468B" w:rsidP="00953A95">
            <w:r>
              <w:t xml:space="preserve">It is important that this group does not become a ‘talking shop’ and that the work it carries out is of actual benefit to the organisation. </w:t>
            </w:r>
          </w:p>
        </w:tc>
        <w:tc>
          <w:tcPr>
            <w:tcW w:w="1366" w:type="dxa"/>
          </w:tcPr>
          <w:p w:rsidR="00ED468B" w:rsidRPr="00907E6D" w:rsidRDefault="00214219" w:rsidP="00214219">
            <w:pPr>
              <w:jc w:val="center"/>
            </w:pPr>
            <w:r>
              <w:t>164</w:t>
            </w:r>
          </w:p>
        </w:tc>
      </w:tr>
      <w:tr w:rsidR="00ED468B" w:rsidRPr="009715F9" w:rsidTr="00953A95">
        <w:tc>
          <w:tcPr>
            <w:tcW w:w="562" w:type="dxa"/>
          </w:tcPr>
          <w:p w:rsidR="00ED468B" w:rsidRPr="00907E6D" w:rsidRDefault="00ED468B" w:rsidP="00953A95">
            <w:pPr>
              <w:jc w:val="both"/>
            </w:pPr>
            <w:r>
              <w:t>167</w:t>
            </w:r>
          </w:p>
        </w:tc>
        <w:tc>
          <w:tcPr>
            <w:tcW w:w="7088" w:type="dxa"/>
          </w:tcPr>
          <w:p w:rsidR="00ED468B" w:rsidRDefault="00ED468B" w:rsidP="00E30324">
            <w:r>
              <w:t xml:space="preserve">Given that all members are currently founding members, there will likely be some change </w:t>
            </w:r>
            <w:r w:rsidR="001767DC">
              <w:t xml:space="preserve">around </w:t>
            </w:r>
            <w:r>
              <w:t xml:space="preserve">the table which will inevitably </w:t>
            </w:r>
            <w:r w:rsidR="00E30324">
              <w:t xml:space="preserve">impact on </w:t>
            </w:r>
            <w:r>
              <w:t>the dynamic of the meeting.  This is something will need to be managed carefully.</w:t>
            </w:r>
          </w:p>
        </w:tc>
        <w:tc>
          <w:tcPr>
            <w:tcW w:w="1366" w:type="dxa"/>
          </w:tcPr>
          <w:p w:rsidR="00ED468B" w:rsidRPr="00907E6D" w:rsidRDefault="00214219" w:rsidP="00214219">
            <w:pPr>
              <w:jc w:val="center"/>
            </w:pPr>
            <w:r>
              <w:t>164</w:t>
            </w:r>
          </w:p>
        </w:tc>
      </w:tr>
      <w:tr w:rsidR="00ED468B" w:rsidRPr="009715F9" w:rsidTr="00953A95">
        <w:tc>
          <w:tcPr>
            <w:tcW w:w="562" w:type="dxa"/>
          </w:tcPr>
          <w:p w:rsidR="00ED468B" w:rsidRPr="00907E6D" w:rsidRDefault="00ED468B" w:rsidP="00953A95">
            <w:pPr>
              <w:jc w:val="both"/>
            </w:pPr>
            <w:r>
              <w:t>168</w:t>
            </w:r>
          </w:p>
        </w:tc>
        <w:tc>
          <w:tcPr>
            <w:tcW w:w="7088" w:type="dxa"/>
          </w:tcPr>
          <w:p w:rsidR="00ED468B" w:rsidRDefault="00ED468B" w:rsidP="00953A95">
            <w:r>
              <w:t xml:space="preserve">As the Group meets between four and six times a year, a requirement for members to attend just two meetings (or more, as they wish) is not demanding enough.  It is recommended that in the interests of consistency of discussion and decision making, the group meets six times a year and that members should be required to attend a minimum of three meetings. </w:t>
            </w:r>
          </w:p>
        </w:tc>
        <w:tc>
          <w:tcPr>
            <w:tcW w:w="1366" w:type="dxa"/>
          </w:tcPr>
          <w:p w:rsidR="00ED468B" w:rsidRPr="00907E6D" w:rsidRDefault="00214219" w:rsidP="00214219">
            <w:pPr>
              <w:jc w:val="center"/>
            </w:pPr>
            <w:r>
              <w:t>164</w:t>
            </w:r>
          </w:p>
        </w:tc>
      </w:tr>
    </w:tbl>
    <w:p w:rsidR="00ED468B" w:rsidRDefault="00ED468B" w:rsidP="00ED468B"/>
    <w:p w:rsidR="00ED468B" w:rsidRPr="001E554F" w:rsidRDefault="00ED468B" w:rsidP="00ED468B">
      <w:pPr>
        <w:jc w:val="both"/>
        <w:rPr>
          <w:b/>
          <w:color w:val="DD111B"/>
          <w:sz w:val="24"/>
        </w:rPr>
      </w:pPr>
      <w:r w:rsidRPr="001E554F">
        <w:rPr>
          <w:b/>
          <w:color w:val="DD111B"/>
          <w:sz w:val="24"/>
        </w:rPr>
        <w:t>What active volunteers had to say…</w:t>
      </w:r>
      <w:r w:rsidRPr="001E554F">
        <w:rPr>
          <w:b/>
          <w:color w:val="DD111B"/>
          <w:sz w:val="24"/>
        </w:rPr>
        <w:tab/>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214219">
            <w:pPr>
              <w:jc w:val="center"/>
              <w:rPr>
                <w:b/>
                <w:color w:val="FFFFFF" w:themeColor="background1"/>
                <w:sz w:val="24"/>
              </w:rPr>
            </w:pPr>
            <w:r w:rsidRPr="009715F9">
              <w:rPr>
                <w:b/>
                <w:color w:val="FFFFFF" w:themeColor="background1"/>
                <w:sz w:val="24"/>
              </w:rPr>
              <w:t>Page</w:t>
            </w:r>
          </w:p>
        </w:tc>
      </w:tr>
      <w:tr w:rsidR="00ED468B" w:rsidRPr="00907E6D" w:rsidTr="00953A95">
        <w:tc>
          <w:tcPr>
            <w:tcW w:w="562" w:type="dxa"/>
          </w:tcPr>
          <w:p w:rsidR="00ED468B" w:rsidRPr="00907E6D" w:rsidRDefault="00ED468B" w:rsidP="00953A95">
            <w:pPr>
              <w:jc w:val="both"/>
            </w:pPr>
            <w:r>
              <w:t>169</w:t>
            </w:r>
          </w:p>
        </w:tc>
        <w:tc>
          <w:tcPr>
            <w:tcW w:w="7088" w:type="dxa"/>
          </w:tcPr>
          <w:p w:rsidR="00ED468B" w:rsidRDefault="00ED468B" w:rsidP="00953A95">
            <w:pPr>
              <w:jc w:val="both"/>
            </w:pPr>
            <w:r>
              <w:t xml:space="preserve">70% of respondents have volunteered with ALONE for up to three years, with the balance having volunteered with ALONE for between four and more than 10 years. </w:t>
            </w:r>
          </w:p>
        </w:tc>
        <w:tc>
          <w:tcPr>
            <w:tcW w:w="1366" w:type="dxa"/>
          </w:tcPr>
          <w:p w:rsidR="00ED468B" w:rsidRPr="00907E6D" w:rsidRDefault="00214219" w:rsidP="00214219">
            <w:pPr>
              <w:jc w:val="center"/>
            </w:pPr>
            <w:r>
              <w:t>165</w:t>
            </w:r>
          </w:p>
        </w:tc>
      </w:tr>
      <w:tr w:rsidR="00ED468B" w:rsidRPr="00907E6D" w:rsidTr="00953A95">
        <w:tc>
          <w:tcPr>
            <w:tcW w:w="562" w:type="dxa"/>
          </w:tcPr>
          <w:p w:rsidR="00ED468B" w:rsidRPr="00907E6D" w:rsidRDefault="00ED468B" w:rsidP="00953A95">
            <w:pPr>
              <w:jc w:val="both"/>
            </w:pPr>
            <w:r>
              <w:t>170</w:t>
            </w:r>
          </w:p>
        </w:tc>
        <w:tc>
          <w:tcPr>
            <w:tcW w:w="7088" w:type="dxa"/>
          </w:tcPr>
          <w:p w:rsidR="00ED468B" w:rsidRDefault="00ED468B" w:rsidP="00953A95">
            <w:pPr>
              <w:jc w:val="both"/>
            </w:pPr>
            <w:r>
              <w:t xml:space="preserve">The top three motivations for volunteering with ALONE were linked to a family experience or wanting to help older people/make a difference/do something for others.  Just one respondent each said that they were motivated by the story of Willie Bermingham or ALONE’s reputation.  </w:t>
            </w:r>
          </w:p>
        </w:tc>
        <w:tc>
          <w:tcPr>
            <w:tcW w:w="1366" w:type="dxa"/>
          </w:tcPr>
          <w:p w:rsidR="00ED468B" w:rsidRPr="00907E6D" w:rsidRDefault="00214219" w:rsidP="00214219">
            <w:pPr>
              <w:jc w:val="center"/>
            </w:pPr>
            <w:r>
              <w:t>165</w:t>
            </w:r>
          </w:p>
        </w:tc>
      </w:tr>
      <w:tr w:rsidR="00ED468B" w:rsidRPr="00907E6D" w:rsidTr="00953A95">
        <w:tc>
          <w:tcPr>
            <w:tcW w:w="562" w:type="dxa"/>
          </w:tcPr>
          <w:p w:rsidR="00ED468B" w:rsidRPr="00907E6D" w:rsidRDefault="00ED468B" w:rsidP="00953A95">
            <w:pPr>
              <w:jc w:val="both"/>
            </w:pPr>
            <w:r>
              <w:lastRenderedPageBreak/>
              <w:t>171</w:t>
            </w:r>
          </w:p>
        </w:tc>
        <w:tc>
          <w:tcPr>
            <w:tcW w:w="7088" w:type="dxa"/>
          </w:tcPr>
          <w:p w:rsidR="00ED468B" w:rsidRDefault="00ED468B" w:rsidP="00953A95">
            <w:pPr>
              <w:jc w:val="both"/>
            </w:pPr>
            <w:r>
              <w:t xml:space="preserve">64% of respondents said that they give up to six hours of time to ALONE each month.  11% said that they give more than 11 hours.  This indicates that the majority of volunteers give the expected amount of time per month. </w:t>
            </w:r>
          </w:p>
        </w:tc>
        <w:tc>
          <w:tcPr>
            <w:tcW w:w="1366" w:type="dxa"/>
          </w:tcPr>
          <w:p w:rsidR="00ED468B" w:rsidRPr="00907E6D" w:rsidRDefault="00214219" w:rsidP="00214219">
            <w:pPr>
              <w:jc w:val="center"/>
            </w:pPr>
            <w:r>
              <w:t>166</w:t>
            </w:r>
          </w:p>
        </w:tc>
      </w:tr>
      <w:tr w:rsidR="00ED468B" w:rsidRPr="00907E6D" w:rsidTr="00953A95">
        <w:tc>
          <w:tcPr>
            <w:tcW w:w="562" w:type="dxa"/>
          </w:tcPr>
          <w:p w:rsidR="00ED468B" w:rsidRPr="00907E6D" w:rsidRDefault="00ED468B" w:rsidP="00953A95">
            <w:pPr>
              <w:jc w:val="both"/>
            </w:pPr>
            <w:r>
              <w:t>172</w:t>
            </w:r>
          </w:p>
        </w:tc>
        <w:tc>
          <w:tcPr>
            <w:tcW w:w="7088" w:type="dxa"/>
          </w:tcPr>
          <w:p w:rsidR="00ED468B" w:rsidRDefault="00ED468B" w:rsidP="00953A95">
            <w:pPr>
              <w:jc w:val="both"/>
            </w:pPr>
            <w:r>
              <w:t xml:space="preserve">28% of respondents have more than one role in ALONE and are engaged in a wide variety of tasks the more prevalent of which are making phonecalls to older people from the ALONE office, small events and cinema group.  </w:t>
            </w:r>
          </w:p>
        </w:tc>
        <w:tc>
          <w:tcPr>
            <w:tcW w:w="1366" w:type="dxa"/>
          </w:tcPr>
          <w:p w:rsidR="00ED468B" w:rsidRPr="00907E6D" w:rsidRDefault="00214219" w:rsidP="00214219">
            <w:pPr>
              <w:jc w:val="center"/>
            </w:pPr>
            <w:r>
              <w:t>166</w:t>
            </w:r>
          </w:p>
        </w:tc>
      </w:tr>
      <w:tr w:rsidR="00ED468B" w:rsidRPr="00907E6D" w:rsidTr="00953A95">
        <w:tc>
          <w:tcPr>
            <w:tcW w:w="562" w:type="dxa"/>
          </w:tcPr>
          <w:p w:rsidR="00ED468B" w:rsidRPr="00907E6D" w:rsidRDefault="00ED468B" w:rsidP="00953A95">
            <w:pPr>
              <w:jc w:val="both"/>
            </w:pPr>
            <w:r>
              <w:t>173</w:t>
            </w:r>
          </w:p>
        </w:tc>
        <w:tc>
          <w:tcPr>
            <w:tcW w:w="7088" w:type="dxa"/>
          </w:tcPr>
          <w:p w:rsidR="00ED468B" w:rsidRDefault="00ED468B" w:rsidP="00953A95">
            <w:pPr>
              <w:jc w:val="both"/>
            </w:pPr>
            <w:r>
              <w:t xml:space="preserve">55% of respondents said that they befriended just one older person with one respondent saying that they had befriended 15 older people. </w:t>
            </w:r>
          </w:p>
        </w:tc>
        <w:tc>
          <w:tcPr>
            <w:tcW w:w="1366" w:type="dxa"/>
          </w:tcPr>
          <w:p w:rsidR="00ED468B" w:rsidRPr="00907E6D" w:rsidRDefault="00214219" w:rsidP="00214219">
            <w:pPr>
              <w:jc w:val="center"/>
            </w:pPr>
            <w:r>
              <w:t>167</w:t>
            </w:r>
          </w:p>
        </w:tc>
      </w:tr>
      <w:tr w:rsidR="00ED468B" w:rsidRPr="00907E6D" w:rsidTr="00953A95">
        <w:tc>
          <w:tcPr>
            <w:tcW w:w="562" w:type="dxa"/>
          </w:tcPr>
          <w:p w:rsidR="00ED468B" w:rsidRPr="00907E6D" w:rsidRDefault="00ED468B" w:rsidP="00953A95">
            <w:pPr>
              <w:jc w:val="both"/>
            </w:pPr>
            <w:r>
              <w:t>174</w:t>
            </w:r>
          </w:p>
        </w:tc>
        <w:tc>
          <w:tcPr>
            <w:tcW w:w="7088" w:type="dxa"/>
          </w:tcPr>
          <w:p w:rsidR="00ED468B" w:rsidRPr="004C686E" w:rsidRDefault="00ED468B" w:rsidP="00953A95">
            <w:pPr>
              <w:jc w:val="both"/>
            </w:pPr>
            <w:r>
              <w:t xml:space="preserve">When asked what their volunteer role involves, 83% of respondents said that it was about visiting the older person they have been matched with on a regular basis and alleviating loneliness and isolation for the older person they have been matched with.  Just 55% said that their role involves supporting the older person they visit when attending ALONE social events and 34% said that it involves acting as an advocate for the older person where necessary.  Worryingly, not all respondents think that their role involves contacting the ALONE office if they have concerns for the older person’s health, safety and welfare or attending volunteer meetings and training.  Even more concerning, 4% said that their role involves becoming a carer for the older person they visit.  This illustrates the need to emphasise the role and responsibilities of a volunteer in training. </w:t>
            </w:r>
          </w:p>
        </w:tc>
        <w:tc>
          <w:tcPr>
            <w:tcW w:w="1366" w:type="dxa"/>
          </w:tcPr>
          <w:p w:rsidR="00ED468B" w:rsidRPr="00907E6D" w:rsidRDefault="00214219" w:rsidP="00214219">
            <w:pPr>
              <w:jc w:val="center"/>
            </w:pPr>
            <w:r>
              <w:t>167</w:t>
            </w:r>
          </w:p>
        </w:tc>
      </w:tr>
      <w:tr w:rsidR="00ED468B" w:rsidRPr="00907E6D" w:rsidTr="00953A95">
        <w:tc>
          <w:tcPr>
            <w:tcW w:w="562" w:type="dxa"/>
          </w:tcPr>
          <w:p w:rsidR="00ED468B" w:rsidRPr="00907E6D" w:rsidRDefault="00ED468B" w:rsidP="00953A95">
            <w:pPr>
              <w:jc w:val="both"/>
            </w:pPr>
            <w:r>
              <w:t>175</w:t>
            </w:r>
          </w:p>
        </w:tc>
        <w:tc>
          <w:tcPr>
            <w:tcW w:w="7088" w:type="dxa"/>
          </w:tcPr>
          <w:p w:rsidR="00ED468B" w:rsidRDefault="00ED468B" w:rsidP="00953A95">
            <w:pPr>
              <w:jc w:val="both"/>
            </w:pPr>
            <w:r>
              <w:t xml:space="preserve">When respondents were asked how many older people they currently visit, responses ranged from none to five older people.  In relation to the volunteer who said that they visit five older people, unless there are very specific reasons why this should be the case, it would seem that this is an inappropriate level of commitment.  With this in mind, it is recommended that a limit is placed on the number of older people any one volunteer can visit at any point in time.  </w:t>
            </w:r>
          </w:p>
        </w:tc>
        <w:tc>
          <w:tcPr>
            <w:tcW w:w="1366" w:type="dxa"/>
          </w:tcPr>
          <w:p w:rsidR="00ED468B" w:rsidRPr="00907E6D" w:rsidRDefault="00214219" w:rsidP="00214219">
            <w:pPr>
              <w:jc w:val="center"/>
            </w:pPr>
            <w:r>
              <w:t>168</w:t>
            </w:r>
          </w:p>
        </w:tc>
      </w:tr>
      <w:tr w:rsidR="00ED468B" w:rsidRPr="00907E6D" w:rsidTr="00953A95">
        <w:tc>
          <w:tcPr>
            <w:tcW w:w="562" w:type="dxa"/>
          </w:tcPr>
          <w:p w:rsidR="00ED468B" w:rsidRPr="00907E6D" w:rsidRDefault="00ED468B" w:rsidP="00953A95">
            <w:pPr>
              <w:jc w:val="both"/>
            </w:pPr>
            <w:r>
              <w:t>176</w:t>
            </w:r>
          </w:p>
        </w:tc>
        <w:tc>
          <w:tcPr>
            <w:tcW w:w="7088" w:type="dxa"/>
          </w:tcPr>
          <w:p w:rsidR="00ED468B" w:rsidRDefault="00ED468B" w:rsidP="00953A95">
            <w:pPr>
              <w:jc w:val="both"/>
            </w:pPr>
            <w:r>
              <w:t xml:space="preserve">77% of respondents said that they visit their older person once a week, which is as per the requirement.  13% said that they visit their older person either once a fortnight or once a month.  This would indicate that a watchful eye needs to be kept on visit frequency to ensure that the once a week rule is being complied with and, where it is not (unless there is a specific reason), corrective action should be taken. </w:t>
            </w:r>
          </w:p>
        </w:tc>
        <w:tc>
          <w:tcPr>
            <w:tcW w:w="1366" w:type="dxa"/>
          </w:tcPr>
          <w:p w:rsidR="00ED468B" w:rsidRPr="00907E6D" w:rsidRDefault="00214219" w:rsidP="00214219">
            <w:pPr>
              <w:jc w:val="center"/>
            </w:pPr>
            <w:r>
              <w:t>168</w:t>
            </w:r>
          </w:p>
        </w:tc>
      </w:tr>
      <w:tr w:rsidR="00ED468B" w:rsidRPr="00907E6D" w:rsidTr="00953A95">
        <w:tc>
          <w:tcPr>
            <w:tcW w:w="562" w:type="dxa"/>
          </w:tcPr>
          <w:p w:rsidR="00ED468B" w:rsidRPr="00907E6D" w:rsidRDefault="00ED468B" w:rsidP="00953A95">
            <w:pPr>
              <w:jc w:val="both"/>
            </w:pPr>
            <w:r>
              <w:t>177</w:t>
            </w:r>
          </w:p>
        </w:tc>
        <w:tc>
          <w:tcPr>
            <w:tcW w:w="7088" w:type="dxa"/>
          </w:tcPr>
          <w:p w:rsidR="00ED468B" w:rsidRDefault="00ED468B" w:rsidP="00953A95">
            <w:pPr>
              <w:jc w:val="both"/>
            </w:pPr>
            <w:r>
              <w:t xml:space="preserve">81% of respondents said that they spend between one and two hours with their older person when they visit.  Just one volunteer said that they spend less than an hour and one said that they spend more than two hours.  This confirms that volunteers are spending an appropriate amount of time with their older person each time they visit. </w:t>
            </w:r>
          </w:p>
        </w:tc>
        <w:tc>
          <w:tcPr>
            <w:tcW w:w="1366" w:type="dxa"/>
          </w:tcPr>
          <w:p w:rsidR="00ED468B" w:rsidRPr="00907E6D" w:rsidRDefault="00214219" w:rsidP="00214219">
            <w:pPr>
              <w:jc w:val="center"/>
            </w:pPr>
            <w:r>
              <w:t>168</w:t>
            </w:r>
          </w:p>
        </w:tc>
      </w:tr>
      <w:tr w:rsidR="00ED468B" w:rsidRPr="00907E6D" w:rsidTr="00953A95">
        <w:tc>
          <w:tcPr>
            <w:tcW w:w="562" w:type="dxa"/>
          </w:tcPr>
          <w:p w:rsidR="00ED468B" w:rsidRPr="00907E6D" w:rsidRDefault="00ED468B" w:rsidP="00953A95">
            <w:pPr>
              <w:jc w:val="both"/>
            </w:pPr>
            <w:r>
              <w:t>178</w:t>
            </w:r>
          </w:p>
        </w:tc>
        <w:tc>
          <w:tcPr>
            <w:tcW w:w="7088" w:type="dxa"/>
          </w:tcPr>
          <w:p w:rsidR="00ED468B" w:rsidRDefault="00ED468B" w:rsidP="00953A95">
            <w:pPr>
              <w:jc w:val="both"/>
            </w:pPr>
            <w:r>
              <w:t xml:space="preserve">Almost 50% of volunteers spend time with the older person they visit somewhere other than in their home, the most frequently mentioned places being a local café, an ALONE social event, for a short walk or to the shops.  More than 60% of those who only visit their older person in their home said it was due to poor mobility or health issues. </w:t>
            </w:r>
          </w:p>
        </w:tc>
        <w:tc>
          <w:tcPr>
            <w:tcW w:w="1366" w:type="dxa"/>
          </w:tcPr>
          <w:p w:rsidR="00ED468B" w:rsidRPr="00907E6D" w:rsidRDefault="00214219" w:rsidP="00214219">
            <w:pPr>
              <w:jc w:val="center"/>
            </w:pPr>
            <w:r>
              <w:t>169</w:t>
            </w:r>
          </w:p>
        </w:tc>
      </w:tr>
      <w:tr w:rsidR="00ED468B" w:rsidRPr="00907E6D" w:rsidTr="00953A95">
        <w:tc>
          <w:tcPr>
            <w:tcW w:w="562" w:type="dxa"/>
          </w:tcPr>
          <w:p w:rsidR="00ED468B" w:rsidRPr="00907E6D" w:rsidRDefault="00ED468B" w:rsidP="00953A95">
            <w:pPr>
              <w:jc w:val="both"/>
            </w:pPr>
            <w:r>
              <w:t>179</w:t>
            </w:r>
          </w:p>
        </w:tc>
        <w:tc>
          <w:tcPr>
            <w:tcW w:w="7088" w:type="dxa"/>
          </w:tcPr>
          <w:p w:rsidR="00ED468B" w:rsidRDefault="00ED468B" w:rsidP="00953A95">
            <w:pPr>
              <w:jc w:val="both"/>
            </w:pPr>
            <w:r>
              <w:t xml:space="preserve">Two-thirds of volunteers consider the older people they visit to be their friend.  This is slightly lower than the number of older people who consider their volunteer to be a friend.  </w:t>
            </w:r>
          </w:p>
        </w:tc>
        <w:tc>
          <w:tcPr>
            <w:tcW w:w="1366" w:type="dxa"/>
          </w:tcPr>
          <w:p w:rsidR="00ED468B" w:rsidRPr="00907E6D" w:rsidRDefault="00214219" w:rsidP="00214219">
            <w:pPr>
              <w:jc w:val="center"/>
            </w:pPr>
            <w:r>
              <w:t>170</w:t>
            </w:r>
          </w:p>
        </w:tc>
      </w:tr>
      <w:tr w:rsidR="00ED468B" w:rsidRPr="00907E6D" w:rsidTr="00953A95">
        <w:tc>
          <w:tcPr>
            <w:tcW w:w="562" w:type="dxa"/>
          </w:tcPr>
          <w:p w:rsidR="00ED468B" w:rsidRPr="00907E6D" w:rsidRDefault="00ED468B" w:rsidP="00953A95">
            <w:pPr>
              <w:jc w:val="both"/>
            </w:pPr>
            <w:r>
              <w:t>180</w:t>
            </w:r>
          </w:p>
        </w:tc>
        <w:tc>
          <w:tcPr>
            <w:tcW w:w="7088" w:type="dxa"/>
          </w:tcPr>
          <w:p w:rsidR="00ED468B" w:rsidRDefault="00ED468B" w:rsidP="00953A95">
            <w:pPr>
              <w:jc w:val="both"/>
            </w:pPr>
            <w:r>
              <w:t xml:space="preserve">62% of respondents think that the family of the older person know that they are visiting, while just 21% think that friends know.  This is lower that the rates reported by the actively befriended, but not significantly lower.  It is, however, interesting that just 21% of volunteers think that friends know and is, perhaps, indicative of a feeling that many older people have few friends.  </w:t>
            </w:r>
            <w:r>
              <w:lastRenderedPageBreak/>
              <w:t xml:space="preserve">More than 60% of respondents said that they have met or spoken to family members.  Of those who said that they did not think that family members know that they visit, the most frequently reason given was because they think they are referred to as a carer. </w:t>
            </w:r>
          </w:p>
        </w:tc>
        <w:tc>
          <w:tcPr>
            <w:tcW w:w="1366" w:type="dxa"/>
          </w:tcPr>
          <w:p w:rsidR="00ED468B" w:rsidRPr="00907E6D" w:rsidRDefault="00214219" w:rsidP="00214219">
            <w:pPr>
              <w:jc w:val="center"/>
            </w:pPr>
            <w:r>
              <w:lastRenderedPageBreak/>
              <w:t>171/172</w:t>
            </w:r>
          </w:p>
        </w:tc>
      </w:tr>
      <w:tr w:rsidR="00ED468B" w:rsidRPr="00907E6D" w:rsidTr="00953A95">
        <w:tc>
          <w:tcPr>
            <w:tcW w:w="562" w:type="dxa"/>
          </w:tcPr>
          <w:p w:rsidR="00ED468B" w:rsidRPr="00907E6D" w:rsidRDefault="00ED468B" w:rsidP="00953A95">
            <w:pPr>
              <w:jc w:val="both"/>
            </w:pPr>
            <w:r>
              <w:t>181</w:t>
            </w:r>
          </w:p>
        </w:tc>
        <w:tc>
          <w:tcPr>
            <w:tcW w:w="7088" w:type="dxa"/>
          </w:tcPr>
          <w:p w:rsidR="00ED468B" w:rsidRDefault="00ED468B" w:rsidP="00953A95">
            <w:pPr>
              <w:jc w:val="both"/>
            </w:pPr>
            <w:r>
              <w:t xml:space="preserve">Just 13% of respondents said that they had experienced the death of an older person they were visiting which resulted in a range of ‘normal’ thoughts and emotions.  Not one person said that they talked to their mentor about it and just one-third said that they spoke to an ALONE staff member about it.  With this in mind, it is recommended that mentors proactively make contact with volunteers whose older person has passed away in order to offer support.  </w:t>
            </w:r>
          </w:p>
        </w:tc>
        <w:tc>
          <w:tcPr>
            <w:tcW w:w="1366" w:type="dxa"/>
          </w:tcPr>
          <w:p w:rsidR="00ED468B" w:rsidRPr="00907E6D" w:rsidRDefault="00214219" w:rsidP="00214219">
            <w:pPr>
              <w:jc w:val="center"/>
            </w:pPr>
            <w:r>
              <w:t>172/173</w:t>
            </w:r>
          </w:p>
        </w:tc>
      </w:tr>
      <w:tr w:rsidR="00ED468B" w:rsidRPr="00907E6D" w:rsidTr="00953A95">
        <w:tc>
          <w:tcPr>
            <w:tcW w:w="562" w:type="dxa"/>
          </w:tcPr>
          <w:p w:rsidR="00ED468B" w:rsidRPr="00907E6D" w:rsidRDefault="00ED468B" w:rsidP="00953A95">
            <w:pPr>
              <w:jc w:val="both"/>
            </w:pPr>
            <w:r>
              <w:t>182</w:t>
            </w:r>
          </w:p>
        </w:tc>
        <w:tc>
          <w:tcPr>
            <w:tcW w:w="7088" w:type="dxa"/>
          </w:tcPr>
          <w:p w:rsidR="00ED468B" w:rsidRDefault="00ED468B" w:rsidP="00953A95">
            <w:pPr>
              <w:jc w:val="both"/>
            </w:pPr>
            <w:r>
              <w:t>When asked who they would talk to if they experienced a problem with the older person they are visiting, despite having an assigned mentor, just 13% said that they would approach their mentor.  Almost half said that they would approach an ALONE staff member.  Worryingly, one respondent said that he/she would speak directly to the older person’s son and another said that they might talk to their mother.  This illustrates the need to emphasise the lines of communication between volunteers and their mentor and the ALONE office.</w:t>
            </w:r>
          </w:p>
        </w:tc>
        <w:tc>
          <w:tcPr>
            <w:tcW w:w="1366" w:type="dxa"/>
          </w:tcPr>
          <w:p w:rsidR="00ED468B" w:rsidRPr="00907E6D" w:rsidRDefault="00214219" w:rsidP="00214219">
            <w:pPr>
              <w:jc w:val="center"/>
            </w:pPr>
            <w:r>
              <w:t>173/174</w:t>
            </w:r>
          </w:p>
        </w:tc>
      </w:tr>
      <w:tr w:rsidR="00ED468B" w:rsidRPr="00907E6D" w:rsidTr="00953A95">
        <w:tc>
          <w:tcPr>
            <w:tcW w:w="562" w:type="dxa"/>
          </w:tcPr>
          <w:p w:rsidR="00ED468B" w:rsidRPr="00907E6D" w:rsidRDefault="00ED468B" w:rsidP="00953A95">
            <w:pPr>
              <w:jc w:val="both"/>
            </w:pPr>
            <w:r>
              <w:t>183</w:t>
            </w:r>
          </w:p>
        </w:tc>
        <w:tc>
          <w:tcPr>
            <w:tcW w:w="7088" w:type="dxa"/>
          </w:tcPr>
          <w:p w:rsidR="00ED468B" w:rsidRDefault="00ED468B" w:rsidP="00953A95">
            <w:pPr>
              <w:jc w:val="both"/>
            </w:pPr>
            <w:r>
              <w:t xml:space="preserve">30% of respondents have experienced a problem with their older person, more than two-thirds of whom spoke to an ALONE staff member.  A very small number spoke to their mentor, which is further proof of the need to lay down clear lines of communication.  Those who spoke to the ALONE office generally found the response very helpful.  </w:t>
            </w:r>
          </w:p>
        </w:tc>
        <w:tc>
          <w:tcPr>
            <w:tcW w:w="1366" w:type="dxa"/>
          </w:tcPr>
          <w:p w:rsidR="00ED468B" w:rsidRPr="00907E6D" w:rsidRDefault="00214219" w:rsidP="00214219">
            <w:pPr>
              <w:jc w:val="center"/>
            </w:pPr>
            <w:r>
              <w:t>174</w:t>
            </w:r>
          </w:p>
        </w:tc>
      </w:tr>
      <w:tr w:rsidR="00ED468B" w:rsidRPr="00907E6D" w:rsidTr="00953A95">
        <w:tc>
          <w:tcPr>
            <w:tcW w:w="562" w:type="dxa"/>
          </w:tcPr>
          <w:p w:rsidR="00ED468B" w:rsidRPr="00907E6D" w:rsidRDefault="00ED468B" w:rsidP="00953A95">
            <w:pPr>
              <w:jc w:val="both"/>
            </w:pPr>
            <w:r>
              <w:t>184</w:t>
            </w:r>
          </w:p>
        </w:tc>
        <w:tc>
          <w:tcPr>
            <w:tcW w:w="7088" w:type="dxa"/>
          </w:tcPr>
          <w:p w:rsidR="00ED468B" w:rsidRDefault="00ED468B" w:rsidP="00953A95">
            <w:pPr>
              <w:jc w:val="both"/>
            </w:pPr>
            <w:r>
              <w:t>87% of respondents found their core training either useful or very useful with just 13% saying that additional training in first aid, dealing with disabilities, how to help someone in other ways without interfering or upsetting the family and communications skills.  Interestingly, not one respondent mentioned a need for training around Alzheimer’s or dementia.</w:t>
            </w:r>
          </w:p>
        </w:tc>
        <w:tc>
          <w:tcPr>
            <w:tcW w:w="1366" w:type="dxa"/>
          </w:tcPr>
          <w:p w:rsidR="00ED468B" w:rsidRPr="00907E6D" w:rsidRDefault="00214219" w:rsidP="00214219">
            <w:pPr>
              <w:jc w:val="center"/>
            </w:pPr>
            <w:r>
              <w:t>175</w:t>
            </w:r>
          </w:p>
        </w:tc>
      </w:tr>
      <w:tr w:rsidR="00ED468B" w:rsidRPr="00907E6D" w:rsidTr="00953A95">
        <w:tc>
          <w:tcPr>
            <w:tcW w:w="562" w:type="dxa"/>
          </w:tcPr>
          <w:p w:rsidR="00ED468B" w:rsidRPr="00907E6D" w:rsidRDefault="00ED468B" w:rsidP="00953A95">
            <w:pPr>
              <w:jc w:val="both"/>
            </w:pPr>
            <w:r>
              <w:t>185</w:t>
            </w:r>
          </w:p>
        </w:tc>
        <w:tc>
          <w:tcPr>
            <w:tcW w:w="7088" w:type="dxa"/>
          </w:tcPr>
          <w:p w:rsidR="00ED468B" w:rsidRDefault="00ED468B" w:rsidP="00953A95">
            <w:pPr>
              <w:jc w:val="both"/>
            </w:pPr>
            <w:r>
              <w:t xml:space="preserve">Just 64% of respondents said that they know who their mentor is, with just 39% saying that their mentor contacts them one a year or more frequently.  Just 20% of respondents have contacted their mentor about general issues with just one volunteer stating that they spoke to their mentor about a problem with a visit.  This demonstrates the fact that the volunteer/mentor relationship is not working and is, therefore, not releasing ALONE staff from dealing with day to day volunteer queries. </w:t>
            </w:r>
          </w:p>
        </w:tc>
        <w:tc>
          <w:tcPr>
            <w:tcW w:w="1366" w:type="dxa"/>
          </w:tcPr>
          <w:p w:rsidR="00ED468B" w:rsidRPr="00907E6D" w:rsidRDefault="00214219" w:rsidP="00214219">
            <w:pPr>
              <w:jc w:val="center"/>
            </w:pPr>
            <w:r>
              <w:t>176/177</w:t>
            </w:r>
          </w:p>
        </w:tc>
      </w:tr>
      <w:tr w:rsidR="00ED468B" w:rsidRPr="00907E6D" w:rsidTr="00953A95">
        <w:tc>
          <w:tcPr>
            <w:tcW w:w="562" w:type="dxa"/>
          </w:tcPr>
          <w:p w:rsidR="00ED468B" w:rsidRPr="00907E6D" w:rsidRDefault="00ED468B" w:rsidP="00953A95">
            <w:pPr>
              <w:jc w:val="both"/>
            </w:pPr>
            <w:r>
              <w:t>186</w:t>
            </w:r>
          </w:p>
        </w:tc>
        <w:tc>
          <w:tcPr>
            <w:tcW w:w="7088" w:type="dxa"/>
          </w:tcPr>
          <w:p w:rsidR="00ED468B" w:rsidRDefault="00ED468B" w:rsidP="00953A95">
            <w:pPr>
              <w:jc w:val="both"/>
            </w:pPr>
            <w:r>
              <w:t xml:space="preserve">80% of respondents say that their volunteer role is either rewarding or extremely rewarding.  The aspect of their role that is most looked forward to is knowing that the older person looks forward to and enjoys their time together, closely followed by seeing the older person happy.  </w:t>
            </w:r>
          </w:p>
        </w:tc>
        <w:tc>
          <w:tcPr>
            <w:tcW w:w="1366" w:type="dxa"/>
          </w:tcPr>
          <w:p w:rsidR="00ED468B" w:rsidRPr="00907E6D" w:rsidRDefault="00214219" w:rsidP="00214219">
            <w:pPr>
              <w:jc w:val="center"/>
            </w:pPr>
            <w:r>
              <w:t>177</w:t>
            </w:r>
          </w:p>
        </w:tc>
      </w:tr>
      <w:tr w:rsidR="00ED468B" w:rsidRPr="00907E6D" w:rsidTr="00953A95">
        <w:tc>
          <w:tcPr>
            <w:tcW w:w="562" w:type="dxa"/>
          </w:tcPr>
          <w:p w:rsidR="00ED468B" w:rsidRPr="00907E6D" w:rsidRDefault="00ED468B" w:rsidP="00953A95">
            <w:pPr>
              <w:jc w:val="both"/>
            </w:pPr>
            <w:r>
              <w:t>187</w:t>
            </w:r>
          </w:p>
        </w:tc>
        <w:tc>
          <w:tcPr>
            <w:tcW w:w="7088" w:type="dxa"/>
          </w:tcPr>
          <w:p w:rsidR="00ED468B" w:rsidRDefault="00ED468B" w:rsidP="00953A95">
            <w:pPr>
              <w:jc w:val="both"/>
            </w:pPr>
            <w:r>
              <w:t xml:space="preserve">In terms of what respondents enjoy the least about their volunteer role, ‘nothing’ was the most prevalent response, although a wide number of aspects were mentioned.  </w:t>
            </w:r>
          </w:p>
        </w:tc>
        <w:tc>
          <w:tcPr>
            <w:tcW w:w="1366" w:type="dxa"/>
          </w:tcPr>
          <w:p w:rsidR="00ED468B" w:rsidRPr="00907E6D" w:rsidRDefault="00214219" w:rsidP="00214219">
            <w:pPr>
              <w:jc w:val="center"/>
            </w:pPr>
            <w:r>
              <w:t>178</w:t>
            </w:r>
          </w:p>
        </w:tc>
      </w:tr>
      <w:tr w:rsidR="00ED468B" w:rsidRPr="00907E6D" w:rsidTr="00953A95">
        <w:tc>
          <w:tcPr>
            <w:tcW w:w="562" w:type="dxa"/>
          </w:tcPr>
          <w:p w:rsidR="00ED468B" w:rsidRPr="00907E6D" w:rsidRDefault="00ED468B" w:rsidP="00953A95">
            <w:pPr>
              <w:jc w:val="both"/>
            </w:pPr>
            <w:r>
              <w:t>188</w:t>
            </w:r>
          </w:p>
        </w:tc>
        <w:tc>
          <w:tcPr>
            <w:tcW w:w="7088" w:type="dxa"/>
          </w:tcPr>
          <w:p w:rsidR="00ED468B" w:rsidRDefault="00ED468B" w:rsidP="00953A95">
            <w:pPr>
              <w:jc w:val="both"/>
            </w:pPr>
            <w:r>
              <w:t xml:space="preserve">70% of respondents said that they think that ALONE supports them well or very well in their volunteer role.  While this is a high percentage, it does indicate that there is room for some improvement.  </w:t>
            </w:r>
          </w:p>
        </w:tc>
        <w:tc>
          <w:tcPr>
            <w:tcW w:w="1366" w:type="dxa"/>
          </w:tcPr>
          <w:p w:rsidR="00ED468B" w:rsidRPr="00907E6D" w:rsidRDefault="00214219" w:rsidP="00214219">
            <w:pPr>
              <w:jc w:val="center"/>
            </w:pPr>
            <w:r>
              <w:t>178</w:t>
            </w:r>
          </w:p>
        </w:tc>
      </w:tr>
      <w:tr w:rsidR="00ED468B" w:rsidRPr="00907E6D" w:rsidTr="00953A95">
        <w:tc>
          <w:tcPr>
            <w:tcW w:w="562" w:type="dxa"/>
          </w:tcPr>
          <w:p w:rsidR="00ED468B" w:rsidRPr="00907E6D" w:rsidRDefault="00ED468B" w:rsidP="00953A95">
            <w:pPr>
              <w:jc w:val="both"/>
            </w:pPr>
            <w:r>
              <w:t>189</w:t>
            </w:r>
          </w:p>
        </w:tc>
        <w:tc>
          <w:tcPr>
            <w:tcW w:w="7088" w:type="dxa"/>
          </w:tcPr>
          <w:p w:rsidR="00ED468B" w:rsidRDefault="00ED468B" w:rsidP="00953A95">
            <w:pPr>
              <w:jc w:val="both"/>
            </w:pPr>
            <w:r>
              <w:t xml:space="preserve">60% of respondents said that there is nothing that ALONE can improve on, with 17% stating that more support could be given in a range of areas concerning contact/feedback and training.  </w:t>
            </w:r>
          </w:p>
        </w:tc>
        <w:tc>
          <w:tcPr>
            <w:tcW w:w="1366" w:type="dxa"/>
          </w:tcPr>
          <w:p w:rsidR="00ED468B" w:rsidRPr="00907E6D" w:rsidRDefault="00214219" w:rsidP="00214219">
            <w:pPr>
              <w:jc w:val="center"/>
            </w:pPr>
            <w:r>
              <w:t>178</w:t>
            </w:r>
          </w:p>
        </w:tc>
      </w:tr>
      <w:tr w:rsidR="00ED468B" w:rsidRPr="00907E6D" w:rsidTr="00953A95">
        <w:tc>
          <w:tcPr>
            <w:tcW w:w="562" w:type="dxa"/>
          </w:tcPr>
          <w:p w:rsidR="00ED468B" w:rsidRPr="00907E6D" w:rsidRDefault="00ED468B" w:rsidP="00953A95">
            <w:pPr>
              <w:jc w:val="both"/>
            </w:pPr>
            <w:r>
              <w:t>190</w:t>
            </w:r>
          </w:p>
        </w:tc>
        <w:tc>
          <w:tcPr>
            <w:tcW w:w="7088" w:type="dxa"/>
          </w:tcPr>
          <w:p w:rsidR="00ED468B" w:rsidRDefault="00ED468B" w:rsidP="00953A95">
            <w:pPr>
              <w:jc w:val="both"/>
            </w:pPr>
            <w:r>
              <w:t xml:space="preserve">85% of respondents said that they feel that ALONE values the contribution they make as a volunteer, saying that they are frequently thanked.  This </w:t>
            </w:r>
            <w:r>
              <w:lastRenderedPageBreak/>
              <w:t xml:space="preserve">indicates that volunteers know that ALONE values them and takes the time to say ‘thank you’. </w:t>
            </w:r>
          </w:p>
        </w:tc>
        <w:tc>
          <w:tcPr>
            <w:tcW w:w="1366" w:type="dxa"/>
          </w:tcPr>
          <w:p w:rsidR="00ED468B" w:rsidRPr="00907E6D" w:rsidRDefault="00214219" w:rsidP="00214219">
            <w:pPr>
              <w:jc w:val="center"/>
            </w:pPr>
            <w:r>
              <w:lastRenderedPageBreak/>
              <w:t>179</w:t>
            </w:r>
          </w:p>
        </w:tc>
      </w:tr>
      <w:tr w:rsidR="00ED468B" w:rsidRPr="00907E6D" w:rsidTr="00953A95">
        <w:tc>
          <w:tcPr>
            <w:tcW w:w="562" w:type="dxa"/>
          </w:tcPr>
          <w:p w:rsidR="00ED468B" w:rsidRPr="00907E6D" w:rsidRDefault="00ED468B" w:rsidP="00953A95">
            <w:pPr>
              <w:jc w:val="both"/>
            </w:pPr>
            <w:r>
              <w:t>191</w:t>
            </w:r>
          </w:p>
        </w:tc>
        <w:tc>
          <w:tcPr>
            <w:tcW w:w="7088" w:type="dxa"/>
          </w:tcPr>
          <w:p w:rsidR="00ED468B" w:rsidRDefault="00ED468B" w:rsidP="00953A95">
            <w:pPr>
              <w:jc w:val="both"/>
            </w:pPr>
            <w:r>
              <w:t xml:space="preserve">80% of respondents said that they would find it easy to tell ALONE that they could no longer volunteer.  This shows that ALONE has made it clear that people are volunteers and that stepping-back is a normal part of the way things work.  One respondent reported that they are in the process of stepping-back and that ALONE has been nothing other than supportive. </w:t>
            </w:r>
          </w:p>
        </w:tc>
        <w:tc>
          <w:tcPr>
            <w:tcW w:w="1366" w:type="dxa"/>
          </w:tcPr>
          <w:p w:rsidR="00ED468B" w:rsidRPr="00907E6D" w:rsidRDefault="00214219" w:rsidP="00214219">
            <w:pPr>
              <w:jc w:val="center"/>
            </w:pPr>
            <w:r>
              <w:t>180</w:t>
            </w:r>
          </w:p>
        </w:tc>
      </w:tr>
      <w:tr w:rsidR="00ED468B" w:rsidRPr="00907E6D" w:rsidTr="00953A95">
        <w:tc>
          <w:tcPr>
            <w:tcW w:w="562" w:type="dxa"/>
          </w:tcPr>
          <w:p w:rsidR="00ED468B" w:rsidRPr="00907E6D" w:rsidRDefault="00ED468B" w:rsidP="00953A95">
            <w:pPr>
              <w:jc w:val="both"/>
            </w:pPr>
            <w:r>
              <w:t>192</w:t>
            </w:r>
          </w:p>
        </w:tc>
        <w:tc>
          <w:tcPr>
            <w:tcW w:w="7088" w:type="dxa"/>
          </w:tcPr>
          <w:p w:rsidR="00ED468B" w:rsidRDefault="00ED468B" w:rsidP="00953A95">
            <w:pPr>
              <w:jc w:val="both"/>
            </w:pPr>
            <w:r>
              <w:t xml:space="preserve">Just over 50% of respondents said that there are other areas which they could take more responsibility for.  This demonstrates a real appetite for getting more involved and it is recommended that this is looked at as a means of releasing capacity in the office.  </w:t>
            </w:r>
          </w:p>
        </w:tc>
        <w:tc>
          <w:tcPr>
            <w:tcW w:w="1366" w:type="dxa"/>
          </w:tcPr>
          <w:p w:rsidR="00ED468B" w:rsidRPr="00907E6D" w:rsidRDefault="00214219" w:rsidP="00214219">
            <w:pPr>
              <w:jc w:val="center"/>
            </w:pPr>
            <w:r>
              <w:t>181</w:t>
            </w:r>
          </w:p>
        </w:tc>
      </w:tr>
      <w:tr w:rsidR="00ED468B" w:rsidRPr="00907E6D" w:rsidTr="00953A95">
        <w:tc>
          <w:tcPr>
            <w:tcW w:w="562" w:type="dxa"/>
          </w:tcPr>
          <w:p w:rsidR="00ED468B" w:rsidRPr="00907E6D" w:rsidRDefault="00ED468B" w:rsidP="00953A95">
            <w:pPr>
              <w:jc w:val="both"/>
            </w:pPr>
            <w:r>
              <w:t>193</w:t>
            </w:r>
          </w:p>
        </w:tc>
        <w:tc>
          <w:tcPr>
            <w:tcW w:w="7088" w:type="dxa"/>
          </w:tcPr>
          <w:p w:rsidR="00ED468B" w:rsidRDefault="00ED468B" w:rsidP="00953A95">
            <w:pPr>
              <w:jc w:val="both"/>
            </w:pPr>
            <w:r>
              <w:t>Just over half of respondents said that they attend volunteer meetings, of which 62% said that they found them to be useful or extremely useful and all said that they find it beneficial to spend time with other volunteers at the meetings.</w:t>
            </w:r>
          </w:p>
        </w:tc>
        <w:tc>
          <w:tcPr>
            <w:tcW w:w="1366" w:type="dxa"/>
          </w:tcPr>
          <w:p w:rsidR="00ED468B" w:rsidRPr="00907E6D" w:rsidRDefault="00214219" w:rsidP="00214219">
            <w:pPr>
              <w:jc w:val="center"/>
            </w:pPr>
            <w:r>
              <w:t>181/182</w:t>
            </w:r>
          </w:p>
        </w:tc>
      </w:tr>
      <w:tr w:rsidR="00ED468B" w:rsidRPr="00907E6D" w:rsidTr="00953A95">
        <w:tc>
          <w:tcPr>
            <w:tcW w:w="562" w:type="dxa"/>
          </w:tcPr>
          <w:p w:rsidR="00ED468B" w:rsidRPr="00907E6D" w:rsidRDefault="00ED468B" w:rsidP="00953A95">
            <w:pPr>
              <w:jc w:val="both"/>
            </w:pPr>
            <w:r>
              <w:t>194</w:t>
            </w:r>
          </w:p>
        </w:tc>
        <w:tc>
          <w:tcPr>
            <w:tcW w:w="7088" w:type="dxa"/>
          </w:tcPr>
          <w:p w:rsidR="00ED468B" w:rsidRDefault="00ED468B" w:rsidP="00953A95">
            <w:pPr>
              <w:jc w:val="both"/>
            </w:pPr>
            <w:r>
              <w:t xml:space="preserve">70% of those who attend volunteer meetings said that they find the guest speakers either interesting/informative or very interesting/informative.  54% said they would like to hear a guest speaker on a range of things, of which dementia was the most prevalent issue. </w:t>
            </w:r>
          </w:p>
        </w:tc>
        <w:tc>
          <w:tcPr>
            <w:tcW w:w="1366" w:type="dxa"/>
          </w:tcPr>
          <w:p w:rsidR="00ED468B" w:rsidRPr="00907E6D" w:rsidRDefault="00214219" w:rsidP="00214219">
            <w:pPr>
              <w:jc w:val="center"/>
            </w:pPr>
            <w:r>
              <w:t>182/183</w:t>
            </w:r>
          </w:p>
        </w:tc>
      </w:tr>
      <w:tr w:rsidR="00ED468B" w:rsidRPr="00907E6D" w:rsidTr="00953A95">
        <w:tc>
          <w:tcPr>
            <w:tcW w:w="562" w:type="dxa"/>
          </w:tcPr>
          <w:p w:rsidR="00ED468B" w:rsidRPr="00907E6D" w:rsidRDefault="00ED468B" w:rsidP="00953A95">
            <w:pPr>
              <w:jc w:val="both"/>
            </w:pPr>
            <w:r>
              <w:t>195</w:t>
            </w:r>
          </w:p>
        </w:tc>
        <w:tc>
          <w:tcPr>
            <w:tcW w:w="7088" w:type="dxa"/>
          </w:tcPr>
          <w:p w:rsidR="00ED468B" w:rsidRDefault="00ED468B" w:rsidP="00953A95">
            <w:pPr>
              <w:jc w:val="both"/>
            </w:pPr>
            <w:r>
              <w:t>Of those who do not attend volunteer meetings, the most frequently stated reason for not doing so is timing.</w:t>
            </w:r>
          </w:p>
        </w:tc>
        <w:tc>
          <w:tcPr>
            <w:tcW w:w="1366" w:type="dxa"/>
          </w:tcPr>
          <w:p w:rsidR="00ED468B" w:rsidRPr="00907E6D" w:rsidRDefault="00214219" w:rsidP="00214219">
            <w:pPr>
              <w:jc w:val="center"/>
            </w:pPr>
            <w:r>
              <w:t>183</w:t>
            </w:r>
          </w:p>
        </w:tc>
      </w:tr>
      <w:tr w:rsidR="00ED468B" w:rsidRPr="00907E6D" w:rsidTr="00953A95">
        <w:tc>
          <w:tcPr>
            <w:tcW w:w="562" w:type="dxa"/>
          </w:tcPr>
          <w:p w:rsidR="00ED468B" w:rsidRPr="00907E6D" w:rsidRDefault="00ED468B" w:rsidP="00953A95">
            <w:pPr>
              <w:jc w:val="both"/>
            </w:pPr>
            <w:r>
              <w:t>196</w:t>
            </w:r>
          </w:p>
        </w:tc>
        <w:tc>
          <w:tcPr>
            <w:tcW w:w="7088" w:type="dxa"/>
          </w:tcPr>
          <w:p w:rsidR="00ED468B" w:rsidRDefault="00285D53" w:rsidP="00CF6FFE">
            <w:pPr>
              <w:jc w:val="both"/>
            </w:pPr>
            <w:r>
              <w:t>Of those who do not attend volunteer meetings, fewer than 50</w:t>
            </w:r>
            <w:r w:rsidR="00ED468B">
              <w:t xml:space="preserve">% of </w:t>
            </w:r>
            <w:r w:rsidR="00CF6FFE">
              <w:t>said</w:t>
            </w:r>
            <w:r w:rsidR="00ED468B">
              <w:t xml:space="preserve"> that they get an opportunity to spend time with other volunteers elsewhere such as at trips with small events groups, in the office, at dinner dances and social nights and at other meetings.  Given the extensive calendar of events and socials arranged by ALONE, this appears to be a low rate and suggestive of non-engagement. </w:t>
            </w:r>
          </w:p>
        </w:tc>
        <w:tc>
          <w:tcPr>
            <w:tcW w:w="1366" w:type="dxa"/>
          </w:tcPr>
          <w:p w:rsidR="00ED468B" w:rsidRPr="00907E6D" w:rsidRDefault="00214219" w:rsidP="00214219">
            <w:pPr>
              <w:jc w:val="center"/>
            </w:pPr>
            <w:r>
              <w:t>183/184</w:t>
            </w:r>
          </w:p>
        </w:tc>
      </w:tr>
      <w:tr w:rsidR="00ED468B" w:rsidRPr="00907E6D" w:rsidTr="00953A95">
        <w:tc>
          <w:tcPr>
            <w:tcW w:w="562" w:type="dxa"/>
          </w:tcPr>
          <w:p w:rsidR="00ED468B" w:rsidRPr="00907E6D" w:rsidRDefault="00ED468B" w:rsidP="00953A95">
            <w:pPr>
              <w:jc w:val="both"/>
            </w:pPr>
            <w:r>
              <w:t>197</w:t>
            </w:r>
          </w:p>
        </w:tc>
        <w:tc>
          <w:tcPr>
            <w:tcW w:w="7088" w:type="dxa"/>
          </w:tcPr>
          <w:p w:rsidR="00ED468B" w:rsidRPr="00807222" w:rsidRDefault="00ED468B" w:rsidP="00953A95">
            <w:pPr>
              <w:jc w:val="both"/>
            </w:pPr>
            <w:r>
              <w:t xml:space="preserve">70% of respondents said that they think the ALONE Befriending Service meets the needs of older people either well or extremely well, the two most beneficial things being ‘the company’ and ‘alleviating loneliness’.  </w:t>
            </w:r>
          </w:p>
        </w:tc>
        <w:tc>
          <w:tcPr>
            <w:tcW w:w="1366" w:type="dxa"/>
          </w:tcPr>
          <w:p w:rsidR="00ED468B" w:rsidRPr="00907E6D" w:rsidRDefault="00214219" w:rsidP="00214219">
            <w:pPr>
              <w:jc w:val="center"/>
            </w:pPr>
            <w:r>
              <w:t>184/185</w:t>
            </w:r>
          </w:p>
        </w:tc>
      </w:tr>
      <w:tr w:rsidR="00ED468B" w:rsidRPr="00907E6D" w:rsidTr="00953A95">
        <w:tc>
          <w:tcPr>
            <w:tcW w:w="562" w:type="dxa"/>
          </w:tcPr>
          <w:p w:rsidR="00ED468B" w:rsidRPr="00907E6D" w:rsidRDefault="00ED468B" w:rsidP="00953A95">
            <w:pPr>
              <w:jc w:val="both"/>
            </w:pPr>
            <w:r>
              <w:t>198</w:t>
            </w:r>
          </w:p>
        </w:tc>
        <w:tc>
          <w:tcPr>
            <w:tcW w:w="7088" w:type="dxa"/>
          </w:tcPr>
          <w:p w:rsidR="00ED468B" w:rsidRDefault="00ED468B" w:rsidP="00354F79">
            <w:pPr>
              <w:jc w:val="both"/>
            </w:pPr>
            <w:r>
              <w:t xml:space="preserve">62% of respondents said that they have attended an ALONE social event, with the dinner dances being the most frequently mentioned.  72% of these respondents said that they found the social events to be either enjoyable or extremely enjoyable.  </w:t>
            </w:r>
            <w:r w:rsidR="00354F79">
              <w:t>More than 90</w:t>
            </w:r>
            <w:r>
              <w:t xml:space="preserve">% of </w:t>
            </w:r>
            <w:r w:rsidR="00354F79">
              <w:t>those who attend social events</w:t>
            </w:r>
            <w:r>
              <w:t xml:space="preserve"> feel that these events are important or extremely important for older people. </w:t>
            </w:r>
          </w:p>
        </w:tc>
        <w:tc>
          <w:tcPr>
            <w:tcW w:w="1366" w:type="dxa"/>
          </w:tcPr>
          <w:p w:rsidR="00ED468B" w:rsidRPr="00907E6D" w:rsidRDefault="00214219" w:rsidP="00214219">
            <w:pPr>
              <w:jc w:val="center"/>
            </w:pPr>
            <w:r>
              <w:t>186/187</w:t>
            </w:r>
          </w:p>
        </w:tc>
      </w:tr>
      <w:tr w:rsidR="00ED468B" w:rsidRPr="00907E6D" w:rsidTr="00953A95">
        <w:tc>
          <w:tcPr>
            <w:tcW w:w="562" w:type="dxa"/>
          </w:tcPr>
          <w:p w:rsidR="00ED468B" w:rsidRPr="00907E6D" w:rsidRDefault="00ED468B" w:rsidP="00953A95">
            <w:pPr>
              <w:jc w:val="both"/>
            </w:pPr>
            <w:r>
              <w:t>199</w:t>
            </w:r>
          </w:p>
        </w:tc>
        <w:tc>
          <w:tcPr>
            <w:tcW w:w="7088" w:type="dxa"/>
          </w:tcPr>
          <w:p w:rsidR="00ED468B" w:rsidRDefault="00ED468B" w:rsidP="00953A95">
            <w:pPr>
              <w:jc w:val="both"/>
            </w:pPr>
            <w:r>
              <w:t xml:space="preserve">Of those who have not yet attended an ALONE social event, almost half said that it was because they had not been with ALONE for long enough.  </w:t>
            </w:r>
          </w:p>
        </w:tc>
        <w:tc>
          <w:tcPr>
            <w:tcW w:w="1366" w:type="dxa"/>
          </w:tcPr>
          <w:p w:rsidR="00ED468B" w:rsidRPr="00907E6D" w:rsidRDefault="00214219" w:rsidP="00214219">
            <w:pPr>
              <w:jc w:val="center"/>
            </w:pPr>
            <w:r>
              <w:t>187</w:t>
            </w:r>
          </w:p>
        </w:tc>
      </w:tr>
      <w:tr w:rsidR="00ED468B" w:rsidRPr="00907E6D" w:rsidTr="00953A95">
        <w:tc>
          <w:tcPr>
            <w:tcW w:w="562" w:type="dxa"/>
          </w:tcPr>
          <w:p w:rsidR="00ED468B" w:rsidRPr="00907E6D" w:rsidRDefault="00ED468B" w:rsidP="00953A95">
            <w:pPr>
              <w:jc w:val="both"/>
            </w:pPr>
            <w:r>
              <w:t>200</w:t>
            </w:r>
          </w:p>
        </w:tc>
        <w:tc>
          <w:tcPr>
            <w:tcW w:w="7088" w:type="dxa"/>
          </w:tcPr>
          <w:p w:rsidR="00ED468B" w:rsidRDefault="00ED468B" w:rsidP="00953A95">
            <w:pPr>
              <w:jc w:val="both"/>
            </w:pPr>
            <w:r>
              <w:t xml:space="preserve">Just 13% of respondents said that they had been on an ALONE holiday.  Of those, two-thirds had been on two or three holidays. 83% said that they found the holidays to be extremely enjoyable with the same percentage again stating that they found the holiday to be well organised or extremely well organised.  Again, 83% said that organised holidays are either important or extremely important for older people and all think that the holidays are affordable.  </w:t>
            </w:r>
          </w:p>
        </w:tc>
        <w:tc>
          <w:tcPr>
            <w:tcW w:w="1366" w:type="dxa"/>
          </w:tcPr>
          <w:p w:rsidR="00ED468B" w:rsidRPr="00907E6D" w:rsidRDefault="00214219" w:rsidP="00214219">
            <w:pPr>
              <w:jc w:val="center"/>
            </w:pPr>
            <w:r>
              <w:t>188/189</w:t>
            </w:r>
          </w:p>
        </w:tc>
      </w:tr>
      <w:tr w:rsidR="00ED468B" w:rsidRPr="00907E6D" w:rsidTr="00953A95">
        <w:tc>
          <w:tcPr>
            <w:tcW w:w="562" w:type="dxa"/>
          </w:tcPr>
          <w:p w:rsidR="00ED468B" w:rsidRPr="00907E6D" w:rsidRDefault="00ED468B" w:rsidP="00953A95">
            <w:pPr>
              <w:jc w:val="both"/>
            </w:pPr>
            <w:r>
              <w:t>201</w:t>
            </w:r>
          </w:p>
        </w:tc>
        <w:tc>
          <w:tcPr>
            <w:tcW w:w="7088" w:type="dxa"/>
          </w:tcPr>
          <w:p w:rsidR="00ED468B" w:rsidRDefault="00ED468B" w:rsidP="00953A95">
            <w:pPr>
              <w:jc w:val="both"/>
            </w:pPr>
            <w:r>
              <w:t>Of those who said that they had not been able to go on a holiday, the vast majority of reasons were around other commitments and timing.</w:t>
            </w:r>
          </w:p>
        </w:tc>
        <w:tc>
          <w:tcPr>
            <w:tcW w:w="1366" w:type="dxa"/>
          </w:tcPr>
          <w:p w:rsidR="00ED468B" w:rsidRPr="00907E6D" w:rsidRDefault="00214219" w:rsidP="00214219">
            <w:pPr>
              <w:jc w:val="center"/>
            </w:pPr>
            <w:r>
              <w:t>189</w:t>
            </w:r>
          </w:p>
        </w:tc>
      </w:tr>
      <w:tr w:rsidR="00ED468B" w:rsidRPr="00907E6D" w:rsidTr="00953A95">
        <w:tc>
          <w:tcPr>
            <w:tcW w:w="562" w:type="dxa"/>
          </w:tcPr>
          <w:p w:rsidR="00ED468B" w:rsidRPr="00907E6D" w:rsidRDefault="00ED468B" w:rsidP="00953A95">
            <w:pPr>
              <w:jc w:val="both"/>
            </w:pPr>
            <w:r>
              <w:t>202</w:t>
            </w:r>
          </w:p>
        </w:tc>
        <w:tc>
          <w:tcPr>
            <w:tcW w:w="7088" w:type="dxa"/>
          </w:tcPr>
          <w:p w:rsidR="00ED468B" w:rsidRDefault="00ED468B" w:rsidP="00953A95">
            <w:pPr>
              <w:jc w:val="both"/>
            </w:pPr>
            <w:r>
              <w:t>28% of respondents said that they also volunteer with other organisations, 46% of whom volunteer with just one other organisation.  30% of those who volunteer with organisations give between one and five hours of time per month.</w:t>
            </w:r>
          </w:p>
        </w:tc>
        <w:tc>
          <w:tcPr>
            <w:tcW w:w="1366" w:type="dxa"/>
          </w:tcPr>
          <w:p w:rsidR="00ED468B" w:rsidRPr="00907E6D" w:rsidRDefault="00214219" w:rsidP="00214219">
            <w:pPr>
              <w:jc w:val="center"/>
            </w:pPr>
            <w:r>
              <w:t>190</w:t>
            </w:r>
          </w:p>
        </w:tc>
      </w:tr>
      <w:tr w:rsidR="00ED468B" w:rsidRPr="00907E6D" w:rsidTr="00953A95">
        <w:tc>
          <w:tcPr>
            <w:tcW w:w="562" w:type="dxa"/>
          </w:tcPr>
          <w:p w:rsidR="00ED468B" w:rsidRPr="00907E6D" w:rsidRDefault="00ED468B" w:rsidP="00953A95">
            <w:pPr>
              <w:jc w:val="both"/>
            </w:pPr>
            <w:r>
              <w:lastRenderedPageBreak/>
              <w:t>203</w:t>
            </w:r>
          </w:p>
        </w:tc>
        <w:tc>
          <w:tcPr>
            <w:tcW w:w="7088" w:type="dxa"/>
          </w:tcPr>
          <w:p w:rsidR="00ED468B" w:rsidRDefault="00ED468B" w:rsidP="00953A95">
            <w:pPr>
              <w:jc w:val="both"/>
            </w:pPr>
            <w:r>
              <w:t xml:space="preserve">When asked how they first heard of ALONE, respondents offered 14 different answers.  The most frequent answer is ‘the media’ (13%), followed by ‘primary school’ (11%), ‘advertising’ (11%) and ‘at church/mass’ (9%).  This shows that volunteers are more engaged with the ‘media’ than other groups. </w:t>
            </w:r>
          </w:p>
        </w:tc>
        <w:tc>
          <w:tcPr>
            <w:tcW w:w="1366" w:type="dxa"/>
          </w:tcPr>
          <w:p w:rsidR="00ED468B" w:rsidRPr="00907E6D" w:rsidRDefault="00214219" w:rsidP="00214219">
            <w:pPr>
              <w:jc w:val="center"/>
            </w:pPr>
            <w:r>
              <w:t>190</w:t>
            </w:r>
          </w:p>
        </w:tc>
      </w:tr>
      <w:tr w:rsidR="00ED468B" w:rsidRPr="00907E6D" w:rsidTr="00953A95">
        <w:tc>
          <w:tcPr>
            <w:tcW w:w="562" w:type="dxa"/>
          </w:tcPr>
          <w:p w:rsidR="00ED468B" w:rsidRPr="00907E6D" w:rsidRDefault="00ED468B" w:rsidP="00953A95">
            <w:pPr>
              <w:jc w:val="both"/>
            </w:pPr>
            <w:r>
              <w:t>204</w:t>
            </w:r>
          </w:p>
        </w:tc>
        <w:tc>
          <w:tcPr>
            <w:tcW w:w="7088" w:type="dxa"/>
          </w:tcPr>
          <w:p w:rsidR="00ED468B" w:rsidRDefault="00ED468B" w:rsidP="00953A95">
            <w:pPr>
              <w:jc w:val="both"/>
            </w:pPr>
            <w:r>
              <w:t>When asked how well known they think the ALONE Befriending Service is among the general public, 32% of respondents said ‘Well known’.</w:t>
            </w:r>
          </w:p>
        </w:tc>
        <w:tc>
          <w:tcPr>
            <w:tcW w:w="1366" w:type="dxa"/>
          </w:tcPr>
          <w:p w:rsidR="00ED468B" w:rsidRPr="00907E6D" w:rsidRDefault="00214219" w:rsidP="00214219">
            <w:pPr>
              <w:jc w:val="center"/>
            </w:pPr>
            <w:r>
              <w:t>191</w:t>
            </w:r>
          </w:p>
        </w:tc>
      </w:tr>
      <w:tr w:rsidR="00ED468B" w:rsidRPr="00907E6D" w:rsidTr="00953A95">
        <w:tc>
          <w:tcPr>
            <w:tcW w:w="562" w:type="dxa"/>
          </w:tcPr>
          <w:p w:rsidR="00ED468B" w:rsidRPr="00907E6D" w:rsidRDefault="00ED468B" w:rsidP="00953A95">
            <w:pPr>
              <w:jc w:val="both"/>
            </w:pPr>
            <w:r>
              <w:t>205</w:t>
            </w:r>
          </w:p>
        </w:tc>
        <w:tc>
          <w:tcPr>
            <w:tcW w:w="7088" w:type="dxa"/>
          </w:tcPr>
          <w:p w:rsidR="00ED468B" w:rsidRDefault="00ED468B" w:rsidP="00953A95">
            <w:pPr>
              <w:jc w:val="both"/>
            </w:pPr>
            <w:r>
              <w:t>When asked how well known they think the ALONE Befriending Service is among older people in general, 32% of respondents said ‘Well known’.</w:t>
            </w:r>
          </w:p>
        </w:tc>
        <w:tc>
          <w:tcPr>
            <w:tcW w:w="1366" w:type="dxa"/>
          </w:tcPr>
          <w:p w:rsidR="00ED468B" w:rsidRPr="00907E6D" w:rsidRDefault="00214219" w:rsidP="00214219">
            <w:pPr>
              <w:jc w:val="center"/>
            </w:pPr>
            <w:r>
              <w:t>191</w:t>
            </w:r>
          </w:p>
        </w:tc>
      </w:tr>
      <w:tr w:rsidR="00ED468B" w:rsidRPr="00907E6D" w:rsidTr="00953A95">
        <w:tc>
          <w:tcPr>
            <w:tcW w:w="562" w:type="dxa"/>
          </w:tcPr>
          <w:p w:rsidR="00ED468B" w:rsidRPr="00907E6D" w:rsidRDefault="00ED468B" w:rsidP="00953A95">
            <w:pPr>
              <w:jc w:val="both"/>
            </w:pPr>
            <w:r>
              <w:t>206</w:t>
            </w:r>
          </w:p>
        </w:tc>
        <w:tc>
          <w:tcPr>
            <w:tcW w:w="7088" w:type="dxa"/>
          </w:tcPr>
          <w:p w:rsidR="00ED468B" w:rsidRDefault="00ED468B" w:rsidP="00953A95">
            <w:pPr>
              <w:jc w:val="both"/>
            </w:pPr>
            <w:r>
              <w:t xml:space="preserve">43% of respondents said that they are aware of other befriending services based in Dublin, with the most frequently mentioned service being Friends of The Elderly (55%).  Others mentioned were: Age Action, Crosscare, St Vincent de Paul, Legion of Mary, All Ireland and Aware.  Just 5% said that they feel the other services are better than ALONE’s.  </w:t>
            </w:r>
          </w:p>
        </w:tc>
        <w:tc>
          <w:tcPr>
            <w:tcW w:w="1366" w:type="dxa"/>
          </w:tcPr>
          <w:p w:rsidR="00ED468B" w:rsidRPr="00907E6D" w:rsidRDefault="00214219" w:rsidP="00214219">
            <w:pPr>
              <w:jc w:val="center"/>
            </w:pPr>
            <w:r>
              <w:t>191/192</w:t>
            </w:r>
          </w:p>
        </w:tc>
      </w:tr>
      <w:tr w:rsidR="00ED468B" w:rsidRPr="00907E6D" w:rsidTr="00953A95">
        <w:tc>
          <w:tcPr>
            <w:tcW w:w="562" w:type="dxa"/>
          </w:tcPr>
          <w:p w:rsidR="00ED468B" w:rsidRPr="00907E6D" w:rsidRDefault="00ED468B" w:rsidP="00953A95">
            <w:pPr>
              <w:jc w:val="both"/>
            </w:pPr>
            <w:r>
              <w:t>207</w:t>
            </w:r>
          </w:p>
        </w:tc>
        <w:tc>
          <w:tcPr>
            <w:tcW w:w="7088" w:type="dxa"/>
          </w:tcPr>
          <w:p w:rsidR="00ED468B" w:rsidRDefault="00ED468B" w:rsidP="00953A95">
            <w:pPr>
              <w:jc w:val="both"/>
            </w:pPr>
            <w:r>
              <w:t xml:space="preserve">Almost one-third of respondents said that they think there is a need for a short-term befriending service.  The remaining two-thirds either said ‘no’ or did not answer the question.  </w:t>
            </w:r>
          </w:p>
        </w:tc>
        <w:tc>
          <w:tcPr>
            <w:tcW w:w="1366" w:type="dxa"/>
          </w:tcPr>
          <w:p w:rsidR="00ED468B" w:rsidRPr="00907E6D" w:rsidRDefault="00214219" w:rsidP="00214219">
            <w:pPr>
              <w:jc w:val="center"/>
            </w:pPr>
            <w:r>
              <w:t>192/193</w:t>
            </w:r>
          </w:p>
        </w:tc>
      </w:tr>
      <w:tr w:rsidR="00ED468B" w:rsidRPr="00907E6D" w:rsidTr="00953A95">
        <w:tc>
          <w:tcPr>
            <w:tcW w:w="562" w:type="dxa"/>
          </w:tcPr>
          <w:p w:rsidR="00ED468B" w:rsidRPr="00907E6D" w:rsidRDefault="00ED468B" w:rsidP="00953A95">
            <w:pPr>
              <w:jc w:val="both"/>
            </w:pPr>
            <w:r>
              <w:t>208</w:t>
            </w:r>
          </w:p>
        </w:tc>
        <w:tc>
          <w:tcPr>
            <w:tcW w:w="7088" w:type="dxa"/>
          </w:tcPr>
          <w:p w:rsidR="00ED468B" w:rsidRDefault="00ED468B" w:rsidP="00953A95">
            <w:pPr>
              <w:jc w:val="both"/>
            </w:pPr>
            <w:r>
              <w:t xml:space="preserve">51% of respondents said that they think there is a need for a telephone befriending service. </w:t>
            </w:r>
          </w:p>
        </w:tc>
        <w:tc>
          <w:tcPr>
            <w:tcW w:w="1366" w:type="dxa"/>
          </w:tcPr>
          <w:p w:rsidR="00ED468B" w:rsidRPr="00907E6D" w:rsidRDefault="00214219" w:rsidP="00214219">
            <w:pPr>
              <w:jc w:val="center"/>
            </w:pPr>
            <w:r>
              <w:t>193/194</w:t>
            </w:r>
          </w:p>
        </w:tc>
      </w:tr>
      <w:tr w:rsidR="00ED468B" w:rsidRPr="00907E6D" w:rsidTr="00953A95">
        <w:tc>
          <w:tcPr>
            <w:tcW w:w="562" w:type="dxa"/>
          </w:tcPr>
          <w:p w:rsidR="00ED468B" w:rsidRPr="00907E6D" w:rsidRDefault="00ED468B" w:rsidP="00953A95">
            <w:pPr>
              <w:jc w:val="both"/>
            </w:pPr>
            <w:r>
              <w:t>209</w:t>
            </w:r>
          </w:p>
        </w:tc>
        <w:tc>
          <w:tcPr>
            <w:tcW w:w="7088" w:type="dxa"/>
          </w:tcPr>
          <w:p w:rsidR="00ED468B" w:rsidRDefault="00ED468B" w:rsidP="00953A95">
            <w:pPr>
              <w:jc w:val="both"/>
            </w:pPr>
            <w:r>
              <w:t xml:space="preserve">When asked what they think the biggest issues facing older people are, the most frequently mentioned by respondents are ‘loneliness and isolation’ (62%) followed by ‘poverty/money fears’ (38%).  Loneliness and isolation also topped the concerns respondents have in relation to the wellbeing of older people.  This shows that volunteers really see loneliness and isolation as a significant issue for older people. </w:t>
            </w:r>
          </w:p>
        </w:tc>
        <w:tc>
          <w:tcPr>
            <w:tcW w:w="1366" w:type="dxa"/>
          </w:tcPr>
          <w:p w:rsidR="00ED468B" w:rsidRPr="00907E6D" w:rsidRDefault="00214219" w:rsidP="00214219">
            <w:pPr>
              <w:jc w:val="center"/>
            </w:pPr>
            <w:r>
              <w:t>194/195</w:t>
            </w:r>
          </w:p>
        </w:tc>
      </w:tr>
      <w:tr w:rsidR="00ED468B" w:rsidRPr="00907E6D" w:rsidTr="00953A95">
        <w:tc>
          <w:tcPr>
            <w:tcW w:w="562" w:type="dxa"/>
          </w:tcPr>
          <w:p w:rsidR="00ED468B" w:rsidRPr="00907E6D" w:rsidRDefault="00ED468B" w:rsidP="00953A95">
            <w:pPr>
              <w:jc w:val="both"/>
            </w:pPr>
            <w:r>
              <w:t>210</w:t>
            </w:r>
          </w:p>
        </w:tc>
        <w:tc>
          <w:tcPr>
            <w:tcW w:w="7088" w:type="dxa"/>
          </w:tcPr>
          <w:p w:rsidR="00ED468B" w:rsidRDefault="00ED468B" w:rsidP="00953A95">
            <w:pPr>
              <w:jc w:val="both"/>
            </w:pPr>
            <w:r>
              <w:t>47% of respondents think that loneliness and isolation are on the increase, 28% don’t know and 2% think it isn’t on the increase (the balance did not answer the question).</w:t>
            </w:r>
          </w:p>
        </w:tc>
        <w:tc>
          <w:tcPr>
            <w:tcW w:w="1366" w:type="dxa"/>
          </w:tcPr>
          <w:p w:rsidR="00ED468B" w:rsidRPr="00907E6D" w:rsidRDefault="00214219" w:rsidP="00214219">
            <w:pPr>
              <w:jc w:val="center"/>
            </w:pPr>
            <w:r>
              <w:t>195/196</w:t>
            </w:r>
          </w:p>
        </w:tc>
      </w:tr>
      <w:tr w:rsidR="00ED468B" w:rsidRPr="00907E6D" w:rsidTr="00953A95">
        <w:tc>
          <w:tcPr>
            <w:tcW w:w="562" w:type="dxa"/>
          </w:tcPr>
          <w:p w:rsidR="00ED468B" w:rsidRPr="00907E6D" w:rsidRDefault="00ED468B" w:rsidP="00953A95">
            <w:pPr>
              <w:jc w:val="both"/>
            </w:pPr>
            <w:r>
              <w:t>211</w:t>
            </w:r>
          </w:p>
        </w:tc>
        <w:tc>
          <w:tcPr>
            <w:tcW w:w="7088" w:type="dxa"/>
          </w:tcPr>
          <w:p w:rsidR="00ED468B" w:rsidRDefault="00ED468B" w:rsidP="00953A95">
            <w:pPr>
              <w:jc w:val="both"/>
            </w:pPr>
            <w:r>
              <w:t xml:space="preserve">When asked how they think loneliness and isolation affects older people, 47% of respondents mentioned ‘depression/mental health’. </w:t>
            </w:r>
          </w:p>
        </w:tc>
        <w:tc>
          <w:tcPr>
            <w:tcW w:w="1366" w:type="dxa"/>
          </w:tcPr>
          <w:p w:rsidR="00ED468B" w:rsidRPr="00907E6D" w:rsidRDefault="00214219" w:rsidP="00214219">
            <w:pPr>
              <w:jc w:val="center"/>
            </w:pPr>
            <w:r>
              <w:t>196</w:t>
            </w:r>
          </w:p>
        </w:tc>
      </w:tr>
      <w:tr w:rsidR="00ED468B" w:rsidRPr="00907E6D" w:rsidTr="00953A95">
        <w:tc>
          <w:tcPr>
            <w:tcW w:w="562" w:type="dxa"/>
          </w:tcPr>
          <w:p w:rsidR="00ED468B" w:rsidRPr="00907E6D" w:rsidRDefault="00ED468B" w:rsidP="00953A95">
            <w:pPr>
              <w:jc w:val="both"/>
            </w:pPr>
            <w:r>
              <w:t>212</w:t>
            </w:r>
          </w:p>
        </w:tc>
        <w:tc>
          <w:tcPr>
            <w:tcW w:w="7088" w:type="dxa"/>
          </w:tcPr>
          <w:p w:rsidR="00ED468B" w:rsidRDefault="00ED468B" w:rsidP="00953A95">
            <w:pPr>
              <w:jc w:val="both"/>
            </w:pPr>
            <w:r>
              <w:t xml:space="preserve">79% of respondents said that they would recommend the ALONE Befriending Service to a family member, friend or colleague who would like to give some time as volunteers.  This shows that there are a significant number of ‘ambassadors’ within the volunteer group and, because of this, an ‘encourage a friend’ volunteer recruitment campaign should be considered. </w:t>
            </w:r>
          </w:p>
        </w:tc>
        <w:tc>
          <w:tcPr>
            <w:tcW w:w="1366" w:type="dxa"/>
          </w:tcPr>
          <w:p w:rsidR="00ED468B" w:rsidRPr="00907E6D" w:rsidRDefault="00214219" w:rsidP="00214219">
            <w:pPr>
              <w:jc w:val="center"/>
            </w:pPr>
            <w:r>
              <w:t>196/197</w:t>
            </w:r>
          </w:p>
        </w:tc>
      </w:tr>
    </w:tbl>
    <w:p w:rsidR="00ED468B" w:rsidRDefault="00ED468B" w:rsidP="00ED468B"/>
    <w:p w:rsidR="00ED468B" w:rsidRDefault="00ED468B" w:rsidP="00ED468B"/>
    <w:p w:rsidR="00ED468B" w:rsidRDefault="00ED468B" w:rsidP="00ED468B">
      <w:pPr>
        <w:rPr>
          <w:b/>
          <w:color w:val="ED1B24"/>
          <w:sz w:val="28"/>
        </w:rPr>
      </w:pPr>
      <w:r>
        <w:rPr>
          <w:b/>
          <w:color w:val="ED1B24"/>
          <w:sz w:val="28"/>
        </w:rPr>
        <w:br w:type="page"/>
      </w:r>
    </w:p>
    <w:p w:rsidR="00ED468B" w:rsidRPr="001E554F" w:rsidRDefault="00953A95" w:rsidP="00ED468B">
      <w:pPr>
        <w:jc w:val="both"/>
        <w:rPr>
          <w:b/>
          <w:color w:val="DD111B"/>
          <w:sz w:val="48"/>
          <w:szCs w:val="48"/>
        </w:rPr>
      </w:pPr>
      <w:r w:rsidRPr="001E554F">
        <w:rPr>
          <w:b/>
          <w:color w:val="DD111B"/>
          <w:sz w:val="48"/>
          <w:szCs w:val="48"/>
        </w:rPr>
        <w:lastRenderedPageBreak/>
        <w:t xml:space="preserve">2.5 </w:t>
      </w:r>
      <w:r w:rsidR="00ED468B" w:rsidRPr="001E554F">
        <w:rPr>
          <w:b/>
          <w:color w:val="DD111B"/>
          <w:sz w:val="48"/>
          <w:szCs w:val="48"/>
        </w:rPr>
        <w:t>Mentors</w:t>
      </w:r>
    </w:p>
    <w:p w:rsidR="00ED468B" w:rsidRPr="001E554F" w:rsidRDefault="00ED468B" w:rsidP="00ED468B">
      <w:pPr>
        <w:jc w:val="both"/>
        <w:rPr>
          <w:b/>
          <w:color w:val="DD111B"/>
          <w:sz w:val="24"/>
        </w:rPr>
      </w:pPr>
      <w:r w:rsidRPr="001E554F">
        <w:rPr>
          <w:b/>
          <w:color w:val="DD111B"/>
          <w:sz w:val="24"/>
        </w:rPr>
        <w:t xml:space="preserve">Role </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214219">
            <w:pPr>
              <w:jc w:val="center"/>
              <w:rPr>
                <w:b/>
                <w:color w:val="FFFFFF" w:themeColor="background1"/>
                <w:sz w:val="24"/>
              </w:rPr>
            </w:pPr>
            <w:r w:rsidRPr="009715F9">
              <w:rPr>
                <w:b/>
                <w:color w:val="FFFFFF" w:themeColor="background1"/>
                <w:sz w:val="24"/>
              </w:rPr>
              <w:t>Page</w:t>
            </w:r>
          </w:p>
        </w:tc>
      </w:tr>
      <w:tr w:rsidR="00ED468B" w:rsidRPr="009715F9" w:rsidTr="00953A95">
        <w:tc>
          <w:tcPr>
            <w:tcW w:w="562" w:type="dxa"/>
          </w:tcPr>
          <w:p w:rsidR="00ED468B" w:rsidRPr="00907E6D" w:rsidRDefault="00ED468B" w:rsidP="00953A95">
            <w:pPr>
              <w:jc w:val="both"/>
            </w:pPr>
            <w:r>
              <w:t>213</w:t>
            </w:r>
          </w:p>
        </w:tc>
        <w:tc>
          <w:tcPr>
            <w:tcW w:w="7088" w:type="dxa"/>
          </w:tcPr>
          <w:p w:rsidR="00ED468B" w:rsidRDefault="00ED468B" w:rsidP="00953A95">
            <w:r>
              <w:t xml:space="preserve">While a superb concept, the Mentor role is not effective in supporting volunteers or releasing staff members from dealing with volunteers and other tasks so that they can get on with other tasks.  </w:t>
            </w:r>
          </w:p>
        </w:tc>
        <w:tc>
          <w:tcPr>
            <w:tcW w:w="1366" w:type="dxa"/>
          </w:tcPr>
          <w:p w:rsidR="00ED468B" w:rsidRPr="00907E6D" w:rsidRDefault="00214219" w:rsidP="00214219">
            <w:pPr>
              <w:jc w:val="center"/>
            </w:pPr>
            <w:r>
              <w:t>198</w:t>
            </w:r>
          </w:p>
        </w:tc>
      </w:tr>
      <w:tr w:rsidR="00ED468B" w:rsidRPr="009715F9" w:rsidTr="00953A95">
        <w:tc>
          <w:tcPr>
            <w:tcW w:w="562" w:type="dxa"/>
          </w:tcPr>
          <w:p w:rsidR="00ED468B" w:rsidRPr="00907E6D" w:rsidRDefault="00ED468B" w:rsidP="00953A95">
            <w:pPr>
              <w:jc w:val="both"/>
            </w:pPr>
            <w:r>
              <w:t>214</w:t>
            </w:r>
          </w:p>
        </w:tc>
        <w:tc>
          <w:tcPr>
            <w:tcW w:w="7088" w:type="dxa"/>
          </w:tcPr>
          <w:p w:rsidR="00ED468B" w:rsidRDefault="00ED468B" w:rsidP="00953A95">
            <w:r>
              <w:t xml:space="preserve">As shown below, each mentor appears to approach the role in a slightly different way which results in a very different volunteer experience depending on who their allocated mentor is. </w:t>
            </w:r>
          </w:p>
        </w:tc>
        <w:tc>
          <w:tcPr>
            <w:tcW w:w="1366" w:type="dxa"/>
          </w:tcPr>
          <w:p w:rsidR="00ED468B" w:rsidRPr="00907E6D" w:rsidRDefault="00214219" w:rsidP="00214219">
            <w:pPr>
              <w:jc w:val="center"/>
            </w:pPr>
            <w:r>
              <w:t>198</w:t>
            </w:r>
          </w:p>
        </w:tc>
      </w:tr>
      <w:tr w:rsidR="00ED468B" w:rsidRPr="009715F9" w:rsidTr="00953A95">
        <w:tc>
          <w:tcPr>
            <w:tcW w:w="562" w:type="dxa"/>
          </w:tcPr>
          <w:p w:rsidR="00ED468B" w:rsidRPr="00907E6D" w:rsidRDefault="00ED468B" w:rsidP="00953A95">
            <w:pPr>
              <w:jc w:val="both"/>
            </w:pPr>
            <w:r>
              <w:t>215</w:t>
            </w:r>
          </w:p>
        </w:tc>
        <w:tc>
          <w:tcPr>
            <w:tcW w:w="7088" w:type="dxa"/>
          </w:tcPr>
          <w:p w:rsidR="00ED468B" w:rsidRDefault="00ED468B" w:rsidP="00953A95">
            <w:r>
              <w:t>Having reviewed the role, is recommended that it is modified slightly and the title changed to: ‘Area Team Leaders’.  With this in mind:</w:t>
            </w:r>
          </w:p>
          <w:p w:rsidR="00ED468B" w:rsidRDefault="00ED468B" w:rsidP="001B17D9">
            <w:pPr>
              <w:pStyle w:val="ListParagraph"/>
              <w:numPr>
                <w:ilvl w:val="0"/>
                <w:numId w:val="41"/>
              </w:numPr>
            </w:pPr>
            <w:r>
              <w:t xml:space="preserve">Mentors should be assigned clearly defined geographic areas and part of their role is to build up a body of knowledge in relation to the particular area which can be used for the benefit of volunteer recruitment, stakeholder engagement, external agency engagement and referral development work.  They should also represent ALONE at community events held within that area, where appropriate. </w:t>
            </w:r>
          </w:p>
          <w:p w:rsidR="00ED468B" w:rsidRDefault="00ED468B" w:rsidP="001B17D9">
            <w:pPr>
              <w:pStyle w:val="ListParagraph"/>
              <w:numPr>
                <w:ilvl w:val="0"/>
                <w:numId w:val="41"/>
              </w:numPr>
            </w:pPr>
            <w:r>
              <w:t xml:space="preserve">A clearer line of communication between the ‘Area Team Leader’ and volunteers needs to be established and implemented.  </w:t>
            </w:r>
            <w:r w:rsidR="00FE1D1A">
              <w:t>Support Coordinator</w:t>
            </w:r>
            <w:r>
              <w:t xml:space="preserve">s need to tell volunteers to ring their mentor instead of dealing with general queries themselves.  </w:t>
            </w:r>
          </w:p>
          <w:p w:rsidR="00ED468B" w:rsidRDefault="00ED468B" w:rsidP="001B17D9">
            <w:pPr>
              <w:pStyle w:val="ListParagraph"/>
              <w:numPr>
                <w:ilvl w:val="0"/>
                <w:numId w:val="41"/>
              </w:numPr>
            </w:pPr>
            <w:r>
              <w:t>One-to-one supervision needs to be robust and where mentors are not having an appropriate level of contact with volunteers, this needs to be addressed.</w:t>
            </w:r>
          </w:p>
          <w:p w:rsidR="00ED468B" w:rsidRDefault="00ED468B" w:rsidP="001B17D9">
            <w:pPr>
              <w:pStyle w:val="ListParagraph"/>
              <w:numPr>
                <w:ilvl w:val="0"/>
                <w:numId w:val="41"/>
              </w:numPr>
            </w:pPr>
            <w:r>
              <w:t xml:space="preserve">The implementation of the ‘Area Team Leader’ model also needs to be robust.  If it is not working, the reason why needs to be established and dealt with, even if it means replacing mentors.  </w:t>
            </w:r>
          </w:p>
        </w:tc>
        <w:tc>
          <w:tcPr>
            <w:tcW w:w="1366" w:type="dxa"/>
          </w:tcPr>
          <w:p w:rsidR="00ED468B" w:rsidRPr="00907E6D" w:rsidRDefault="00214219" w:rsidP="00214219">
            <w:pPr>
              <w:jc w:val="center"/>
            </w:pPr>
            <w:r>
              <w:t>198</w:t>
            </w:r>
          </w:p>
        </w:tc>
      </w:tr>
    </w:tbl>
    <w:p w:rsidR="00ED468B" w:rsidRDefault="00ED468B" w:rsidP="00ED468B">
      <w:pPr>
        <w:jc w:val="both"/>
        <w:rPr>
          <w:b/>
          <w:color w:val="ED1B24"/>
          <w:sz w:val="28"/>
        </w:rPr>
      </w:pPr>
    </w:p>
    <w:p w:rsidR="00ED468B" w:rsidRPr="001E554F" w:rsidRDefault="00ED468B" w:rsidP="00ED468B">
      <w:pPr>
        <w:jc w:val="both"/>
        <w:rPr>
          <w:b/>
          <w:color w:val="DD111B"/>
          <w:sz w:val="24"/>
        </w:rPr>
      </w:pPr>
      <w:r w:rsidRPr="001E554F">
        <w:rPr>
          <w:b/>
          <w:color w:val="DD111B"/>
          <w:sz w:val="24"/>
        </w:rPr>
        <w:t>What the mentors had to say…</w:t>
      </w:r>
      <w:r w:rsidRPr="001E554F">
        <w:rPr>
          <w:b/>
          <w:color w:val="DD111B"/>
          <w:sz w:val="24"/>
        </w:rPr>
        <w:tab/>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214219">
            <w:pPr>
              <w:jc w:val="center"/>
              <w:rPr>
                <w:b/>
                <w:color w:val="FFFFFF" w:themeColor="background1"/>
                <w:sz w:val="24"/>
              </w:rPr>
            </w:pPr>
            <w:r w:rsidRPr="009715F9">
              <w:rPr>
                <w:b/>
                <w:color w:val="FFFFFF" w:themeColor="background1"/>
                <w:sz w:val="24"/>
              </w:rPr>
              <w:t>Page</w:t>
            </w:r>
          </w:p>
        </w:tc>
      </w:tr>
      <w:tr w:rsidR="00ED468B" w:rsidRPr="00907E6D" w:rsidTr="00953A95">
        <w:tc>
          <w:tcPr>
            <w:tcW w:w="562" w:type="dxa"/>
          </w:tcPr>
          <w:p w:rsidR="00ED468B" w:rsidRPr="00907E6D" w:rsidRDefault="00ED468B" w:rsidP="00953A95">
            <w:pPr>
              <w:jc w:val="both"/>
            </w:pPr>
            <w:r>
              <w:t>216</w:t>
            </w:r>
          </w:p>
        </w:tc>
        <w:tc>
          <w:tcPr>
            <w:tcW w:w="7088" w:type="dxa"/>
          </w:tcPr>
          <w:p w:rsidR="00ED468B" w:rsidRDefault="00ED468B" w:rsidP="00953A95">
            <w:pPr>
              <w:jc w:val="both"/>
            </w:pPr>
            <w:r>
              <w:t xml:space="preserve">The five Mentors who responded to this questionnaire have volunteered with ALONE for between two and 11 years, the average being 6.8 years.  This confirms that they are among the most experienced of ALONE’s volunteers and, therefore, are able to bring particular expertise to bear.  Three out of the five have been a mentor for between four and six years.  </w:t>
            </w:r>
          </w:p>
        </w:tc>
        <w:tc>
          <w:tcPr>
            <w:tcW w:w="1366" w:type="dxa"/>
          </w:tcPr>
          <w:p w:rsidR="00ED468B" w:rsidRPr="00907E6D" w:rsidRDefault="00214219" w:rsidP="00214219">
            <w:pPr>
              <w:jc w:val="center"/>
            </w:pPr>
            <w:r>
              <w:t>198</w:t>
            </w:r>
          </w:p>
        </w:tc>
      </w:tr>
      <w:tr w:rsidR="00ED468B" w:rsidRPr="00907E6D" w:rsidTr="00953A95">
        <w:tc>
          <w:tcPr>
            <w:tcW w:w="562" w:type="dxa"/>
          </w:tcPr>
          <w:p w:rsidR="00ED468B" w:rsidRPr="00907E6D" w:rsidRDefault="00ED468B" w:rsidP="00953A95">
            <w:pPr>
              <w:jc w:val="both"/>
            </w:pPr>
            <w:r>
              <w:t>217</w:t>
            </w:r>
          </w:p>
        </w:tc>
        <w:tc>
          <w:tcPr>
            <w:tcW w:w="7088" w:type="dxa"/>
          </w:tcPr>
          <w:p w:rsidR="00ED468B" w:rsidRDefault="00ED468B" w:rsidP="00953A95">
            <w:pPr>
              <w:jc w:val="both"/>
            </w:pPr>
            <w:r>
              <w:t xml:space="preserve">A diversity of motivations for volunteering with ALONE were mentioned, ranging from simply wanting to do some volunteering work to being a former staff member who strongly believes in the values ALONE upholds.  </w:t>
            </w:r>
          </w:p>
        </w:tc>
        <w:tc>
          <w:tcPr>
            <w:tcW w:w="1366" w:type="dxa"/>
          </w:tcPr>
          <w:p w:rsidR="00ED468B" w:rsidRPr="00907E6D" w:rsidRDefault="00214219" w:rsidP="00214219">
            <w:pPr>
              <w:jc w:val="center"/>
            </w:pPr>
            <w:r>
              <w:t>199</w:t>
            </w:r>
          </w:p>
        </w:tc>
      </w:tr>
      <w:tr w:rsidR="00ED468B" w:rsidRPr="00907E6D" w:rsidTr="00953A95">
        <w:tc>
          <w:tcPr>
            <w:tcW w:w="562" w:type="dxa"/>
          </w:tcPr>
          <w:p w:rsidR="00ED468B" w:rsidRPr="00907E6D" w:rsidRDefault="00ED468B" w:rsidP="00953A95">
            <w:pPr>
              <w:jc w:val="both"/>
            </w:pPr>
            <w:r>
              <w:t>218</w:t>
            </w:r>
          </w:p>
        </w:tc>
        <w:tc>
          <w:tcPr>
            <w:tcW w:w="7088" w:type="dxa"/>
          </w:tcPr>
          <w:p w:rsidR="00ED468B" w:rsidRPr="00A03B7C" w:rsidRDefault="00ED468B" w:rsidP="00953A95">
            <w:pPr>
              <w:jc w:val="both"/>
            </w:pPr>
            <w:r>
              <w:t xml:space="preserve">In terms of the number of older people each mentor has befriended since they first joined ALONE, one mentor said that they had not befriended any while another said </w:t>
            </w:r>
            <w:r>
              <w:rPr>
                <w:i/>
              </w:rPr>
              <w:t>“3, but 2 officially, I suppose”.</w:t>
            </w:r>
            <w:r>
              <w:t xml:space="preserve">  The others have befriended between one and two older people.  In relation to the mentor who has not befriended an older person, it is questionable that he/she will be able to understand the role sufficiently to be able to act as a mentor.  It is also concerning that one mentor appears to be informally befriending an older person outside the ALONE structure.  While the exact circumstances are not </w:t>
            </w:r>
            <w:r>
              <w:lastRenderedPageBreak/>
              <w:t xml:space="preserve">known, it is important to ensure that ‘informal befriending’ does not compromise his/her volunteering position at ALONE or place ALONE’s reputation at risk.  </w:t>
            </w:r>
          </w:p>
        </w:tc>
        <w:tc>
          <w:tcPr>
            <w:tcW w:w="1366" w:type="dxa"/>
          </w:tcPr>
          <w:p w:rsidR="00ED468B" w:rsidRPr="00907E6D" w:rsidRDefault="00214219" w:rsidP="00214219">
            <w:pPr>
              <w:jc w:val="center"/>
            </w:pPr>
            <w:r>
              <w:lastRenderedPageBreak/>
              <w:t>199</w:t>
            </w:r>
          </w:p>
        </w:tc>
      </w:tr>
      <w:tr w:rsidR="00ED468B" w:rsidRPr="00907E6D" w:rsidTr="00953A95">
        <w:tc>
          <w:tcPr>
            <w:tcW w:w="562" w:type="dxa"/>
          </w:tcPr>
          <w:p w:rsidR="00ED468B" w:rsidRPr="00907E6D" w:rsidRDefault="00ED468B" w:rsidP="00953A95">
            <w:pPr>
              <w:jc w:val="both"/>
            </w:pPr>
            <w:r>
              <w:t>219</w:t>
            </w:r>
          </w:p>
        </w:tc>
        <w:tc>
          <w:tcPr>
            <w:tcW w:w="7088" w:type="dxa"/>
          </w:tcPr>
          <w:p w:rsidR="00ED468B" w:rsidRDefault="00ED468B" w:rsidP="00953A95">
            <w:pPr>
              <w:jc w:val="both"/>
            </w:pPr>
            <w:r>
              <w:t xml:space="preserve">All five mentors said that they give between four and 20 hours a month to ALONE.  Four mentors said that their role accounts for just 10% of their total volunteer time.  Just one mentor said that their role accounts for 40% of their volunteer time.  Given the responsibilities of a mentor, the role should account for at least 50% of their total volunteer time.  </w:t>
            </w:r>
          </w:p>
        </w:tc>
        <w:tc>
          <w:tcPr>
            <w:tcW w:w="1366" w:type="dxa"/>
          </w:tcPr>
          <w:p w:rsidR="00ED468B" w:rsidRPr="00907E6D" w:rsidRDefault="00214219" w:rsidP="00214219">
            <w:pPr>
              <w:jc w:val="center"/>
            </w:pPr>
            <w:r>
              <w:t>199/200</w:t>
            </w:r>
          </w:p>
        </w:tc>
      </w:tr>
      <w:tr w:rsidR="00ED468B" w:rsidRPr="00907E6D" w:rsidTr="00953A95">
        <w:tc>
          <w:tcPr>
            <w:tcW w:w="562" w:type="dxa"/>
          </w:tcPr>
          <w:p w:rsidR="00ED468B" w:rsidRPr="00907E6D" w:rsidRDefault="00ED468B" w:rsidP="00953A95">
            <w:pPr>
              <w:jc w:val="both"/>
            </w:pPr>
            <w:r>
              <w:t>220</w:t>
            </w:r>
          </w:p>
        </w:tc>
        <w:tc>
          <w:tcPr>
            <w:tcW w:w="7088" w:type="dxa"/>
          </w:tcPr>
          <w:p w:rsidR="00ED468B" w:rsidRDefault="00ED468B" w:rsidP="00953A95">
            <w:pPr>
              <w:jc w:val="both"/>
            </w:pPr>
            <w:r>
              <w:t xml:space="preserve">All five mentors said that they hold other volunteer positions at ALONE which include befriending one or more older person, helping to organise social events, sitting on the ALONE board, being a trustee, driver or member of the Volunteer Leadership Group and helping to organise ALONE holidays. </w:t>
            </w:r>
          </w:p>
        </w:tc>
        <w:tc>
          <w:tcPr>
            <w:tcW w:w="1366" w:type="dxa"/>
          </w:tcPr>
          <w:p w:rsidR="00ED468B" w:rsidRPr="00907E6D" w:rsidRDefault="00214219" w:rsidP="00214219">
            <w:pPr>
              <w:jc w:val="center"/>
            </w:pPr>
            <w:r>
              <w:t>200</w:t>
            </w:r>
          </w:p>
        </w:tc>
      </w:tr>
      <w:tr w:rsidR="00ED468B" w:rsidRPr="00907E6D" w:rsidTr="00953A95">
        <w:tc>
          <w:tcPr>
            <w:tcW w:w="562" w:type="dxa"/>
          </w:tcPr>
          <w:p w:rsidR="00ED468B" w:rsidRPr="00907E6D" w:rsidRDefault="00ED468B" w:rsidP="00953A95">
            <w:pPr>
              <w:jc w:val="both"/>
            </w:pPr>
            <w:r>
              <w:t>221</w:t>
            </w:r>
          </w:p>
        </w:tc>
        <w:tc>
          <w:tcPr>
            <w:tcW w:w="7088" w:type="dxa"/>
          </w:tcPr>
          <w:p w:rsidR="00ED468B" w:rsidRDefault="00ED468B" w:rsidP="00953A95">
            <w:pPr>
              <w:jc w:val="both"/>
            </w:pPr>
            <w:r>
              <w:t xml:space="preserve">When asked how they became a mentor, four out of five said that they were asked by an ALONE staff member.  </w:t>
            </w:r>
          </w:p>
        </w:tc>
        <w:tc>
          <w:tcPr>
            <w:tcW w:w="1366" w:type="dxa"/>
          </w:tcPr>
          <w:p w:rsidR="00ED468B" w:rsidRPr="00907E6D" w:rsidRDefault="00214219" w:rsidP="00214219">
            <w:pPr>
              <w:jc w:val="center"/>
            </w:pPr>
            <w:r>
              <w:t>200</w:t>
            </w:r>
          </w:p>
        </w:tc>
      </w:tr>
      <w:tr w:rsidR="00ED468B" w:rsidRPr="00907E6D" w:rsidTr="00953A95">
        <w:tc>
          <w:tcPr>
            <w:tcW w:w="562" w:type="dxa"/>
          </w:tcPr>
          <w:p w:rsidR="00ED468B" w:rsidRPr="00907E6D" w:rsidRDefault="00ED468B" w:rsidP="00953A95">
            <w:pPr>
              <w:jc w:val="both"/>
            </w:pPr>
            <w:r>
              <w:t>222</w:t>
            </w:r>
          </w:p>
        </w:tc>
        <w:tc>
          <w:tcPr>
            <w:tcW w:w="7088" w:type="dxa"/>
          </w:tcPr>
          <w:p w:rsidR="00ED468B" w:rsidRPr="00263350" w:rsidRDefault="00ED468B" w:rsidP="00953A95">
            <w:pPr>
              <w:jc w:val="both"/>
            </w:pPr>
            <w:r>
              <w:t xml:space="preserve">All mentors were able to repeat what their mentor role involves to varying degrees.  It is concerning to note that just three of the five mentors think that keeping in touch with volunteers to make sure that all is well is part of their role or that it includes helping volunteers to work through problems they encounter as befrienders. This suggests that they are not as conversant with the requirements of the role as they, and ALONE, would like to think. </w:t>
            </w:r>
          </w:p>
        </w:tc>
        <w:tc>
          <w:tcPr>
            <w:tcW w:w="1366" w:type="dxa"/>
          </w:tcPr>
          <w:p w:rsidR="00ED468B" w:rsidRPr="00907E6D" w:rsidRDefault="00214219" w:rsidP="00214219">
            <w:pPr>
              <w:jc w:val="center"/>
            </w:pPr>
            <w:r>
              <w:t>201</w:t>
            </w:r>
          </w:p>
        </w:tc>
      </w:tr>
      <w:tr w:rsidR="00ED468B" w:rsidRPr="00907E6D" w:rsidTr="00953A95">
        <w:tc>
          <w:tcPr>
            <w:tcW w:w="562" w:type="dxa"/>
          </w:tcPr>
          <w:p w:rsidR="00ED468B" w:rsidRPr="00907E6D" w:rsidRDefault="00ED468B" w:rsidP="00953A95">
            <w:pPr>
              <w:jc w:val="both"/>
            </w:pPr>
            <w:r>
              <w:t>223</w:t>
            </w:r>
          </w:p>
        </w:tc>
        <w:tc>
          <w:tcPr>
            <w:tcW w:w="7088" w:type="dxa"/>
          </w:tcPr>
          <w:p w:rsidR="00ED468B" w:rsidRDefault="00ED468B" w:rsidP="00953A95">
            <w:pPr>
              <w:jc w:val="both"/>
            </w:pPr>
            <w:r>
              <w:t xml:space="preserve">Mentors reported that they have between up to 10 and 16 – 25 volunteers each to take care of.  Each mentor gave a different answer for the frequency with which they contact volunteers ranging from ‘Every two months’ to ‘They contact me’ and the mode of contact also varies considerably which will inevitably result in an inconsistent volunteer experience across the board.  </w:t>
            </w:r>
          </w:p>
        </w:tc>
        <w:tc>
          <w:tcPr>
            <w:tcW w:w="1366" w:type="dxa"/>
          </w:tcPr>
          <w:p w:rsidR="00ED468B" w:rsidRPr="00907E6D" w:rsidRDefault="00214219" w:rsidP="00214219">
            <w:pPr>
              <w:jc w:val="center"/>
            </w:pPr>
            <w:r>
              <w:t>201/202</w:t>
            </w:r>
          </w:p>
        </w:tc>
      </w:tr>
      <w:tr w:rsidR="00ED468B" w:rsidRPr="00907E6D" w:rsidTr="00953A95">
        <w:tc>
          <w:tcPr>
            <w:tcW w:w="562" w:type="dxa"/>
          </w:tcPr>
          <w:p w:rsidR="00ED468B" w:rsidRPr="00907E6D" w:rsidRDefault="00ED468B" w:rsidP="00953A95">
            <w:pPr>
              <w:jc w:val="both"/>
            </w:pPr>
            <w:r>
              <w:t>224</w:t>
            </w:r>
          </w:p>
        </w:tc>
        <w:tc>
          <w:tcPr>
            <w:tcW w:w="7088" w:type="dxa"/>
          </w:tcPr>
          <w:p w:rsidR="00ED468B" w:rsidRPr="00BA1059" w:rsidRDefault="00ED468B" w:rsidP="00953A95">
            <w:pPr>
              <w:jc w:val="both"/>
            </w:pPr>
            <w:r>
              <w:t xml:space="preserve">Four out of the five mentors said that they were given special training to become a mentor, all of whom said that they found the training to either be useful of extremely useful. </w:t>
            </w:r>
          </w:p>
        </w:tc>
        <w:tc>
          <w:tcPr>
            <w:tcW w:w="1366" w:type="dxa"/>
          </w:tcPr>
          <w:p w:rsidR="00ED468B" w:rsidRPr="00907E6D" w:rsidRDefault="00214219" w:rsidP="00214219">
            <w:pPr>
              <w:jc w:val="center"/>
            </w:pPr>
            <w:r>
              <w:t>202/203</w:t>
            </w:r>
          </w:p>
        </w:tc>
      </w:tr>
      <w:tr w:rsidR="00ED468B" w:rsidRPr="00907E6D" w:rsidTr="00953A95">
        <w:tc>
          <w:tcPr>
            <w:tcW w:w="562" w:type="dxa"/>
          </w:tcPr>
          <w:p w:rsidR="00ED468B" w:rsidRPr="00907E6D" w:rsidRDefault="00ED468B" w:rsidP="00953A95">
            <w:pPr>
              <w:jc w:val="both"/>
            </w:pPr>
            <w:r>
              <w:t>225</w:t>
            </w:r>
          </w:p>
        </w:tc>
        <w:tc>
          <w:tcPr>
            <w:tcW w:w="7088" w:type="dxa"/>
          </w:tcPr>
          <w:p w:rsidR="00ED468B" w:rsidRDefault="00ED468B" w:rsidP="00953A95">
            <w:pPr>
              <w:jc w:val="both"/>
            </w:pPr>
            <w:r>
              <w:t xml:space="preserve">Four out of five mentors said that they find their role to be rewarding with the fifth mentor stating that they didn’t know if it was rewarding or not.  The aspect they enjoy most is the matching visits.  Three out of five either did not answer or feels that there is no aspect of their role that enjoy the least.  The other two mentors said that they don’t enjoy cold calling volunteers and the number of extra meetings. </w:t>
            </w:r>
          </w:p>
        </w:tc>
        <w:tc>
          <w:tcPr>
            <w:tcW w:w="1366" w:type="dxa"/>
          </w:tcPr>
          <w:p w:rsidR="00ED468B" w:rsidRPr="00907E6D" w:rsidRDefault="00214219" w:rsidP="00214219">
            <w:pPr>
              <w:jc w:val="center"/>
            </w:pPr>
            <w:r>
              <w:t>203</w:t>
            </w:r>
          </w:p>
        </w:tc>
      </w:tr>
      <w:tr w:rsidR="00ED468B" w:rsidRPr="00907E6D" w:rsidTr="00953A95">
        <w:tc>
          <w:tcPr>
            <w:tcW w:w="562" w:type="dxa"/>
          </w:tcPr>
          <w:p w:rsidR="00ED468B" w:rsidRPr="00907E6D" w:rsidRDefault="00ED468B" w:rsidP="00953A95">
            <w:pPr>
              <w:jc w:val="both"/>
            </w:pPr>
            <w:r>
              <w:t>226</w:t>
            </w:r>
          </w:p>
        </w:tc>
        <w:tc>
          <w:tcPr>
            <w:tcW w:w="7088" w:type="dxa"/>
          </w:tcPr>
          <w:p w:rsidR="00ED468B" w:rsidRDefault="00ED468B" w:rsidP="00953A95">
            <w:pPr>
              <w:jc w:val="both"/>
            </w:pPr>
            <w:r>
              <w:t xml:space="preserve">Four out of five mentors said that ALONE supports them well or extremely well in their role as a mentor and that there is nothing that ALONE could do better. </w:t>
            </w:r>
          </w:p>
        </w:tc>
        <w:tc>
          <w:tcPr>
            <w:tcW w:w="1366" w:type="dxa"/>
          </w:tcPr>
          <w:p w:rsidR="00ED468B" w:rsidRPr="00907E6D" w:rsidRDefault="00214219" w:rsidP="00214219">
            <w:pPr>
              <w:jc w:val="center"/>
            </w:pPr>
            <w:r>
              <w:t>203</w:t>
            </w:r>
          </w:p>
        </w:tc>
      </w:tr>
      <w:tr w:rsidR="00ED468B" w:rsidRPr="00907E6D" w:rsidTr="00953A95">
        <w:tc>
          <w:tcPr>
            <w:tcW w:w="562" w:type="dxa"/>
          </w:tcPr>
          <w:p w:rsidR="00ED468B" w:rsidRPr="00907E6D" w:rsidRDefault="00ED468B" w:rsidP="00953A95">
            <w:pPr>
              <w:jc w:val="both"/>
            </w:pPr>
            <w:r>
              <w:t>227</w:t>
            </w:r>
          </w:p>
        </w:tc>
        <w:tc>
          <w:tcPr>
            <w:tcW w:w="7088" w:type="dxa"/>
          </w:tcPr>
          <w:p w:rsidR="00ED468B" w:rsidRDefault="00ED468B" w:rsidP="00953A95">
            <w:pPr>
              <w:jc w:val="both"/>
            </w:pPr>
            <w:r>
              <w:t xml:space="preserve">When it comes to how well the mentor role supports volunteers, there was a diversity of responses from the mentors ranging from ‘don’t know’ to extremely effective’.  This shows that mentors are not consistent in their views about how effective the role is. </w:t>
            </w:r>
          </w:p>
        </w:tc>
        <w:tc>
          <w:tcPr>
            <w:tcW w:w="1366" w:type="dxa"/>
          </w:tcPr>
          <w:p w:rsidR="00ED468B" w:rsidRPr="00907E6D" w:rsidRDefault="00214219" w:rsidP="00214219">
            <w:pPr>
              <w:jc w:val="center"/>
            </w:pPr>
            <w:r>
              <w:t>203/204</w:t>
            </w:r>
          </w:p>
        </w:tc>
      </w:tr>
      <w:tr w:rsidR="00ED468B" w:rsidRPr="00907E6D" w:rsidTr="00953A95">
        <w:tc>
          <w:tcPr>
            <w:tcW w:w="562" w:type="dxa"/>
          </w:tcPr>
          <w:p w:rsidR="00ED468B" w:rsidRPr="00907E6D" w:rsidRDefault="00ED468B" w:rsidP="00953A95">
            <w:pPr>
              <w:jc w:val="both"/>
            </w:pPr>
            <w:r>
              <w:t>228</w:t>
            </w:r>
          </w:p>
        </w:tc>
        <w:tc>
          <w:tcPr>
            <w:tcW w:w="7088" w:type="dxa"/>
          </w:tcPr>
          <w:p w:rsidR="00ED468B" w:rsidRDefault="00ED468B" w:rsidP="00953A95">
            <w:pPr>
              <w:jc w:val="both"/>
            </w:pPr>
            <w:r>
              <w:t xml:space="preserve">All five mentors feel that ALONE values their contribution with three of the five stating that they are thanked frequently.  </w:t>
            </w:r>
          </w:p>
        </w:tc>
        <w:tc>
          <w:tcPr>
            <w:tcW w:w="1366" w:type="dxa"/>
          </w:tcPr>
          <w:p w:rsidR="00ED468B" w:rsidRPr="00907E6D" w:rsidRDefault="00214219" w:rsidP="00214219">
            <w:pPr>
              <w:jc w:val="center"/>
            </w:pPr>
            <w:r>
              <w:t>204</w:t>
            </w:r>
          </w:p>
        </w:tc>
      </w:tr>
      <w:tr w:rsidR="00ED468B" w:rsidRPr="00907E6D" w:rsidTr="00953A95">
        <w:tc>
          <w:tcPr>
            <w:tcW w:w="562" w:type="dxa"/>
          </w:tcPr>
          <w:p w:rsidR="00ED468B" w:rsidRPr="00907E6D" w:rsidRDefault="00ED468B" w:rsidP="00953A95">
            <w:pPr>
              <w:jc w:val="both"/>
            </w:pPr>
            <w:r>
              <w:t>229</w:t>
            </w:r>
          </w:p>
        </w:tc>
        <w:tc>
          <w:tcPr>
            <w:tcW w:w="7088" w:type="dxa"/>
          </w:tcPr>
          <w:p w:rsidR="00ED468B" w:rsidRDefault="00ED468B" w:rsidP="00953A95">
            <w:pPr>
              <w:jc w:val="both"/>
            </w:pPr>
            <w:r>
              <w:t>Not one mentor thinks that there are other areas of the ALONE Befriending Service that mentors could take more responsibility for.  This suggests that mentors feel that the role is as involved as it can be despite the fact that they are not entirely fulfilling its requirements.</w:t>
            </w:r>
          </w:p>
        </w:tc>
        <w:tc>
          <w:tcPr>
            <w:tcW w:w="1366" w:type="dxa"/>
          </w:tcPr>
          <w:p w:rsidR="00ED468B" w:rsidRPr="00907E6D" w:rsidRDefault="00214219" w:rsidP="00214219">
            <w:pPr>
              <w:jc w:val="center"/>
            </w:pPr>
            <w:r>
              <w:t>205</w:t>
            </w:r>
          </w:p>
        </w:tc>
      </w:tr>
      <w:tr w:rsidR="00ED468B" w:rsidRPr="00907E6D" w:rsidTr="00953A95">
        <w:tc>
          <w:tcPr>
            <w:tcW w:w="562" w:type="dxa"/>
          </w:tcPr>
          <w:p w:rsidR="00ED468B" w:rsidRPr="00907E6D" w:rsidRDefault="00ED468B" w:rsidP="00953A95">
            <w:pPr>
              <w:jc w:val="both"/>
            </w:pPr>
            <w:r>
              <w:t>230</w:t>
            </w:r>
          </w:p>
        </w:tc>
        <w:tc>
          <w:tcPr>
            <w:tcW w:w="7088" w:type="dxa"/>
          </w:tcPr>
          <w:p w:rsidR="00ED468B" w:rsidRDefault="00ED468B" w:rsidP="00953A95">
            <w:pPr>
              <w:jc w:val="both"/>
            </w:pPr>
            <w:r>
              <w:t xml:space="preserve">Each of the mentors are members of the Volunteer Leadership Group and have been for between two years to since it began.  </w:t>
            </w:r>
          </w:p>
          <w:p w:rsidR="00ED468B" w:rsidRDefault="00ED468B" w:rsidP="00953A95">
            <w:pPr>
              <w:jc w:val="both"/>
            </w:pPr>
          </w:p>
          <w:p w:rsidR="00ED468B" w:rsidRDefault="00ED468B" w:rsidP="00953A95">
            <w:pPr>
              <w:jc w:val="both"/>
            </w:pPr>
            <w:r>
              <w:lastRenderedPageBreak/>
              <w:t xml:space="preserve">In terms of the purpose of the Volunteer Leadership Group all feel that it is to act as a voice for volunteers and/or to provide a direction.  This is interesting given the limited connection mentors appear to have with other volunteers.  </w:t>
            </w:r>
          </w:p>
          <w:p w:rsidR="00ED468B" w:rsidRDefault="00ED468B" w:rsidP="00953A95">
            <w:pPr>
              <w:jc w:val="both"/>
            </w:pPr>
          </w:p>
          <w:p w:rsidR="00ED468B" w:rsidRDefault="00ED468B" w:rsidP="00953A95">
            <w:pPr>
              <w:jc w:val="both"/>
            </w:pPr>
            <w:r>
              <w:t xml:space="preserve">There was also a diversity in opinion in terms of how valuable they feel the Volunteer Leadership Group is ranging from ‘Quite valuable’ to ‘Extremely valuable’ with one mentor choosing not to answer.  In terms of how valuable the Volunteer Leaderships Group is to them in their role of mentor, again there was mixed opinion ranging from ‘Quite valuable’ to Extremely valuable with one mentor choosing not to answer.  </w:t>
            </w:r>
          </w:p>
          <w:p w:rsidR="00ED468B" w:rsidRDefault="00ED468B" w:rsidP="00953A95">
            <w:pPr>
              <w:jc w:val="both"/>
            </w:pPr>
          </w:p>
          <w:p w:rsidR="00ED468B" w:rsidRDefault="00ED468B" w:rsidP="00953A95">
            <w:pPr>
              <w:jc w:val="both"/>
            </w:pPr>
            <w:r>
              <w:t xml:space="preserve">Just three of the five mentors feel that the Volunteer Leadership Group meetings are beneficial in terms of spending time with other mentors as it enables them to share ideas and experiences, express opinions, action plan and have fun.    </w:t>
            </w:r>
          </w:p>
          <w:p w:rsidR="00ED468B" w:rsidRDefault="00ED468B" w:rsidP="00953A95">
            <w:pPr>
              <w:jc w:val="both"/>
            </w:pPr>
          </w:p>
          <w:p w:rsidR="00ED468B" w:rsidRDefault="00ED468B" w:rsidP="00953A95">
            <w:pPr>
              <w:jc w:val="both"/>
            </w:pPr>
            <w:r>
              <w:t xml:space="preserve">Not one mentor meets with other mentors outside the Volunteer Leadership Group meetings.  </w:t>
            </w:r>
          </w:p>
        </w:tc>
        <w:tc>
          <w:tcPr>
            <w:tcW w:w="1366" w:type="dxa"/>
          </w:tcPr>
          <w:p w:rsidR="00ED468B" w:rsidRPr="00907E6D" w:rsidRDefault="00214219" w:rsidP="00214219">
            <w:pPr>
              <w:jc w:val="center"/>
            </w:pPr>
            <w:r>
              <w:lastRenderedPageBreak/>
              <w:t>205</w:t>
            </w:r>
          </w:p>
        </w:tc>
      </w:tr>
      <w:tr w:rsidR="00ED468B" w:rsidRPr="00907E6D" w:rsidTr="00953A95">
        <w:tc>
          <w:tcPr>
            <w:tcW w:w="562" w:type="dxa"/>
          </w:tcPr>
          <w:p w:rsidR="00ED468B" w:rsidRPr="00907E6D" w:rsidRDefault="00ED468B" w:rsidP="00953A95">
            <w:pPr>
              <w:jc w:val="both"/>
            </w:pPr>
            <w:r>
              <w:t>231</w:t>
            </w:r>
          </w:p>
        </w:tc>
        <w:tc>
          <w:tcPr>
            <w:tcW w:w="7088" w:type="dxa"/>
          </w:tcPr>
          <w:p w:rsidR="00ED468B" w:rsidRPr="00571AD5" w:rsidRDefault="00ED468B" w:rsidP="00953A95">
            <w:pPr>
              <w:jc w:val="both"/>
            </w:pPr>
            <w:r>
              <w:t xml:space="preserve">All five mentors feel that the ALONE Befriending Service meets the needs of older people either well or extremely well, mainly because due to the volunteers.  One mentor mentioned a backlog of older people awaiting visits detracting from how well the service meets the needs of older people. </w:t>
            </w:r>
          </w:p>
        </w:tc>
        <w:tc>
          <w:tcPr>
            <w:tcW w:w="1366" w:type="dxa"/>
          </w:tcPr>
          <w:p w:rsidR="00ED468B" w:rsidRPr="00907E6D" w:rsidRDefault="00214219" w:rsidP="00214219">
            <w:pPr>
              <w:jc w:val="center"/>
            </w:pPr>
            <w:r>
              <w:t>207</w:t>
            </w:r>
          </w:p>
        </w:tc>
      </w:tr>
      <w:tr w:rsidR="00ED468B" w:rsidRPr="00907E6D" w:rsidTr="00953A95">
        <w:tc>
          <w:tcPr>
            <w:tcW w:w="562" w:type="dxa"/>
          </w:tcPr>
          <w:p w:rsidR="00ED468B" w:rsidRPr="00907E6D" w:rsidRDefault="00ED468B" w:rsidP="00953A95">
            <w:pPr>
              <w:jc w:val="both"/>
            </w:pPr>
            <w:r>
              <w:t>232</w:t>
            </w:r>
          </w:p>
        </w:tc>
        <w:tc>
          <w:tcPr>
            <w:tcW w:w="7088" w:type="dxa"/>
          </w:tcPr>
          <w:p w:rsidR="00ED468B" w:rsidRPr="004C686E" w:rsidRDefault="00ED468B" w:rsidP="00953A95">
            <w:pPr>
              <w:jc w:val="both"/>
            </w:pPr>
            <w:r>
              <w:t xml:space="preserve">All five mentors feel that the most beneficial aspect of the ALONE Befriending Service is combatting isolation and/or loneliness.  </w:t>
            </w:r>
          </w:p>
        </w:tc>
        <w:tc>
          <w:tcPr>
            <w:tcW w:w="1366" w:type="dxa"/>
          </w:tcPr>
          <w:p w:rsidR="00ED468B" w:rsidRPr="00907E6D" w:rsidRDefault="00214219" w:rsidP="00214219">
            <w:pPr>
              <w:jc w:val="center"/>
            </w:pPr>
            <w:r>
              <w:t>207/208</w:t>
            </w:r>
          </w:p>
        </w:tc>
      </w:tr>
      <w:tr w:rsidR="00ED468B" w:rsidRPr="00907E6D" w:rsidTr="00953A95">
        <w:tc>
          <w:tcPr>
            <w:tcW w:w="562" w:type="dxa"/>
          </w:tcPr>
          <w:p w:rsidR="00ED468B" w:rsidRPr="00907E6D" w:rsidRDefault="00ED468B" w:rsidP="00953A95">
            <w:pPr>
              <w:jc w:val="both"/>
            </w:pPr>
            <w:r>
              <w:t>233</w:t>
            </w:r>
          </w:p>
        </w:tc>
        <w:tc>
          <w:tcPr>
            <w:tcW w:w="7088" w:type="dxa"/>
          </w:tcPr>
          <w:p w:rsidR="00ED468B" w:rsidRDefault="00ED468B" w:rsidP="00953A95">
            <w:pPr>
              <w:jc w:val="both"/>
            </w:pPr>
            <w:r>
              <w:t xml:space="preserve">Three of the five mentors feel that there are areas which could be improved on, such as allowing for groups of befrienders and older people to meet in small social clusters, more volunteer hours for some people and clearing the backlog of people waiting to be visited.  </w:t>
            </w:r>
          </w:p>
        </w:tc>
        <w:tc>
          <w:tcPr>
            <w:tcW w:w="1366" w:type="dxa"/>
          </w:tcPr>
          <w:p w:rsidR="00ED468B" w:rsidRPr="00907E6D" w:rsidRDefault="00214219" w:rsidP="00214219">
            <w:pPr>
              <w:jc w:val="center"/>
            </w:pPr>
            <w:r>
              <w:t>208</w:t>
            </w:r>
          </w:p>
        </w:tc>
      </w:tr>
      <w:tr w:rsidR="00ED468B" w:rsidRPr="00907E6D" w:rsidTr="00953A95">
        <w:tc>
          <w:tcPr>
            <w:tcW w:w="562" w:type="dxa"/>
          </w:tcPr>
          <w:p w:rsidR="00ED468B" w:rsidRPr="00907E6D" w:rsidRDefault="00214219" w:rsidP="00953A95">
            <w:pPr>
              <w:jc w:val="both"/>
            </w:pPr>
            <w:r>
              <w:t>234</w:t>
            </w:r>
          </w:p>
        </w:tc>
        <w:tc>
          <w:tcPr>
            <w:tcW w:w="7088" w:type="dxa"/>
          </w:tcPr>
          <w:p w:rsidR="00ED468B" w:rsidRDefault="00ED468B" w:rsidP="00953A95">
            <w:pPr>
              <w:jc w:val="both"/>
            </w:pPr>
            <w:r>
              <w:t xml:space="preserve">All five mentors have attended ALONE social events, with just one mentor saying that they have been to a volunteer event, which is not acceptable.  All five mentors said that they found the events to be either enjoyable or extremely enjoyable and that they are extremely important for older people.  </w:t>
            </w:r>
          </w:p>
        </w:tc>
        <w:tc>
          <w:tcPr>
            <w:tcW w:w="1366" w:type="dxa"/>
          </w:tcPr>
          <w:p w:rsidR="00ED468B" w:rsidRPr="00907E6D" w:rsidRDefault="00214219" w:rsidP="00214219">
            <w:pPr>
              <w:jc w:val="center"/>
            </w:pPr>
            <w:r>
              <w:t>208/209</w:t>
            </w:r>
          </w:p>
        </w:tc>
      </w:tr>
      <w:tr w:rsidR="00ED468B" w:rsidRPr="00907E6D" w:rsidTr="00953A95">
        <w:tc>
          <w:tcPr>
            <w:tcW w:w="562" w:type="dxa"/>
          </w:tcPr>
          <w:p w:rsidR="00ED468B" w:rsidRPr="00907E6D" w:rsidRDefault="00214219" w:rsidP="00953A95">
            <w:pPr>
              <w:jc w:val="both"/>
            </w:pPr>
            <w:r>
              <w:t>235</w:t>
            </w:r>
          </w:p>
        </w:tc>
        <w:tc>
          <w:tcPr>
            <w:tcW w:w="7088" w:type="dxa"/>
          </w:tcPr>
          <w:p w:rsidR="00ED468B" w:rsidRDefault="00ED468B" w:rsidP="00953A95">
            <w:pPr>
              <w:jc w:val="both"/>
            </w:pPr>
            <w:r>
              <w:t>Three of the five mentors have attended an ALONE holiday, all of whom said that they were either enjoyable or extremely enjoyable and that they were well organised or extremely well organised.  All three said that they think the holidays are either important or extremely important for older people and that they are affordable.  The two mentors who have not been on an ALONE holiday said that it was due to work/family commitments.</w:t>
            </w:r>
          </w:p>
        </w:tc>
        <w:tc>
          <w:tcPr>
            <w:tcW w:w="1366" w:type="dxa"/>
          </w:tcPr>
          <w:p w:rsidR="00ED468B" w:rsidRPr="00907E6D" w:rsidRDefault="00214219" w:rsidP="00214219">
            <w:pPr>
              <w:jc w:val="center"/>
            </w:pPr>
            <w:r>
              <w:t>209/210</w:t>
            </w:r>
          </w:p>
        </w:tc>
      </w:tr>
      <w:tr w:rsidR="00ED468B" w:rsidRPr="00907E6D" w:rsidTr="00953A95">
        <w:tc>
          <w:tcPr>
            <w:tcW w:w="562" w:type="dxa"/>
          </w:tcPr>
          <w:p w:rsidR="00ED468B" w:rsidRPr="00907E6D" w:rsidRDefault="00214219" w:rsidP="00953A95">
            <w:pPr>
              <w:jc w:val="both"/>
            </w:pPr>
            <w:r>
              <w:t>236</w:t>
            </w:r>
          </w:p>
        </w:tc>
        <w:tc>
          <w:tcPr>
            <w:tcW w:w="7088" w:type="dxa"/>
          </w:tcPr>
          <w:p w:rsidR="00ED468B" w:rsidRDefault="00ED468B" w:rsidP="00953A95">
            <w:pPr>
              <w:jc w:val="both"/>
            </w:pPr>
            <w:r>
              <w:t xml:space="preserve">Three of the five mentors also volunteer with one other organisation, giving between a sporadic amount and four hours of time a month. </w:t>
            </w:r>
          </w:p>
        </w:tc>
        <w:tc>
          <w:tcPr>
            <w:tcW w:w="1366" w:type="dxa"/>
          </w:tcPr>
          <w:p w:rsidR="00ED468B" w:rsidRPr="00907E6D" w:rsidRDefault="00214219" w:rsidP="00214219">
            <w:pPr>
              <w:jc w:val="center"/>
            </w:pPr>
            <w:r>
              <w:t>211</w:t>
            </w:r>
          </w:p>
        </w:tc>
      </w:tr>
      <w:tr w:rsidR="00ED468B" w:rsidRPr="00907E6D" w:rsidTr="00953A95">
        <w:tc>
          <w:tcPr>
            <w:tcW w:w="562" w:type="dxa"/>
          </w:tcPr>
          <w:p w:rsidR="00ED468B" w:rsidRPr="00907E6D" w:rsidRDefault="00214219" w:rsidP="00953A95">
            <w:pPr>
              <w:jc w:val="both"/>
            </w:pPr>
            <w:r>
              <w:t>237</w:t>
            </w:r>
          </w:p>
        </w:tc>
        <w:tc>
          <w:tcPr>
            <w:tcW w:w="7088" w:type="dxa"/>
          </w:tcPr>
          <w:p w:rsidR="00ED468B" w:rsidRDefault="00ED468B" w:rsidP="00953A95">
            <w:pPr>
              <w:jc w:val="both"/>
            </w:pPr>
            <w:r>
              <w:t xml:space="preserve">When asked about how they first heard about ALONE, two of the mentors said it was through the media, while one each heard through advertising, word of mouth and a job opportunity.  </w:t>
            </w:r>
          </w:p>
        </w:tc>
        <w:tc>
          <w:tcPr>
            <w:tcW w:w="1366" w:type="dxa"/>
          </w:tcPr>
          <w:p w:rsidR="00ED468B" w:rsidRPr="00907E6D" w:rsidRDefault="00214219" w:rsidP="00214219">
            <w:pPr>
              <w:jc w:val="center"/>
            </w:pPr>
            <w:r>
              <w:t>211</w:t>
            </w:r>
          </w:p>
        </w:tc>
      </w:tr>
      <w:tr w:rsidR="00ED468B" w:rsidRPr="00907E6D" w:rsidTr="00953A95">
        <w:tc>
          <w:tcPr>
            <w:tcW w:w="562" w:type="dxa"/>
          </w:tcPr>
          <w:p w:rsidR="00ED468B" w:rsidRPr="00907E6D" w:rsidRDefault="00214219" w:rsidP="00953A95">
            <w:pPr>
              <w:jc w:val="both"/>
            </w:pPr>
            <w:r>
              <w:t>238</w:t>
            </w:r>
          </w:p>
        </w:tc>
        <w:tc>
          <w:tcPr>
            <w:tcW w:w="7088" w:type="dxa"/>
          </w:tcPr>
          <w:p w:rsidR="00ED468B" w:rsidRDefault="00ED468B" w:rsidP="00953A95">
            <w:pPr>
              <w:jc w:val="both"/>
            </w:pPr>
            <w:r>
              <w:t xml:space="preserve">When asked how well known they think the ALONE Befriending Service is among the general public, the result was mixed opinion.  Three mentors said ‘Well known’ whereas two said ‘Not well known at all’.  </w:t>
            </w:r>
          </w:p>
        </w:tc>
        <w:tc>
          <w:tcPr>
            <w:tcW w:w="1366" w:type="dxa"/>
          </w:tcPr>
          <w:p w:rsidR="00ED468B" w:rsidRPr="00907E6D" w:rsidRDefault="00214219" w:rsidP="00214219">
            <w:pPr>
              <w:jc w:val="center"/>
            </w:pPr>
            <w:r>
              <w:t>212</w:t>
            </w:r>
          </w:p>
        </w:tc>
      </w:tr>
      <w:tr w:rsidR="00ED468B" w:rsidRPr="00907E6D" w:rsidTr="00953A95">
        <w:tc>
          <w:tcPr>
            <w:tcW w:w="562" w:type="dxa"/>
          </w:tcPr>
          <w:p w:rsidR="00ED468B" w:rsidRPr="00907E6D" w:rsidRDefault="00214219" w:rsidP="00953A95">
            <w:pPr>
              <w:jc w:val="both"/>
            </w:pPr>
            <w:r>
              <w:t>239</w:t>
            </w:r>
          </w:p>
        </w:tc>
        <w:tc>
          <w:tcPr>
            <w:tcW w:w="7088" w:type="dxa"/>
          </w:tcPr>
          <w:p w:rsidR="00ED468B" w:rsidRDefault="00ED468B" w:rsidP="00953A95">
            <w:pPr>
              <w:jc w:val="both"/>
            </w:pPr>
            <w:r>
              <w:t>When asked how well known they think the ALONE Befriending Service is among older people in general, again three mentors said ‘Well known’ whereas two said ‘Not well known at all’..</w:t>
            </w:r>
          </w:p>
        </w:tc>
        <w:tc>
          <w:tcPr>
            <w:tcW w:w="1366" w:type="dxa"/>
          </w:tcPr>
          <w:p w:rsidR="00ED468B" w:rsidRPr="00907E6D" w:rsidRDefault="00214219" w:rsidP="00214219">
            <w:pPr>
              <w:jc w:val="center"/>
            </w:pPr>
            <w:r>
              <w:t>212</w:t>
            </w:r>
          </w:p>
        </w:tc>
      </w:tr>
      <w:tr w:rsidR="00ED468B" w:rsidRPr="00907E6D" w:rsidTr="00953A95">
        <w:tc>
          <w:tcPr>
            <w:tcW w:w="562" w:type="dxa"/>
          </w:tcPr>
          <w:p w:rsidR="00ED468B" w:rsidRPr="00907E6D" w:rsidRDefault="00214219" w:rsidP="00953A95">
            <w:pPr>
              <w:jc w:val="both"/>
            </w:pPr>
            <w:r>
              <w:t>240</w:t>
            </w:r>
          </w:p>
        </w:tc>
        <w:tc>
          <w:tcPr>
            <w:tcW w:w="7088" w:type="dxa"/>
          </w:tcPr>
          <w:p w:rsidR="00ED468B" w:rsidRDefault="00ED468B" w:rsidP="00953A95">
            <w:pPr>
              <w:jc w:val="both"/>
            </w:pPr>
            <w:r>
              <w:t xml:space="preserve">Just two of the mentors said that they are aware of other befriending services based in Dublin, mentioning North Dublin Befriending Service, Making </w:t>
            </w:r>
            <w:r>
              <w:lastRenderedPageBreak/>
              <w:t xml:space="preserve">Connections, Age Action, Clan at Crosscare and Active Age.  When asked how they compare to the ALONE Befriending Service, one mentor said that they are ‘About the same’ and the other said ‘Don’t know’.   </w:t>
            </w:r>
          </w:p>
        </w:tc>
        <w:tc>
          <w:tcPr>
            <w:tcW w:w="1366" w:type="dxa"/>
          </w:tcPr>
          <w:p w:rsidR="00ED468B" w:rsidRPr="00907E6D" w:rsidRDefault="00214219" w:rsidP="00214219">
            <w:pPr>
              <w:jc w:val="center"/>
            </w:pPr>
            <w:r>
              <w:lastRenderedPageBreak/>
              <w:t>212/213</w:t>
            </w:r>
          </w:p>
        </w:tc>
      </w:tr>
      <w:tr w:rsidR="00ED468B" w:rsidRPr="00907E6D" w:rsidTr="00953A95">
        <w:tc>
          <w:tcPr>
            <w:tcW w:w="562" w:type="dxa"/>
          </w:tcPr>
          <w:p w:rsidR="00ED468B" w:rsidRPr="00907E6D" w:rsidRDefault="00214219" w:rsidP="00953A95">
            <w:pPr>
              <w:jc w:val="both"/>
            </w:pPr>
            <w:r>
              <w:t>241</w:t>
            </w:r>
          </w:p>
        </w:tc>
        <w:tc>
          <w:tcPr>
            <w:tcW w:w="7088" w:type="dxa"/>
          </w:tcPr>
          <w:p w:rsidR="00ED468B" w:rsidRDefault="00ED468B" w:rsidP="00953A95">
            <w:pPr>
              <w:jc w:val="both"/>
            </w:pPr>
            <w:r>
              <w:t xml:space="preserve">Four of the mentors said that they think there is a need for a short-term befriending service, with the fifth stating that he/she ‘doesn’t know’.  </w:t>
            </w:r>
          </w:p>
        </w:tc>
        <w:tc>
          <w:tcPr>
            <w:tcW w:w="1366" w:type="dxa"/>
          </w:tcPr>
          <w:p w:rsidR="00ED468B" w:rsidRPr="00907E6D" w:rsidRDefault="00214219" w:rsidP="00214219">
            <w:pPr>
              <w:jc w:val="center"/>
            </w:pPr>
            <w:r>
              <w:t>213</w:t>
            </w:r>
          </w:p>
        </w:tc>
      </w:tr>
      <w:tr w:rsidR="00ED468B" w:rsidRPr="00907E6D" w:rsidTr="00953A95">
        <w:tc>
          <w:tcPr>
            <w:tcW w:w="562" w:type="dxa"/>
          </w:tcPr>
          <w:p w:rsidR="00ED468B" w:rsidRPr="00907E6D" w:rsidRDefault="00214219" w:rsidP="00953A95">
            <w:pPr>
              <w:jc w:val="both"/>
            </w:pPr>
            <w:r>
              <w:t>242</w:t>
            </w:r>
          </w:p>
        </w:tc>
        <w:tc>
          <w:tcPr>
            <w:tcW w:w="7088" w:type="dxa"/>
          </w:tcPr>
          <w:p w:rsidR="00ED468B" w:rsidRDefault="00ED468B" w:rsidP="00953A95">
            <w:pPr>
              <w:jc w:val="both"/>
            </w:pPr>
            <w:r>
              <w:t xml:space="preserve">Four of the mentors said that they think there is a need for a telephone befriending service, with the fifth stating that he/she does not think that there is a need.  </w:t>
            </w:r>
          </w:p>
        </w:tc>
        <w:tc>
          <w:tcPr>
            <w:tcW w:w="1366" w:type="dxa"/>
          </w:tcPr>
          <w:p w:rsidR="00ED468B" w:rsidRPr="00907E6D" w:rsidRDefault="00214219" w:rsidP="00214219">
            <w:pPr>
              <w:jc w:val="center"/>
            </w:pPr>
            <w:r>
              <w:t>213/214</w:t>
            </w:r>
          </w:p>
        </w:tc>
      </w:tr>
      <w:tr w:rsidR="00ED468B" w:rsidRPr="00907E6D" w:rsidTr="00953A95">
        <w:tc>
          <w:tcPr>
            <w:tcW w:w="562" w:type="dxa"/>
          </w:tcPr>
          <w:p w:rsidR="00ED468B" w:rsidRPr="00907E6D" w:rsidRDefault="00214219" w:rsidP="00953A95">
            <w:pPr>
              <w:jc w:val="both"/>
            </w:pPr>
            <w:r>
              <w:t>243</w:t>
            </w:r>
          </w:p>
        </w:tc>
        <w:tc>
          <w:tcPr>
            <w:tcW w:w="7088" w:type="dxa"/>
          </w:tcPr>
          <w:p w:rsidR="00ED468B" w:rsidRDefault="00ED468B" w:rsidP="00953A95">
            <w:pPr>
              <w:jc w:val="both"/>
            </w:pPr>
            <w:r>
              <w:t xml:space="preserve">When asked what they think the biggest issues facing older people are, the most frequently mentioned by mentors are loneliness and financial concerns.  </w:t>
            </w:r>
          </w:p>
        </w:tc>
        <w:tc>
          <w:tcPr>
            <w:tcW w:w="1366" w:type="dxa"/>
          </w:tcPr>
          <w:p w:rsidR="00ED468B" w:rsidRPr="00907E6D" w:rsidRDefault="00214219" w:rsidP="00214219">
            <w:pPr>
              <w:jc w:val="center"/>
            </w:pPr>
            <w:r>
              <w:t>214</w:t>
            </w:r>
          </w:p>
        </w:tc>
      </w:tr>
      <w:tr w:rsidR="00ED468B" w:rsidRPr="00907E6D" w:rsidTr="00953A95">
        <w:tc>
          <w:tcPr>
            <w:tcW w:w="562" w:type="dxa"/>
          </w:tcPr>
          <w:p w:rsidR="00ED468B" w:rsidRPr="00907E6D" w:rsidRDefault="00214219" w:rsidP="00953A95">
            <w:pPr>
              <w:jc w:val="both"/>
            </w:pPr>
            <w:r>
              <w:t>244</w:t>
            </w:r>
          </w:p>
        </w:tc>
        <w:tc>
          <w:tcPr>
            <w:tcW w:w="7088" w:type="dxa"/>
          </w:tcPr>
          <w:p w:rsidR="00ED468B" w:rsidRDefault="00ED468B" w:rsidP="00953A95">
            <w:pPr>
              <w:jc w:val="both"/>
            </w:pPr>
            <w:r>
              <w:t xml:space="preserve">When asked about their concerns in relation to the wellbeing of older people in general, there were a diversity of responses that included concern that older people are at the bottom of Government’s priorities, safety, loneliness and financial restraints.  </w:t>
            </w:r>
          </w:p>
        </w:tc>
        <w:tc>
          <w:tcPr>
            <w:tcW w:w="1366" w:type="dxa"/>
          </w:tcPr>
          <w:p w:rsidR="00ED468B" w:rsidRPr="00907E6D" w:rsidRDefault="00214219" w:rsidP="00214219">
            <w:pPr>
              <w:jc w:val="center"/>
            </w:pPr>
            <w:r>
              <w:t>214/215</w:t>
            </w:r>
          </w:p>
        </w:tc>
      </w:tr>
      <w:tr w:rsidR="00ED468B" w:rsidRPr="00907E6D" w:rsidTr="00953A95">
        <w:tc>
          <w:tcPr>
            <w:tcW w:w="562" w:type="dxa"/>
          </w:tcPr>
          <w:p w:rsidR="00ED468B" w:rsidRPr="00907E6D" w:rsidRDefault="00214219" w:rsidP="00953A95">
            <w:pPr>
              <w:jc w:val="both"/>
            </w:pPr>
            <w:r>
              <w:t>245</w:t>
            </w:r>
          </w:p>
        </w:tc>
        <w:tc>
          <w:tcPr>
            <w:tcW w:w="7088" w:type="dxa"/>
          </w:tcPr>
          <w:p w:rsidR="00ED468B" w:rsidRDefault="00ED468B" w:rsidP="00953A95">
            <w:pPr>
              <w:jc w:val="both"/>
            </w:pPr>
            <w:r>
              <w:t xml:space="preserve">All five mentors think that loneliness and isolation are on the increase.  </w:t>
            </w:r>
          </w:p>
        </w:tc>
        <w:tc>
          <w:tcPr>
            <w:tcW w:w="1366" w:type="dxa"/>
          </w:tcPr>
          <w:p w:rsidR="00ED468B" w:rsidRPr="00907E6D" w:rsidRDefault="00214219" w:rsidP="00214219">
            <w:pPr>
              <w:jc w:val="center"/>
            </w:pPr>
            <w:r>
              <w:t>215</w:t>
            </w:r>
          </w:p>
        </w:tc>
      </w:tr>
      <w:tr w:rsidR="00ED468B" w:rsidRPr="00907E6D" w:rsidTr="00953A95">
        <w:tc>
          <w:tcPr>
            <w:tcW w:w="562" w:type="dxa"/>
          </w:tcPr>
          <w:p w:rsidR="00ED468B" w:rsidRPr="00907E6D" w:rsidRDefault="00214219" w:rsidP="00953A95">
            <w:pPr>
              <w:jc w:val="both"/>
            </w:pPr>
            <w:r>
              <w:t>246</w:t>
            </w:r>
          </w:p>
        </w:tc>
        <w:tc>
          <w:tcPr>
            <w:tcW w:w="7088" w:type="dxa"/>
          </w:tcPr>
          <w:p w:rsidR="00ED468B" w:rsidRDefault="00ED468B" w:rsidP="00953A95">
            <w:pPr>
              <w:jc w:val="both"/>
            </w:pPr>
            <w:r>
              <w:t>When asked how they think loneliness and isolation affects older people, all talked about mental health/depression/anxiety.</w:t>
            </w:r>
          </w:p>
        </w:tc>
        <w:tc>
          <w:tcPr>
            <w:tcW w:w="1366" w:type="dxa"/>
          </w:tcPr>
          <w:p w:rsidR="00ED468B" w:rsidRPr="00907E6D" w:rsidRDefault="00214219" w:rsidP="00214219">
            <w:pPr>
              <w:jc w:val="center"/>
            </w:pPr>
            <w:r>
              <w:t>215</w:t>
            </w:r>
          </w:p>
        </w:tc>
      </w:tr>
    </w:tbl>
    <w:p w:rsidR="00ED468B" w:rsidRDefault="00ED468B" w:rsidP="00ED468B"/>
    <w:p w:rsidR="00ED468B" w:rsidRDefault="00ED468B" w:rsidP="00ED468B">
      <w:pPr>
        <w:jc w:val="both"/>
        <w:rPr>
          <w:b/>
          <w:color w:val="ED1B24"/>
          <w:sz w:val="28"/>
        </w:rPr>
      </w:pPr>
    </w:p>
    <w:p w:rsidR="00ED468B" w:rsidRDefault="00ED468B" w:rsidP="00ED468B">
      <w:pPr>
        <w:rPr>
          <w:b/>
          <w:color w:val="ED1B24"/>
          <w:sz w:val="28"/>
        </w:rPr>
      </w:pPr>
      <w:r>
        <w:rPr>
          <w:b/>
          <w:color w:val="ED1B24"/>
          <w:sz w:val="28"/>
        </w:rPr>
        <w:br w:type="page"/>
      </w:r>
    </w:p>
    <w:p w:rsidR="00ED468B" w:rsidRPr="001E554F" w:rsidRDefault="00953A95" w:rsidP="00ED468B">
      <w:pPr>
        <w:jc w:val="both"/>
        <w:rPr>
          <w:b/>
          <w:color w:val="DD111B"/>
          <w:sz w:val="48"/>
          <w:szCs w:val="48"/>
        </w:rPr>
      </w:pPr>
      <w:r w:rsidRPr="001E554F">
        <w:rPr>
          <w:b/>
          <w:color w:val="DD111B"/>
          <w:sz w:val="48"/>
          <w:szCs w:val="48"/>
        </w:rPr>
        <w:lastRenderedPageBreak/>
        <w:t xml:space="preserve">2.6 </w:t>
      </w:r>
      <w:r w:rsidR="00ED468B" w:rsidRPr="001E554F">
        <w:rPr>
          <w:b/>
          <w:color w:val="DD111B"/>
          <w:sz w:val="48"/>
          <w:szCs w:val="48"/>
        </w:rPr>
        <w:t>Communications</w:t>
      </w:r>
    </w:p>
    <w:p w:rsidR="00ED468B" w:rsidRPr="001E554F" w:rsidRDefault="00ED468B" w:rsidP="00ED468B">
      <w:pPr>
        <w:jc w:val="both"/>
        <w:rPr>
          <w:b/>
          <w:color w:val="DD111B"/>
          <w:sz w:val="24"/>
        </w:rPr>
      </w:pPr>
      <w:r w:rsidRPr="001E554F">
        <w:rPr>
          <w:b/>
          <w:color w:val="DD111B"/>
          <w:sz w:val="24"/>
        </w:rPr>
        <w:t>General awareness</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214219">
            <w:pPr>
              <w:jc w:val="center"/>
              <w:rPr>
                <w:b/>
                <w:color w:val="FFFFFF" w:themeColor="background1"/>
                <w:sz w:val="24"/>
              </w:rPr>
            </w:pPr>
            <w:r w:rsidRPr="009715F9">
              <w:rPr>
                <w:b/>
                <w:color w:val="FFFFFF" w:themeColor="background1"/>
                <w:sz w:val="24"/>
              </w:rPr>
              <w:t>Page</w:t>
            </w:r>
          </w:p>
        </w:tc>
      </w:tr>
      <w:tr w:rsidR="00ED468B" w:rsidRPr="009715F9" w:rsidTr="00953A95">
        <w:tc>
          <w:tcPr>
            <w:tcW w:w="562" w:type="dxa"/>
          </w:tcPr>
          <w:p w:rsidR="00ED468B" w:rsidRPr="00907E6D" w:rsidRDefault="00214219" w:rsidP="00953A95">
            <w:pPr>
              <w:jc w:val="both"/>
            </w:pPr>
            <w:r>
              <w:t>247</w:t>
            </w:r>
          </w:p>
        </w:tc>
        <w:tc>
          <w:tcPr>
            <w:tcW w:w="7088" w:type="dxa"/>
          </w:tcPr>
          <w:p w:rsidR="00ED468B" w:rsidRPr="000A1056" w:rsidRDefault="00ED468B" w:rsidP="00953A95">
            <w:pPr>
              <w:jc w:val="both"/>
              <w:rPr>
                <w:b/>
                <w:color w:val="ED1B24"/>
                <w:sz w:val="24"/>
              </w:rPr>
            </w:pPr>
            <w:r w:rsidRPr="00C55F29">
              <w:t xml:space="preserve">The research carried out among </w:t>
            </w:r>
            <w:r>
              <w:t>older people, volunteers, external r</w:t>
            </w:r>
            <w:r w:rsidR="00810944">
              <w:t>eferrers and, indeed, staff has</w:t>
            </w:r>
            <w:r>
              <w:t xml:space="preserve"> revealed a diversity of opinions on the general levels of awareness of the ALONE Befriending Service.  </w:t>
            </w:r>
          </w:p>
        </w:tc>
        <w:tc>
          <w:tcPr>
            <w:tcW w:w="1366" w:type="dxa"/>
          </w:tcPr>
          <w:p w:rsidR="00ED468B" w:rsidRPr="00907E6D" w:rsidRDefault="00214219" w:rsidP="00214219">
            <w:pPr>
              <w:jc w:val="center"/>
            </w:pPr>
            <w:r>
              <w:t>216</w:t>
            </w:r>
          </w:p>
        </w:tc>
      </w:tr>
      <w:tr w:rsidR="00ED468B" w:rsidRPr="009715F9" w:rsidTr="00953A95">
        <w:tc>
          <w:tcPr>
            <w:tcW w:w="562" w:type="dxa"/>
          </w:tcPr>
          <w:p w:rsidR="00ED468B" w:rsidRPr="00907E6D" w:rsidRDefault="00214219" w:rsidP="00953A95">
            <w:pPr>
              <w:jc w:val="both"/>
            </w:pPr>
            <w:r>
              <w:t>248</w:t>
            </w:r>
          </w:p>
        </w:tc>
        <w:tc>
          <w:tcPr>
            <w:tcW w:w="7088" w:type="dxa"/>
          </w:tcPr>
          <w:p w:rsidR="00ED468B" w:rsidRPr="00C55F29" w:rsidRDefault="00ED468B" w:rsidP="00953A95">
            <w:pPr>
              <w:jc w:val="both"/>
            </w:pPr>
            <w:r>
              <w:t>There is a need to be clearer about who exactly it is the organisation is trying to influence and why.  This means being extremely specific about target audiences and the communications channels that will be most effective in reaching them and effecting change.</w:t>
            </w:r>
          </w:p>
        </w:tc>
        <w:tc>
          <w:tcPr>
            <w:tcW w:w="1366" w:type="dxa"/>
          </w:tcPr>
          <w:p w:rsidR="00ED468B" w:rsidRPr="00907E6D" w:rsidRDefault="00214219" w:rsidP="00214219">
            <w:pPr>
              <w:jc w:val="center"/>
            </w:pPr>
            <w:r>
              <w:t>216</w:t>
            </w:r>
          </w:p>
        </w:tc>
      </w:tr>
      <w:tr w:rsidR="00ED468B" w:rsidRPr="009715F9" w:rsidTr="00953A95">
        <w:tc>
          <w:tcPr>
            <w:tcW w:w="562" w:type="dxa"/>
          </w:tcPr>
          <w:p w:rsidR="00ED468B" w:rsidRPr="00907E6D" w:rsidRDefault="00214219" w:rsidP="00953A95">
            <w:pPr>
              <w:jc w:val="both"/>
            </w:pPr>
            <w:r>
              <w:t>249</w:t>
            </w:r>
          </w:p>
        </w:tc>
        <w:tc>
          <w:tcPr>
            <w:tcW w:w="7088" w:type="dxa"/>
          </w:tcPr>
          <w:p w:rsidR="00ED468B" w:rsidRDefault="00ED468B" w:rsidP="00953A95">
            <w:pPr>
              <w:jc w:val="both"/>
            </w:pPr>
            <w:r>
              <w:t xml:space="preserve">Clear targets around key messages and tactics need to be set at the beginning of each year as a baseline for measurement.  </w:t>
            </w:r>
          </w:p>
        </w:tc>
        <w:tc>
          <w:tcPr>
            <w:tcW w:w="1366" w:type="dxa"/>
          </w:tcPr>
          <w:p w:rsidR="00ED468B" w:rsidRPr="00907E6D" w:rsidRDefault="00214219" w:rsidP="00214219">
            <w:pPr>
              <w:jc w:val="center"/>
            </w:pPr>
            <w:r>
              <w:t>216</w:t>
            </w:r>
          </w:p>
        </w:tc>
      </w:tr>
      <w:tr w:rsidR="00ED468B" w:rsidRPr="009715F9" w:rsidTr="00953A95">
        <w:tc>
          <w:tcPr>
            <w:tcW w:w="562" w:type="dxa"/>
          </w:tcPr>
          <w:p w:rsidR="00ED468B" w:rsidRPr="00907E6D" w:rsidRDefault="00214219" w:rsidP="00953A95">
            <w:pPr>
              <w:jc w:val="both"/>
            </w:pPr>
            <w:r>
              <w:t>250</w:t>
            </w:r>
          </w:p>
        </w:tc>
        <w:tc>
          <w:tcPr>
            <w:tcW w:w="7088" w:type="dxa"/>
          </w:tcPr>
          <w:p w:rsidR="00ED468B" w:rsidRDefault="00ED468B" w:rsidP="00953A95">
            <w:pPr>
              <w:jc w:val="both"/>
            </w:pPr>
            <w:r>
              <w:t xml:space="preserve">Where volunteers and referrers heard about the ALONE Befriending Service must be recorded on Salesforce so that the effectiveness of activities can be established. </w:t>
            </w:r>
          </w:p>
        </w:tc>
        <w:tc>
          <w:tcPr>
            <w:tcW w:w="1366" w:type="dxa"/>
          </w:tcPr>
          <w:p w:rsidR="00ED468B" w:rsidRPr="00907E6D" w:rsidRDefault="00214219" w:rsidP="00214219">
            <w:pPr>
              <w:jc w:val="center"/>
            </w:pPr>
            <w:r>
              <w:t>216</w:t>
            </w:r>
          </w:p>
        </w:tc>
      </w:tr>
    </w:tbl>
    <w:p w:rsidR="00ED468B" w:rsidRDefault="00ED468B" w:rsidP="00ED468B">
      <w:pPr>
        <w:jc w:val="both"/>
        <w:rPr>
          <w:b/>
          <w:color w:val="ED1B24"/>
          <w:sz w:val="28"/>
        </w:rPr>
      </w:pPr>
    </w:p>
    <w:p w:rsidR="00ED468B" w:rsidRPr="00BF45EE" w:rsidRDefault="00ED468B" w:rsidP="00ED468B">
      <w:pPr>
        <w:jc w:val="both"/>
        <w:rPr>
          <w:b/>
          <w:color w:val="ED1B24"/>
          <w:sz w:val="24"/>
        </w:rPr>
      </w:pPr>
      <w:r>
        <w:rPr>
          <w:b/>
          <w:color w:val="ED1B24"/>
          <w:sz w:val="24"/>
        </w:rPr>
        <w:t>ALONE logo</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214219">
            <w:pPr>
              <w:jc w:val="center"/>
              <w:rPr>
                <w:b/>
                <w:color w:val="FFFFFF" w:themeColor="background1"/>
                <w:sz w:val="24"/>
              </w:rPr>
            </w:pPr>
            <w:r w:rsidRPr="009715F9">
              <w:rPr>
                <w:b/>
                <w:color w:val="FFFFFF" w:themeColor="background1"/>
                <w:sz w:val="24"/>
              </w:rPr>
              <w:t>Page</w:t>
            </w:r>
          </w:p>
        </w:tc>
      </w:tr>
      <w:tr w:rsidR="00ED468B" w:rsidRPr="009715F9" w:rsidTr="00953A95">
        <w:tc>
          <w:tcPr>
            <w:tcW w:w="562" w:type="dxa"/>
          </w:tcPr>
          <w:p w:rsidR="00ED468B" w:rsidRPr="00907E6D" w:rsidRDefault="00214219" w:rsidP="00953A95">
            <w:pPr>
              <w:jc w:val="both"/>
            </w:pPr>
            <w:r>
              <w:t>251</w:t>
            </w:r>
          </w:p>
        </w:tc>
        <w:tc>
          <w:tcPr>
            <w:tcW w:w="7088" w:type="dxa"/>
          </w:tcPr>
          <w:p w:rsidR="00ED468B" w:rsidRPr="001F2FA8" w:rsidRDefault="00ED468B" w:rsidP="00953A95">
            <w:pPr>
              <w:jc w:val="both"/>
            </w:pPr>
            <w:r>
              <w:t xml:space="preserve">The ALONE logo is remarkably similar to that of Age Action Ireland.  Both logos are based on a distinctive red lozenge shape containing the organisation’s name with a line of black text underneath.  </w:t>
            </w:r>
          </w:p>
        </w:tc>
        <w:tc>
          <w:tcPr>
            <w:tcW w:w="1366" w:type="dxa"/>
          </w:tcPr>
          <w:p w:rsidR="00ED468B" w:rsidRPr="00907E6D" w:rsidRDefault="00214219" w:rsidP="00214219">
            <w:pPr>
              <w:jc w:val="center"/>
            </w:pPr>
            <w:r>
              <w:t>216</w:t>
            </w:r>
          </w:p>
        </w:tc>
      </w:tr>
      <w:tr w:rsidR="00ED468B" w:rsidRPr="009715F9" w:rsidTr="00953A95">
        <w:tc>
          <w:tcPr>
            <w:tcW w:w="562" w:type="dxa"/>
          </w:tcPr>
          <w:p w:rsidR="00ED468B" w:rsidRPr="00907E6D" w:rsidRDefault="00214219" w:rsidP="00953A95">
            <w:pPr>
              <w:jc w:val="both"/>
            </w:pPr>
            <w:r>
              <w:t>252</w:t>
            </w:r>
          </w:p>
        </w:tc>
        <w:tc>
          <w:tcPr>
            <w:tcW w:w="7088" w:type="dxa"/>
          </w:tcPr>
          <w:p w:rsidR="00ED468B" w:rsidRDefault="00ED468B" w:rsidP="00953A95">
            <w:pPr>
              <w:jc w:val="both"/>
            </w:pPr>
            <w:r>
              <w:t xml:space="preserve">While this is a wider organisation issue, it does impact on people’s likely recognition of the Befriending Service given the level of potential for confusion in the marketplace.  It is likely that Age Action Ireland is benefitting from interest in ALONE and vice versa.  </w:t>
            </w:r>
          </w:p>
        </w:tc>
        <w:tc>
          <w:tcPr>
            <w:tcW w:w="1366" w:type="dxa"/>
          </w:tcPr>
          <w:p w:rsidR="00ED468B" w:rsidRPr="00907E6D" w:rsidRDefault="00214219" w:rsidP="00214219">
            <w:pPr>
              <w:jc w:val="center"/>
            </w:pPr>
            <w:r>
              <w:t>216</w:t>
            </w:r>
          </w:p>
        </w:tc>
      </w:tr>
      <w:tr w:rsidR="00ED468B" w:rsidRPr="009715F9" w:rsidTr="00953A95">
        <w:tc>
          <w:tcPr>
            <w:tcW w:w="562" w:type="dxa"/>
          </w:tcPr>
          <w:p w:rsidR="00ED468B" w:rsidRPr="00907E6D" w:rsidRDefault="00214219" w:rsidP="00953A95">
            <w:pPr>
              <w:jc w:val="both"/>
            </w:pPr>
            <w:r>
              <w:t>253</w:t>
            </w:r>
          </w:p>
        </w:tc>
        <w:tc>
          <w:tcPr>
            <w:tcW w:w="7088" w:type="dxa"/>
          </w:tcPr>
          <w:p w:rsidR="00ED468B" w:rsidRDefault="00ED468B" w:rsidP="00953A95">
            <w:pPr>
              <w:jc w:val="both"/>
            </w:pPr>
            <w:r>
              <w:t xml:space="preserve">It is recommended that this is reviewed the context of wider organisation strategic thinking. </w:t>
            </w:r>
          </w:p>
        </w:tc>
        <w:tc>
          <w:tcPr>
            <w:tcW w:w="1366" w:type="dxa"/>
          </w:tcPr>
          <w:p w:rsidR="00ED468B" w:rsidRPr="00907E6D" w:rsidRDefault="00214219" w:rsidP="00214219">
            <w:pPr>
              <w:jc w:val="center"/>
            </w:pPr>
            <w:r>
              <w:t>216</w:t>
            </w:r>
          </w:p>
        </w:tc>
      </w:tr>
    </w:tbl>
    <w:p w:rsidR="00ED468B" w:rsidRDefault="00ED468B" w:rsidP="00ED468B">
      <w:pPr>
        <w:jc w:val="both"/>
        <w:rPr>
          <w:b/>
          <w:color w:val="ED1B24"/>
          <w:sz w:val="24"/>
        </w:rPr>
      </w:pPr>
    </w:p>
    <w:p w:rsidR="00ED468B" w:rsidRPr="001E554F" w:rsidRDefault="00ED468B" w:rsidP="00ED468B">
      <w:pPr>
        <w:jc w:val="both"/>
        <w:rPr>
          <w:b/>
          <w:color w:val="DD111B"/>
          <w:sz w:val="24"/>
        </w:rPr>
      </w:pPr>
      <w:r w:rsidRPr="001E554F">
        <w:rPr>
          <w:b/>
          <w:color w:val="DD111B"/>
          <w:sz w:val="24"/>
        </w:rPr>
        <w:t>Media relations</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214219">
            <w:pPr>
              <w:jc w:val="center"/>
              <w:rPr>
                <w:b/>
                <w:color w:val="FFFFFF" w:themeColor="background1"/>
                <w:sz w:val="24"/>
              </w:rPr>
            </w:pPr>
            <w:r w:rsidRPr="009715F9">
              <w:rPr>
                <w:b/>
                <w:color w:val="FFFFFF" w:themeColor="background1"/>
                <w:sz w:val="24"/>
              </w:rPr>
              <w:t>Page</w:t>
            </w:r>
          </w:p>
        </w:tc>
      </w:tr>
      <w:tr w:rsidR="00ED468B" w:rsidRPr="009715F9" w:rsidTr="00953A95">
        <w:tc>
          <w:tcPr>
            <w:tcW w:w="562" w:type="dxa"/>
          </w:tcPr>
          <w:p w:rsidR="00ED468B" w:rsidRPr="00907E6D" w:rsidRDefault="00214219" w:rsidP="00953A95">
            <w:pPr>
              <w:jc w:val="both"/>
            </w:pPr>
            <w:r>
              <w:t>254</w:t>
            </w:r>
          </w:p>
        </w:tc>
        <w:tc>
          <w:tcPr>
            <w:tcW w:w="7088" w:type="dxa"/>
          </w:tcPr>
          <w:p w:rsidR="00ED468B" w:rsidRPr="00F73B8F" w:rsidRDefault="00ED468B" w:rsidP="00953A95">
            <w:pPr>
              <w:jc w:val="both"/>
              <w:rPr>
                <w:highlight w:val="yellow"/>
              </w:rPr>
            </w:pPr>
            <w:r>
              <w:t xml:space="preserve">During the period 01 July 2014 – 30 June 2015, ALONE issued 35 press releases which resulted in 306 separate pieces of print, broadcast and online coverage, valued at €1,041,105.  Of the 35 press release, just six focused on the ALONE Befriending Service (four of which were in relation to the National Befriending Network).  They generated 43 separate pieces of print, broadcast and online coverage (28 of which were in relation to the National Befriending Network), valued at €135,775 (€31,450 relates to the National Befriending Network).  </w:t>
            </w:r>
          </w:p>
        </w:tc>
        <w:tc>
          <w:tcPr>
            <w:tcW w:w="1366" w:type="dxa"/>
          </w:tcPr>
          <w:p w:rsidR="00ED468B" w:rsidRPr="00907E6D" w:rsidRDefault="00214219" w:rsidP="00214219">
            <w:pPr>
              <w:jc w:val="center"/>
            </w:pPr>
            <w:r>
              <w:t>216</w:t>
            </w:r>
          </w:p>
        </w:tc>
      </w:tr>
      <w:tr w:rsidR="00ED468B" w:rsidRPr="009715F9" w:rsidTr="00953A95">
        <w:tc>
          <w:tcPr>
            <w:tcW w:w="562" w:type="dxa"/>
          </w:tcPr>
          <w:p w:rsidR="00ED468B" w:rsidRPr="00907E6D" w:rsidRDefault="00214219" w:rsidP="00953A95">
            <w:pPr>
              <w:jc w:val="both"/>
            </w:pPr>
            <w:r>
              <w:t>255</w:t>
            </w:r>
          </w:p>
        </w:tc>
        <w:tc>
          <w:tcPr>
            <w:tcW w:w="7088" w:type="dxa"/>
          </w:tcPr>
          <w:p w:rsidR="00ED468B" w:rsidRDefault="00ED468B" w:rsidP="00FE1D1A">
            <w:pPr>
              <w:jc w:val="both"/>
            </w:pPr>
            <w:r>
              <w:t xml:space="preserve">The Befriending Service needs to have an annual media relations sub-plan of its own to ensure that it generates a balance of coverage focusing on general awareness raising, referral and volunteer enquiry generation.  </w:t>
            </w:r>
            <w:r w:rsidR="00FE1D1A">
              <w:t>Support coordinators</w:t>
            </w:r>
            <w:r>
              <w:t xml:space="preserve"> and the HR department need to be specific in terms of where geographically they need to target so that the communications team can be more targeted.  </w:t>
            </w:r>
          </w:p>
        </w:tc>
        <w:tc>
          <w:tcPr>
            <w:tcW w:w="1366" w:type="dxa"/>
          </w:tcPr>
          <w:p w:rsidR="00ED468B" w:rsidRPr="00907E6D" w:rsidRDefault="00214219" w:rsidP="00214219">
            <w:pPr>
              <w:jc w:val="center"/>
            </w:pPr>
            <w:r>
              <w:t>216</w:t>
            </w:r>
          </w:p>
        </w:tc>
      </w:tr>
      <w:tr w:rsidR="00ED468B" w:rsidRPr="009715F9" w:rsidTr="00953A95">
        <w:tc>
          <w:tcPr>
            <w:tcW w:w="562" w:type="dxa"/>
          </w:tcPr>
          <w:p w:rsidR="00ED468B" w:rsidRPr="00907E6D" w:rsidRDefault="00214219" w:rsidP="00953A95">
            <w:pPr>
              <w:jc w:val="both"/>
            </w:pPr>
            <w:r>
              <w:t>256</w:t>
            </w:r>
          </w:p>
        </w:tc>
        <w:tc>
          <w:tcPr>
            <w:tcW w:w="7088" w:type="dxa"/>
          </w:tcPr>
          <w:p w:rsidR="00ED468B" w:rsidRDefault="00ED468B" w:rsidP="00953A95">
            <w:pPr>
              <w:jc w:val="both"/>
            </w:pPr>
            <w:r>
              <w:t xml:space="preserve">The National Befriending Network needs to be used more as a means of highlighting the work that ALONE is doing on the ground in Dublin.  Network </w:t>
            </w:r>
            <w:r>
              <w:lastRenderedPageBreak/>
              <w:t xml:space="preserve">members should also be used a way of garnering national opinion on issues relating to older people and befriending so that the ALONE CEO can maintain his position of leadership in this sector. </w:t>
            </w:r>
          </w:p>
        </w:tc>
        <w:tc>
          <w:tcPr>
            <w:tcW w:w="1366" w:type="dxa"/>
          </w:tcPr>
          <w:p w:rsidR="00ED468B" w:rsidRPr="00907E6D" w:rsidRDefault="00214219" w:rsidP="00214219">
            <w:pPr>
              <w:jc w:val="center"/>
            </w:pPr>
            <w:r>
              <w:lastRenderedPageBreak/>
              <w:t>216</w:t>
            </w:r>
          </w:p>
        </w:tc>
      </w:tr>
      <w:tr w:rsidR="00ED468B" w:rsidRPr="009715F9" w:rsidTr="00953A95">
        <w:tc>
          <w:tcPr>
            <w:tcW w:w="562" w:type="dxa"/>
          </w:tcPr>
          <w:p w:rsidR="00ED468B" w:rsidRPr="00907E6D" w:rsidRDefault="00214219" w:rsidP="00953A95">
            <w:pPr>
              <w:jc w:val="both"/>
            </w:pPr>
            <w:r>
              <w:t>257</w:t>
            </w:r>
          </w:p>
        </w:tc>
        <w:tc>
          <w:tcPr>
            <w:tcW w:w="7088" w:type="dxa"/>
          </w:tcPr>
          <w:p w:rsidR="00ED468B" w:rsidRDefault="00ED468B" w:rsidP="00953A95">
            <w:pPr>
              <w:jc w:val="both"/>
            </w:pPr>
            <w:r>
              <w:t xml:space="preserve">More statistical work needs to be carried out in order to develop a story around the cost of loneliness and isolation to the state/tax payer.  This could be used as the basis of a campaign as well as for media briefings.  ALONE must be viewed as an expert commentator and source of authority by the media.  </w:t>
            </w:r>
          </w:p>
        </w:tc>
        <w:tc>
          <w:tcPr>
            <w:tcW w:w="1366" w:type="dxa"/>
          </w:tcPr>
          <w:p w:rsidR="00ED468B" w:rsidRPr="00907E6D" w:rsidRDefault="00214219" w:rsidP="00214219">
            <w:pPr>
              <w:jc w:val="center"/>
            </w:pPr>
            <w:r>
              <w:t>217</w:t>
            </w:r>
          </w:p>
        </w:tc>
      </w:tr>
    </w:tbl>
    <w:p w:rsidR="00ED468B" w:rsidRDefault="00ED468B" w:rsidP="00ED468B">
      <w:pPr>
        <w:jc w:val="both"/>
        <w:rPr>
          <w:b/>
          <w:color w:val="ED1B24"/>
          <w:sz w:val="24"/>
        </w:rPr>
      </w:pPr>
    </w:p>
    <w:p w:rsidR="00ED468B" w:rsidRPr="00BF45EE" w:rsidRDefault="00ED468B" w:rsidP="00ED468B">
      <w:pPr>
        <w:jc w:val="both"/>
        <w:rPr>
          <w:b/>
          <w:color w:val="ED1B24"/>
          <w:sz w:val="24"/>
        </w:rPr>
      </w:pPr>
      <w:r>
        <w:rPr>
          <w:b/>
          <w:color w:val="ED1B24"/>
          <w:sz w:val="24"/>
        </w:rPr>
        <w:t>ALONE Website</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214219">
            <w:pPr>
              <w:jc w:val="center"/>
              <w:rPr>
                <w:b/>
                <w:color w:val="FFFFFF" w:themeColor="background1"/>
                <w:sz w:val="24"/>
              </w:rPr>
            </w:pPr>
            <w:r w:rsidRPr="009715F9">
              <w:rPr>
                <w:b/>
                <w:color w:val="FFFFFF" w:themeColor="background1"/>
                <w:sz w:val="24"/>
              </w:rPr>
              <w:t>Page</w:t>
            </w:r>
          </w:p>
        </w:tc>
      </w:tr>
      <w:tr w:rsidR="00ED468B" w:rsidRPr="009715F9" w:rsidTr="00953A95">
        <w:tc>
          <w:tcPr>
            <w:tcW w:w="562" w:type="dxa"/>
          </w:tcPr>
          <w:p w:rsidR="00ED468B" w:rsidRPr="00907E6D" w:rsidRDefault="00214219" w:rsidP="00953A95">
            <w:pPr>
              <w:jc w:val="both"/>
            </w:pPr>
            <w:r>
              <w:t>258</w:t>
            </w:r>
          </w:p>
        </w:tc>
        <w:tc>
          <w:tcPr>
            <w:tcW w:w="7088" w:type="dxa"/>
          </w:tcPr>
          <w:p w:rsidR="00ED468B" w:rsidRPr="00F11028" w:rsidRDefault="00ED468B" w:rsidP="00953A95">
            <w:pPr>
              <w:jc w:val="both"/>
            </w:pPr>
            <w:r>
              <w:t xml:space="preserve">The ALONE website is an important shop window into the organisation and Befriending Service.  It is a place that anyone who has access to the internet can visit in order to find out more about any of the services offered by ALONE that might be of interest to them.  </w:t>
            </w:r>
          </w:p>
        </w:tc>
        <w:tc>
          <w:tcPr>
            <w:tcW w:w="1366" w:type="dxa"/>
          </w:tcPr>
          <w:p w:rsidR="00ED468B" w:rsidRPr="00907E6D" w:rsidRDefault="00214219" w:rsidP="00214219">
            <w:pPr>
              <w:jc w:val="center"/>
            </w:pPr>
            <w:r>
              <w:t>217</w:t>
            </w:r>
          </w:p>
        </w:tc>
      </w:tr>
      <w:tr w:rsidR="00ED468B" w:rsidRPr="009715F9" w:rsidTr="00953A95">
        <w:tc>
          <w:tcPr>
            <w:tcW w:w="562" w:type="dxa"/>
          </w:tcPr>
          <w:p w:rsidR="00ED468B" w:rsidRPr="00907E6D" w:rsidRDefault="00214219" w:rsidP="00953A95">
            <w:pPr>
              <w:jc w:val="both"/>
            </w:pPr>
            <w:r>
              <w:t>259</w:t>
            </w:r>
          </w:p>
        </w:tc>
        <w:tc>
          <w:tcPr>
            <w:tcW w:w="7088" w:type="dxa"/>
          </w:tcPr>
          <w:p w:rsidR="00ED468B" w:rsidRDefault="00ED468B" w:rsidP="00953A95">
            <w:pPr>
              <w:jc w:val="both"/>
            </w:pPr>
            <w:r>
              <w:t>However, the website needs to be more than a shop window.  It needs to speak directly to those people with whom you need to engage, primarily:</w:t>
            </w:r>
          </w:p>
          <w:p w:rsidR="00ED468B" w:rsidRDefault="00ED468B" w:rsidP="001B17D9">
            <w:pPr>
              <w:pStyle w:val="ListParagraph"/>
              <w:numPr>
                <w:ilvl w:val="0"/>
                <w:numId w:val="42"/>
              </w:numPr>
              <w:jc w:val="both"/>
            </w:pPr>
            <w:r w:rsidRPr="00EE21EC">
              <w:t>Older people who may be in need of the Befriending Service and who are not necessarily already engaged in the ‘system’.</w:t>
            </w:r>
            <w:r>
              <w:t xml:space="preserve">  Given that older people are becoming more technologically literate (often out of a need to keep in touch with loved ones who have moved abroad or to another part of Ireland), this will become an increasingly important audience over time.  </w:t>
            </w:r>
          </w:p>
          <w:p w:rsidR="00ED468B" w:rsidRDefault="00ED468B" w:rsidP="001B17D9">
            <w:pPr>
              <w:pStyle w:val="ListParagraph"/>
              <w:numPr>
                <w:ilvl w:val="0"/>
                <w:numId w:val="42"/>
              </w:numPr>
              <w:jc w:val="both"/>
            </w:pPr>
            <w:r w:rsidRPr="00EE21EC">
              <w:t>Relatives and friends of older people who may be in need of the Befriending Service,</w:t>
            </w:r>
            <w:r>
              <w:t xml:space="preserve"> particularly those who are living overseas or in another part of Ireland or who need to conduct research out-of-hours.</w:t>
            </w:r>
          </w:p>
          <w:p w:rsidR="00ED468B" w:rsidRDefault="00ED468B" w:rsidP="001B17D9">
            <w:pPr>
              <w:pStyle w:val="ListParagraph"/>
              <w:numPr>
                <w:ilvl w:val="0"/>
                <w:numId w:val="42"/>
              </w:numPr>
              <w:jc w:val="both"/>
            </w:pPr>
            <w:r w:rsidRPr="00EE21EC">
              <w:t>External referrers.</w:t>
            </w:r>
            <w:r>
              <w:t xml:space="preserve">  Professionals working with lonely and isolated older people for whom access to the ALONE Befriending Service might form part of a wider support plan.</w:t>
            </w:r>
          </w:p>
        </w:tc>
        <w:tc>
          <w:tcPr>
            <w:tcW w:w="1366" w:type="dxa"/>
          </w:tcPr>
          <w:p w:rsidR="00ED468B" w:rsidRPr="00907E6D" w:rsidRDefault="00214219" w:rsidP="00214219">
            <w:pPr>
              <w:jc w:val="center"/>
            </w:pPr>
            <w:r>
              <w:t>217</w:t>
            </w:r>
          </w:p>
        </w:tc>
      </w:tr>
      <w:tr w:rsidR="00ED468B" w:rsidRPr="009715F9" w:rsidTr="00953A95">
        <w:tc>
          <w:tcPr>
            <w:tcW w:w="562" w:type="dxa"/>
          </w:tcPr>
          <w:p w:rsidR="00ED468B" w:rsidRPr="00907E6D" w:rsidRDefault="00214219" w:rsidP="00953A95">
            <w:pPr>
              <w:jc w:val="both"/>
            </w:pPr>
            <w:r>
              <w:t>260</w:t>
            </w:r>
          </w:p>
        </w:tc>
        <w:tc>
          <w:tcPr>
            <w:tcW w:w="7088" w:type="dxa"/>
          </w:tcPr>
          <w:p w:rsidR="00ED468B" w:rsidRDefault="00ED468B" w:rsidP="00953A95">
            <w:pPr>
              <w:jc w:val="both"/>
            </w:pPr>
            <w:r>
              <w:t xml:space="preserve">In its current form, the ALONE website has a single page dedicated to the Befriending Service which provides a very basic overview of what it is, who it is suitable for, the role of a befriending volunteer and so on.  Its style and tone is very ‘matter of fact’ and lacks the human touch that the Befriending Service is all about.  Also, because it is aimed at all audiences, it lacks a targeted call to action which means it is unlikely to be a particularly efficient means of generating referrals and enquiries.  </w:t>
            </w:r>
          </w:p>
        </w:tc>
        <w:tc>
          <w:tcPr>
            <w:tcW w:w="1366" w:type="dxa"/>
          </w:tcPr>
          <w:p w:rsidR="00ED468B" w:rsidRPr="00907E6D" w:rsidRDefault="00214219" w:rsidP="00214219">
            <w:pPr>
              <w:jc w:val="center"/>
            </w:pPr>
            <w:r>
              <w:t>217</w:t>
            </w:r>
          </w:p>
        </w:tc>
      </w:tr>
      <w:tr w:rsidR="00ED468B" w:rsidRPr="009715F9" w:rsidTr="00953A95">
        <w:tc>
          <w:tcPr>
            <w:tcW w:w="562" w:type="dxa"/>
          </w:tcPr>
          <w:p w:rsidR="00ED468B" w:rsidRPr="00907E6D" w:rsidRDefault="00214219" w:rsidP="00953A95">
            <w:pPr>
              <w:jc w:val="both"/>
            </w:pPr>
            <w:r>
              <w:t>261</w:t>
            </w:r>
          </w:p>
        </w:tc>
        <w:tc>
          <w:tcPr>
            <w:tcW w:w="7088" w:type="dxa"/>
          </w:tcPr>
          <w:p w:rsidR="00ED468B" w:rsidRDefault="00ED468B" w:rsidP="00953A95">
            <w:pPr>
              <w:jc w:val="both"/>
            </w:pPr>
            <w:r>
              <w:t xml:space="preserve">The current online befriending service video content starts with a young person telling the viewer that </w:t>
            </w:r>
            <w:r>
              <w:rPr>
                <w:i/>
              </w:rPr>
              <w:t>“The Befriending Service is a visitation service for isolated and vulnerable older people in the community…”</w:t>
            </w:r>
            <w:r>
              <w:t xml:space="preserve">.  While that message may be appropriate for external referrers, there are many older people who may well be isolated and vulnerable, but who will think that the video speaks of someone else.  It is also interesting that the word ‘lonely’ is not used until the end of the video.  </w:t>
            </w:r>
          </w:p>
        </w:tc>
        <w:tc>
          <w:tcPr>
            <w:tcW w:w="1366" w:type="dxa"/>
          </w:tcPr>
          <w:p w:rsidR="00ED468B" w:rsidRPr="00907E6D" w:rsidRDefault="00214219" w:rsidP="00214219">
            <w:pPr>
              <w:jc w:val="center"/>
            </w:pPr>
            <w:r>
              <w:t>217/218</w:t>
            </w:r>
          </w:p>
        </w:tc>
      </w:tr>
      <w:tr w:rsidR="00ED468B" w:rsidRPr="009715F9" w:rsidTr="00953A95">
        <w:tc>
          <w:tcPr>
            <w:tcW w:w="562" w:type="dxa"/>
          </w:tcPr>
          <w:p w:rsidR="00ED468B" w:rsidRPr="00907E6D" w:rsidRDefault="00214219" w:rsidP="00953A95">
            <w:pPr>
              <w:jc w:val="both"/>
            </w:pPr>
            <w:r>
              <w:t>262</w:t>
            </w:r>
          </w:p>
        </w:tc>
        <w:tc>
          <w:tcPr>
            <w:tcW w:w="7088" w:type="dxa"/>
          </w:tcPr>
          <w:p w:rsidR="00ED468B" w:rsidRDefault="00ED468B" w:rsidP="00953A95">
            <w:pPr>
              <w:jc w:val="both"/>
            </w:pPr>
            <w:r>
              <w:t>With the above in mind, it is recommended that ALONE reviews the web content relating to Befriending Service with a view to:</w:t>
            </w:r>
          </w:p>
          <w:p w:rsidR="00ED468B" w:rsidRDefault="00ED468B" w:rsidP="001B17D9">
            <w:pPr>
              <w:pStyle w:val="ListParagraph"/>
              <w:numPr>
                <w:ilvl w:val="0"/>
                <w:numId w:val="43"/>
              </w:numPr>
              <w:jc w:val="both"/>
            </w:pPr>
            <w:r>
              <w:t xml:space="preserve">Re-working the written content so that it better conveys the human side of the Befriending Service and also gives people an idea of the numbers of older people who look forward to a weekly visit from a </w:t>
            </w:r>
            <w:r>
              <w:lastRenderedPageBreak/>
              <w:t>trained, Garda vetted, volunteer, challenging a possible perception that ‘I am alone in being alone’.</w:t>
            </w:r>
          </w:p>
          <w:p w:rsidR="00ED468B" w:rsidRDefault="00ED468B" w:rsidP="001B17D9">
            <w:pPr>
              <w:pStyle w:val="ListParagraph"/>
              <w:numPr>
                <w:ilvl w:val="0"/>
                <w:numId w:val="43"/>
              </w:numPr>
              <w:jc w:val="both"/>
            </w:pPr>
            <w:r>
              <w:t>Re-visiting the video content, with a view to telling the story differently.  Ideally, the video should be of an older person to introduce viewers to the Befriending Service from their perspective.</w:t>
            </w:r>
          </w:p>
          <w:p w:rsidR="00ED468B" w:rsidRDefault="00ED468B" w:rsidP="001B17D9">
            <w:pPr>
              <w:pStyle w:val="ListParagraph"/>
              <w:numPr>
                <w:ilvl w:val="0"/>
                <w:numId w:val="43"/>
              </w:numPr>
              <w:jc w:val="both"/>
            </w:pPr>
            <w:r>
              <w:t>Including resources such as electronic copies of the Befriending Leaflet and Information Sheet that are available within one click.</w:t>
            </w:r>
          </w:p>
          <w:p w:rsidR="00ED468B" w:rsidRDefault="00ED468B" w:rsidP="001B17D9">
            <w:pPr>
              <w:pStyle w:val="ListParagraph"/>
              <w:numPr>
                <w:ilvl w:val="0"/>
                <w:numId w:val="43"/>
              </w:numPr>
              <w:jc w:val="both"/>
            </w:pPr>
            <w:r>
              <w:t>Creating a simple online self- referral form.</w:t>
            </w:r>
          </w:p>
          <w:p w:rsidR="00ED468B" w:rsidRDefault="00ED468B" w:rsidP="001B17D9">
            <w:pPr>
              <w:pStyle w:val="ListParagraph"/>
              <w:numPr>
                <w:ilvl w:val="0"/>
                <w:numId w:val="43"/>
              </w:numPr>
              <w:jc w:val="both"/>
            </w:pPr>
            <w:r>
              <w:t>Creating an easy to use online client/patient referral form for external agencies which also emails a copy of the form to the referrer when they click ‘submit’.</w:t>
            </w:r>
          </w:p>
          <w:p w:rsidR="00ED468B" w:rsidRDefault="00ED468B" w:rsidP="001B17D9">
            <w:pPr>
              <w:pStyle w:val="ListParagraph"/>
              <w:numPr>
                <w:ilvl w:val="0"/>
                <w:numId w:val="43"/>
              </w:numPr>
              <w:jc w:val="both"/>
            </w:pPr>
            <w:r>
              <w:t>Re-structuring the ‘Befriending’ section to create four additional sub-pages along the lines of:</w:t>
            </w:r>
          </w:p>
          <w:p w:rsidR="00ED468B" w:rsidRDefault="00ED468B" w:rsidP="001B17D9">
            <w:pPr>
              <w:pStyle w:val="ListParagraph"/>
              <w:numPr>
                <w:ilvl w:val="1"/>
                <w:numId w:val="43"/>
              </w:numPr>
              <w:jc w:val="both"/>
            </w:pPr>
            <w:r w:rsidRPr="00893CB9">
              <w:t>Are you over 60 and in need of some company?</w:t>
            </w:r>
            <w:r>
              <w:t xml:space="preserve">  A page targeted at lonely and isolated older people which fully explains the Befriending Service using language they can relate to, which enables them to see that they are not alone and to self-refer online/request that an ALONE staff member makes contact with them.  Case studies should be included covering a range of people (and ages) who became isolated and lonely for variety of reasons and who are now benefitting from the service.</w:t>
            </w:r>
          </w:p>
          <w:p w:rsidR="00ED468B" w:rsidRPr="009D4EC3" w:rsidRDefault="00ED468B" w:rsidP="001B17D9">
            <w:pPr>
              <w:pStyle w:val="ListParagraph"/>
              <w:numPr>
                <w:ilvl w:val="1"/>
                <w:numId w:val="43"/>
              </w:numPr>
              <w:jc w:val="both"/>
            </w:pPr>
            <w:r w:rsidRPr="00893CB9">
              <w:t>Do you know someone who is over 60 and who needs a friend?</w:t>
            </w:r>
            <w:r>
              <w:rPr>
                <w:b/>
              </w:rPr>
              <w:t xml:space="preserve">  </w:t>
            </w:r>
            <w:r>
              <w:t xml:space="preserve">A page targeted at relatives and friends of lonely and isolated older people which fully explains the Befriending Service from their perspective.  It should allow for easy access to an electronic information leaflet, an online referral form and the ability to request that an ALONE staff member makes contact with them. </w:t>
            </w:r>
          </w:p>
          <w:p w:rsidR="00ED468B" w:rsidRDefault="00ED468B" w:rsidP="001B17D9">
            <w:pPr>
              <w:pStyle w:val="ListParagraph"/>
              <w:numPr>
                <w:ilvl w:val="1"/>
                <w:numId w:val="43"/>
              </w:numPr>
              <w:jc w:val="both"/>
            </w:pPr>
            <w:r w:rsidRPr="00893CB9">
              <w:t>Do you work with isolated and lonely older people?</w:t>
            </w:r>
            <w:r>
              <w:rPr>
                <w:b/>
              </w:rPr>
              <w:t xml:space="preserve"> </w:t>
            </w:r>
            <w:r>
              <w:t>A page targeted at external referrers which fully explains the Befriending Service and which has access to:</w:t>
            </w:r>
          </w:p>
          <w:p w:rsidR="00ED468B" w:rsidRDefault="00ED468B" w:rsidP="001B17D9">
            <w:pPr>
              <w:pStyle w:val="ListParagraph"/>
              <w:numPr>
                <w:ilvl w:val="2"/>
                <w:numId w:val="43"/>
              </w:numPr>
              <w:jc w:val="both"/>
            </w:pPr>
            <w:r>
              <w:t>An online client/patient referral form.</w:t>
            </w:r>
          </w:p>
          <w:p w:rsidR="00ED468B" w:rsidRDefault="00ED468B" w:rsidP="001B17D9">
            <w:pPr>
              <w:pStyle w:val="ListParagraph"/>
              <w:numPr>
                <w:ilvl w:val="2"/>
                <w:numId w:val="43"/>
              </w:numPr>
              <w:jc w:val="both"/>
            </w:pPr>
            <w:r>
              <w:t>Downloadable client/patient referral form.</w:t>
            </w:r>
          </w:p>
          <w:p w:rsidR="00ED468B" w:rsidRDefault="00ED468B" w:rsidP="001B17D9">
            <w:pPr>
              <w:pStyle w:val="ListParagraph"/>
              <w:numPr>
                <w:ilvl w:val="2"/>
                <w:numId w:val="43"/>
              </w:numPr>
              <w:jc w:val="both"/>
            </w:pPr>
            <w:r>
              <w:t>Electronic versions of Befriending Service information leaflets that they can share with colleagues.</w:t>
            </w:r>
          </w:p>
          <w:p w:rsidR="00ED468B" w:rsidRDefault="00ED468B" w:rsidP="001B17D9">
            <w:pPr>
              <w:pStyle w:val="ListParagraph"/>
              <w:numPr>
                <w:ilvl w:val="2"/>
                <w:numId w:val="43"/>
              </w:numPr>
              <w:jc w:val="both"/>
            </w:pPr>
            <w:r>
              <w:t>The ability to request further information on the ALONE Befriending Service in the form of printed leaflets to give to clients/patients or contact from an ALONE staff member.</w:t>
            </w:r>
          </w:p>
          <w:p w:rsidR="00ED468B" w:rsidRDefault="00ED468B" w:rsidP="001B17D9">
            <w:pPr>
              <w:pStyle w:val="ListParagraph"/>
              <w:numPr>
                <w:ilvl w:val="1"/>
                <w:numId w:val="43"/>
              </w:numPr>
              <w:jc w:val="both"/>
            </w:pPr>
            <w:r w:rsidRPr="00893CB9">
              <w:t xml:space="preserve">Find out more about other Befriending Services across Ireland. </w:t>
            </w:r>
            <w:r>
              <w:t xml:space="preserve"> A page that takes the visitor to information on the National Befriending Network and other befriending services across Ireland. </w:t>
            </w:r>
          </w:p>
          <w:p w:rsidR="00ED468B" w:rsidRDefault="00ED468B" w:rsidP="00953A95">
            <w:pPr>
              <w:jc w:val="both"/>
            </w:pPr>
          </w:p>
        </w:tc>
        <w:tc>
          <w:tcPr>
            <w:tcW w:w="1366" w:type="dxa"/>
          </w:tcPr>
          <w:p w:rsidR="00ED468B" w:rsidRPr="00907E6D" w:rsidRDefault="00214219" w:rsidP="00214219">
            <w:pPr>
              <w:jc w:val="center"/>
            </w:pPr>
            <w:r>
              <w:lastRenderedPageBreak/>
              <w:t>218</w:t>
            </w:r>
          </w:p>
        </w:tc>
      </w:tr>
    </w:tbl>
    <w:p w:rsidR="00ED468B" w:rsidRDefault="00ED468B" w:rsidP="00ED468B">
      <w:pPr>
        <w:jc w:val="both"/>
        <w:rPr>
          <w:b/>
          <w:color w:val="ED1B24"/>
          <w:sz w:val="24"/>
        </w:rPr>
      </w:pPr>
    </w:p>
    <w:p w:rsidR="00ED468B" w:rsidRPr="001E554F" w:rsidRDefault="00ED468B" w:rsidP="00ED468B">
      <w:pPr>
        <w:jc w:val="both"/>
        <w:rPr>
          <w:b/>
          <w:color w:val="DD111B"/>
          <w:sz w:val="24"/>
        </w:rPr>
      </w:pPr>
      <w:r w:rsidRPr="001E554F">
        <w:rPr>
          <w:b/>
          <w:color w:val="DD111B"/>
          <w:sz w:val="24"/>
        </w:rPr>
        <w:t xml:space="preserve">ALONE website analytics </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214219">
            <w:pPr>
              <w:jc w:val="center"/>
              <w:rPr>
                <w:b/>
                <w:color w:val="FFFFFF" w:themeColor="background1"/>
                <w:sz w:val="24"/>
              </w:rPr>
            </w:pPr>
            <w:r w:rsidRPr="009715F9">
              <w:rPr>
                <w:b/>
                <w:color w:val="FFFFFF" w:themeColor="background1"/>
                <w:sz w:val="24"/>
              </w:rPr>
              <w:t>Page</w:t>
            </w:r>
          </w:p>
        </w:tc>
      </w:tr>
      <w:tr w:rsidR="00ED468B" w:rsidRPr="009715F9" w:rsidTr="00953A95">
        <w:tc>
          <w:tcPr>
            <w:tcW w:w="562" w:type="dxa"/>
          </w:tcPr>
          <w:p w:rsidR="00ED468B" w:rsidRPr="00907E6D" w:rsidRDefault="00ED468B" w:rsidP="00214219">
            <w:pPr>
              <w:jc w:val="both"/>
            </w:pPr>
            <w:r>
              <w:t>26</w:t>
            </w:r>
            <w:r w:rsidR="00214219">
              <w:t>3</w:t>
            </w:r>
          </w:p>
        </w:tc>
        <w:tc>
          <w:tcPr>
            <w:tcW w:w="7088" w:type="dxa"/>
          </w:tcPr>
          <w:p w:rsidR="00ED468B" w:rsidRDefault="00ED468B" w:rsidP="00953A95">
            <w:pPr>
              <w:jc w:val="both"/>
            </w:pPr>
            <w:r>
              <w:t>It is known that between October 2014 and February 2015, there were:</w:t>
            </w:r>
          </w:p>
          <w:p w:rsidR="00ED468B" w:rsidRDefault="00ED468B" w:rsidP="001B17D9">
            <w:pPr>
              <w:pStyle w:val="ListParagraph"/>
              <w:numPr>
                <w:ilvl w:val="0"/>
                <w:numId w:val="44"/>
              </w:numPr>
              <w:jc w:val="both"/>
            </w:pPr>
            <w:r>
              <w:lastRenderedPageBreak/>
              <w:t>43,271 sessions resulting in 102,667 pageviews</w:t>
            </w:r>
          </w:p>
          <w:p w:rsidR="00ED468B" w:rsidRDefault="00ED468B" w:rsidP="001B17D9">
            <w:pPr>
              <w:pStyle w:val="ListParagraph"/>
              <w:numPr>
                <w:ilvl w:val="0"/>
                <w:numId w:val="44"/>
              </w:numPr>
              <w:jc w:val="both"/>
            </w:pPr>
            <w:r>
              <w:t>The average visitor spent 00:01:49 on the website, visiting 2.37 pages</w:t>
            </w:r>
          </w:p>
          <w:p w:rsidR="00ED468B" w:rsidRDefault="00ED468B" w:rsidP="001B17D9">
            <w:pPr>
              <w:pStyle w:val="ListParagraph"/>
              <w:numPr>
                <w:ilvl w:val="0"/>
                <w:numId w:val="44"/>
              </w:numPr>
              <w:jc w:val="both"/>
            </w:pPr>
            <w:r>
              <w:t>Of the total visitors to the site, 81.9% were new visitors.  Ideally, a website should have a solid mix of new and returning visitors</w:t>
            </w:r>
          </w:p>
          <w:p w:rsidR="00ED468B" w:rsidRPr="00F11028" w:rsidRDefault="00ED468B" w:rsidP="001B17D9">
            <w:pPr>
              <w:pStyle w:val="ListParagraph"/>
              <w:numPr>
                <w:ilvl w:val="0"/>
                <w:numId w:val="44"/>
              </w:numPr>
              <w:jc w:val="both"/>
            </w:pPr>
            <w:r>
              <w:t>The site has a bounce rate of 59.00% which means that almost 60% of visitors left the page they landed on, an indication that they did not find what they were looking for, nor felt inclined to look any further</w:t>
            </w:r>
          </w:p>
        </w:tc>
        <w:tc>
          <w:tcPr>
            <w:tcW w:w="1366" w:type="dxa"/>
          </w:tcPr>
          <w:p w:rsidR="00ED468B" w:rsidRPr="00907E6D" w:rsidRDefault="00214219" w:rsidP="00214219">
            <w:pPr>
              <w:jc w:val="center"/>
            </w:pPr>
            <w:r>
              <w:lastRenderedPageBreak/>
              <w:t>218-219</w:t>
            </w:r>
          </w:p>
        </w:tc>
      </w:tr>
      <w:tr w:rsidR="00ED468B" w:rsidRPr="009715F9" w:rsidTr="00953A95">
        <w:tc>
          <w:tcPr>
            <w:tcW w:w="562" w:type="dxa"/>
          </w:tcPr>
          <w:p w:rsidR="00ED468B" w:rsidRPr="00907E6D" w:rsidRDefault="00214219" w:rsidP="00953A95">
            <w:pPr>
              <w:jc w:val="both"/>
            </w:pPr>
            <w:r>
              <w:t>264</w:t>
            </w:r>
          </w:p>
        </w:tc>
        <w:tc>
          <w:tcPr>
            <w:tcW w:w="7088" w:type="dxa"/>
          </w:tcPr>
          <w:p w:rsidR="00ED468B" w:rsidRDefault="00ED468B" w:rsidP="00953A95">
            <w:pPr>
              <w:jc w:val="both"/>
            </w:pPr>
            <w:r>
              <w:t>Statistics for the befriending page were not provided.  Moving forward, it is recommended that analytical information for the befriending page(s) of the website are used as a means of tracking the effectiveness of the website in terms of a provider of information and a driver of referrals and volunteer enquiries.  Specifically, the following should be monitored:</w:t>
            </w:r>
          </w:p>
          <w:p w:rsidR="00ED468B" w:rsidRDefault="00ED468B" w:rsidP="001B17D9">
            <w:pPr>
              <w:pStyle w:val="ListParagraph"/>
              <w:numPr>
                <w:ilvl w:val="0"/>
                <w:numId w:val="45"/>
              </w:numPr>
              <w:jc w:val="both"/>
            </w:pPr>
            <w:r>
              <w:t>Number of visitors to the Befriending page (s), along with how many are new visitors vs return visitors</w:t>
            </w:r>
          </w:p>
          <w:p w:rsidR="00ED468B" w:rsidRDefault="00ED468B" w:rsidP="001B17D9">
            <w:pPr>
              <w:pStyle w:val="ListParagraph"/>
              <w:numPr>
                <w:ilvl w:val="0"/>
                <w:numId w:val="45"/>
              </w:numPr>
              <w:jc w:val="both"/>
            </w:pPr>
            <w:r>
              <w:t>The typical visitor journey – which pages did they navigate to and in what order?</w:t>
            </w:r>
          </w:p>
          <w:p w:rsidR="00ED468B" w:rsidRDefault="00ED468B" w:rsidP="001B17D9">
            <w:pPr>
              <w:pStyle w:val="ListParagraph"/>
              <w:numPr>
                <w:ilvl w:val="0"/>
                <w:numId w:val="45"/>
              </w:numPr>
              <w:jc w:val="both"/>
            </w:pPr>
            <w:r>
              <w:t>The number of people to complete online referral/enquiry forms and who do not submit them</w:t>
            </w:r>
          </w:p>
          <w:p w:rsidR="00ED468B" w:rsidRDefault="00ED468B" w:rsidP="001B17D9">
            <w:pPr>
              <w:pStyle w:val="ListParagraph"/>
              <w:numPr>
                <w:ilvl w:val="0"/>
                <w:numId w:val="45"/>
              </w:numPr>
              <w:jc w:val="both"/>
            </w:pPr>
            <w:r>
              <w:t>The number of people who view the video content</w:t>
            </w:r>
          </w:p>
        </w:tc>
        <w:tc>
          <w:tcPr>
            <w:tcW w:w="1366" w:type="dxa"/>
          </w:tcPr>
          <w:p w:rsidR="00ED468B" w:rsidRPr="00907E6D" w:rsidRDefault="00214219" w:rsidP="00214219">
            <w:pPr>
              <w:jc w:val="center"/>
            </w:pPr>
            <w:r>
              <w:t>219</w:t>
            </w:r>
          </w:p>
        </w:tc>
      </w:tr>
      <w:tr w:rsidR="00ED468B" w:rsidRPr="009715F9" w:rsidTr="00953A95">
        <w:tc>
          <w:tcPr>
            <w:tcW w:w="562" w:type="dxa"/>
          </w:tcPr>
          <w:p w:rsidR="00ED468B" w:rsidRPr="00907E6D" w:rsidRDefault="00214219" w:rsidP="00953A95">
            <w:pPr>
              <w:jc w:val="both"/>
            </w:pPr>
            <w:r>
              <w:t>265</w:t>
            </w:r>
          </w:p>
        </w:tc>
        <w:tc>
          <w:tcPr>
            <w:tcW w:w="7088" w:type="dxa"/>
          </w:tcPr>
          <w:p w:rsidR="00ED468B" w:rsidRDefault="00ED468B" w:rsidP="00953A95">
            <w:pPr>
              <w:jc w:val="both"/>
            </w:pPr>
            <w:r>
              <w:t>Where activity levels spike, a clear reason should be established e.g. a feature article in a newspaper containing a clear call to action.  Conversely, when a marketing activity is taking place, its effectiveness in terms of driving traffic to the website should also be pro-actively monitored via the analytics.</w:t>
            </w:r>
          </w:p>
        </w:tc>
        <w:tc>
          <w:tcPr>
            <w:tcW w:w="1366" w:type="dxa"/>
          </w:tcPr>
          <w:p w:rsidR="00ED468B" w:rsidRPr="00907E6D" w:rsidRDefault="00214219" w:rsidP="00214219">
            <w:pPr>
              <w:jc w:val="center"/>
            </w:pPr>
            <w:r>
              <w:t>219</w:t>
            </w:r>
          </w:p>
        </w:tc>
      </w:tr>
    </w:tbl>
    <w:p w:rsidR="00ED468B" w:rsidRPr="000C1018" w:rsidRDefault="00ED468B" w:rsidP="00ED468B">
      <w:pPr>
        <w:rPr>
          <w:b/>
        </w:rPr>
      </w:pPr>
    </w:p>
    <w:p w:rsidR="00ED468B" w:rsidRPr="001E554F" w:rsidRDefault="00ED468B" w:rsidP="00ED468B">
      <w:pPr>
        <w:rPr>
          <w:b/>
          <w:color w:val="DD111B"/>
          <w:sz w:val="28"/>
        </w:rPr>
      </w:pPr>
      <w:r w:rsidRPr="001E554F">
        <w:rPr>
          <w:b/>
          <w:color w:val="DD111B"/>
          <w:sz w:val="28"/>
        </w:rPr>
        <w:t>Social Media activities</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214219">
            <w:pPr>
              <w:jc w:val="center"/>
              <w:rPr>
                <w:b/>
                <w:color w:val="FFFFFF" w:themeColor="background1"/>
                <w:sz w:val="24"/>
              </w:rPr>
            </w:pPr>
            <w:r w:rsidRPr="009715F9">
              <w:rPr>
                <w:b/>
                <w:color w:val="FFFFFF" w:themeColor="background1"/>
                <w:sz w:val="24"/>
              </w:rPr>
              <w:t>Page</w:t>
            </w:r>
          </w:p>
        </w:tc>
      </w:tr>
      <w:tr w:rsidR="00ED468B" w:rsidRPr="00907E6D" w:rsidTr="00953A95">
        <w:tc>
          <w:tcPr>
            <w:tcW w:w="562" w:type="dxa"/>
          </w:tcPr>
          <w:p w:rsidR="00ED468B" w:rsidRPr="00907E6D" w:rsidRDefault="00214219" w:rsidP="00953A95">
            <w:pPr>
              <w:jc w:val="both"/>
            </w:pPr>
            <w:r>
              <w:t>266</w:t>
            </w:r>
          </w:p>
        </w:tc>
        <w:tc>
          <w:tcPr>
            <w:tcW w:w="7088" w:type="dxa"/>
          </w:tcPr>
          <w:p w:rsidR="00ED468B" w:rsidRPr="00F11028" w:rsidRDefault="00ED468B" w:rsidP="00953A95">
            <w:pPr>
              <w:jc w:val="both"/>
            </w:pPr>
            <w:r>
              <w:t xml:space="preserve">The ALONE Ireland Facebook Page is used as a way of engaging with a range of supporters, predominantly from a campaigning perspective.    </w:t>
            </w:r>
          </w:p>
        </w:tc>
        <w:tc>
          <w:tcPr>
            <w:tcW w:w="1366" w:type="dxa"/>
          </w:tcPr>
          <w:p w:rsidR="00ED468B" w:rsidRPr="00907E6D" w:rsidRDefault="00214219" w:rsidP="00214219">
            <w:pPr>
              <w:jc w:val="center"/>
            </w:pPr>
            <w:r>
              <w:t>219</w:t>
            </w:r>
          </w:p>
        </w:tc>
      </w:tr>
      <w:tr w:rsidR="00ED468B" w:rsidRPr="00907E6D" w:rsidTr="00953A95">
        <w:tc>
          <w:tcPr>
            <w:tcW w:w="562" w:type="dxa"/>
          </w:tcPr>
          <w:p w:rsidR="00ED468B" w:rsidRDefault="00214219" w:rsidP="00953A95">
            <w:pPr>
              <w:jc w:val="both"/>
            </w:pPr>
            <w:r>
              <w:t>267</w:t>
            </w:r>
          </w:p>
        </w:tc>
        <w:tc>
          <w:tcPr>
            <w:tcW w:w="7088" w:type="dxa"/>
          </w:tcPr>
          <w:p w:rsidR="00ED468B" w:rsidRDefault="00ED468B" w:rsidP="00953A95">
            <w:pPr>
              <w:jc w:val="both"/>
            </w:pPr>
            <w:r>
              <w:t>Few posts relate specifically to the Befriending Service.  This needs to be addressed.  Posts include:</w:t>
            </w:r>
          </w:p>
          <w:p w:rsidR="00ED468B" w:rsidRDefault="00ED468B" w:rsidP="001B17D9">
            <w:pPr>
              <w:pStyle w:val="ListParagraph"/>
              <w:numPr>
                <w:ilvl w:val="0"/>
                <w:numId w:val="46"/>
              </w:numPr>
              <w:jc w:val="both"/>
            </w:pPr>
            <w:r>
              <w:t>Updates on the numbers of older people visited.</w:t>
            </w:r>
          </w:p>
          <w:p w:rsidR="00ED468B" w:rsidRDefault="00ED468B" w:rsidP="001B17D9">
            <w:pPr>
              <w:pStyle w:val="ListParagraph"/>
              <w:numPr>
                <w:ilvl w:val="0"/>
                <w:numId w:val="46"/>
              </w:numPr>
              <w:jc w:val="both"/>
            </w:pPr>
            <w:r>
              <w:t>Picture of a new volunteer being presented with their ID card.</w:t>
            </w:r>
          </w:p>
          <w:p w:rsidR="00ED468B" w:rsidRDefault="00ED468B" w:rsidP="001B17D9">
            <w:pPr>
              <w:pStyle w:val="ListParagraph"/>
              <w:numPr>
                <w:ilvl w:val="0"/>
                <w:numId w:val="46"/>
              </w:numPr>
              <w:jc w:val="both"/>
            </w:pPr>
            <w:r>
              <w:t>Calls for volunteers.</w:t>
            </w:r>
          </w:p>
          <w:p w:rsidR="00ED468B" w:rsidRDefault="00ED468B" w:rsidP="001B17D9">
            <w:pPr>
              <w:pStyle w:val="ListParagraph"/>
              <w:numPr>
                <w:ilvl w:val="0"/>
                <w:numId w:val="46"/>
              </w:numPr>
              <w:jc w:val="both"/>
            </w:pPr>
            <w:r>
              <w:t>Calls to the public to think if they know someone who is aged over 60 and who is in need of a friend.</w:t>
            </w:r>
          </w:p>
          <w:p w:rsidR="00ED468B" w:rsidRDefault="00ED468B" w:rsidP="001B17D9">
            <w:pPr>
              <w:pStyle w:val="ListParagraph"/>
              <w:numPr>
                <w:ilvl w:val="0"/>
                <w:numId w:val="46"/>
              </w:numPr>
              <w:jc w:val="both"/>
            </w:pPr>
            <w:r>
              <w:t xml:space="preserve">Picture of a </w:t>
            </w:r>
            <w:r w:rsidR="00FE1D1A">
              <w:rPr>
                <w:rFonts w:cs="Arial"/>
                <w:szCs w:val="24"/>
              </w:rPr>
              <w:t>support coordinator</w:t>
            </w:r>
            <w:r w:rsidR="00FE1D1A">
              <w:t xml:space="preserve"> </w:t>
            </w:r>
            <w:r>
              <w:t>presenting to an external agency.</w:t>
            </w:r>
          </w:p>
          <w:p w:rsidR="00ED468B" w:rsidRDefault="00ED468B" w:rsidP="001B17D9">
            <w:pPr>
              <w:pStyle w:val="ListParagraph"/>
              <w:numPr>
                <w:ilvl w:val="0"/>
                <w:numId w:val="46"/>
              </w:numPr>
              <w:jc w:val="both"/>
            </w:pPr>
            <w:r>
              <w:t xml:space="preserve">Pictures from volunteer training and information sessions. </w:t>
            </w:r>
          </w:p>
        </w:tc>
        <w:tc>
          <w:tcPr>
            <w:tcW w:w="1366" w:type="dxa"/>
          </w:tcPr>
          <w:p w:rsidR="00ED468B" w:rsidRPr="00907E6D" w:rsidRDefault="00214219" w:rsidP="00214219">
            <w:pPr>
              <w:jc w:val="center"/>
            </w:pPr>
            <w:r>
              <w:t>219</w:t>
            </w:r>
          </w:p>
        </w:tc>
      </w:tr>
    </w:tbl>
    <w:p w:rsidR="00ED468B" w:rsidRDefault="00ED468B" w:rsidP="00ED468B">
      <w:pPr>
        <w:rPr>
          <w:b/>
        </w:rPr>
      </w:pPr>
    </w:p>
    <w:p w:rsidR="00ED468B" w:rsidRPr="00BF45EE" w:rsidRDefault="00ED468B" w:rsidP="00ED468B">
      <w:pPr>
        <w:jc w:val="both"/>
        <w:rPr>
          <w:b/>
          <w:color w:val="ED1B24"/>
          <w:sz w:val="24"/>
        </w:rPr>
      </w:pPr>
      <w:r>
        <w:rPr>
          <w:b/>
          <w:color w:val="ED1B24"/>
          <w:sz w:val="24"/>
        </w:rPr>
        <w:t>ALONE Newsletters</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214219">
            <w:pPr>
              <w:jc w:val="center"/>
              <w:rPr>
                <w:b/>
                <w:color w:val="FFFFFF" w:themeColor="background1"/>
                <w:sz w:val="24"/>
              </w:rPr>
            </w:pPr>
            <w:r w:rsidRPr="009715F9">
              <w:rPr>
                <w:b/>
                <w:color w:val="FFFFFF" w:themeColor="background1"/>
                <w:sz w:val="24"/>
              </w:rPr>
              <w:t>Page</w:t>
            </w:r>
          </w:p>
        </w:tc>
      </w:tr>
      <w:tr w:rsidR="00ED468B" w:rsidRPr="009715F9" w:rsidTr="00953A95">
        <w:tc>
          <w:tcPr>
            <w:tcW w:w="562" w:type="dxa"/>
          </w:tcPr>
          <w:p w:rsidR="00ED468B" w:rsidRPr="00907E6D" w:rsidRDefault="00214219" w:rsidP="00953A95">
            <w:pPr>
              <w:jc w:val="both"/>
            </w:pPr>
            <w:r>
              <w:t>268</w:t>
            </w:r>
          </w:p>
        </w:tc>
        <w:tc>
          <w:tcPr>
            <w:tcW w:w="7088" w:type="dxa"/>
          </w:tcPr>
          <w:p w:rsidR="00ED468B" w:rsidRPr="00F11028" w:rsidRDefault="00ED468B" w:rsidP="00953A95">
            <w:pPr>
              <w:jc w:val="both"/>
            </w:pPr>
            <w:r>
              <w:t xml:space="preserve">The quarterly newsletters are an excellent means of sharing a diversity of news about the organisation and, in particular, the Befriending Service.   </w:t>
            </w:r>
          </w:p>
        </w:tc>
        <w:tc>
          <w:tcPr>
            <w:tcW w:w="1366" w:type="dxa"/>
          </w:tcPr>
          <w:p w:rsidR="00ED468B" w:rsidRPr="00907E6D" w:rsidRDefault="00214219" w:rsidP="00214219">
            <w:pPr>
              <w:jc w:val="center"/>
            </w:pPr>
            <w:r>
              <w:t>219</w:t>
            </w:r>
          </w:p>
        </w:tc>
      </w:tr>
    </w:tbl>
    <w:p w:rsidR="00ED468B" w:rsidRDefault="00ED468B" w:rsidP="00ED468B">
      <w:pPr>
        <w:rPr>
          <w:b/>
        </w:rPr>
      </w:pPr>
    </w:p>
    <w:p w:rsidR="00ED468B" w:rsidRPr="00BF45EE" w:rsidRDefault="00ED468B" w:rsidP="00ED468B">
      <w:pPr>
        <w:jc w:val="both"/>
        <w:rPr>
          <w:b/>
          <w:color w:val="ED1B24"/>
          <w:sz w:val="24"/>
        </w:rPr>
      </w:pPr>
      <w:r>
        <w:rPr>
          <w:b/>
          <w:color w:val="ED1B24"/>
          <w:sz w:val="24"/>
        </w:rPr>
        <w:t>ALONE Billboard Campaign</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214219">
            <w:pPr>
              <w:jc w:val="center"/>
              <w:rPr>
                <w:b/>
                <w:color w:val="FFFFFF" w:themeColor="background1"/>
                <w:sz w:val="24"/>
              </w:rPr>
            </w:pPr>
            <w:r w:rsidRPr="009715F9">
              <w:rPr>
                <w:b/>
                <w:color w:val="FFFFFF" w:themeColor="background1"/>
                <w:sz w:val="24"/>
              </w:rPr>
              <w:t>Page</w:t>
            </w:r>
          </w:p>
        </w:tc>
      </w:tr>
      <w:tr w:rsidR="00ED468B" w:rsidRPr="009715F9" w:rsidTr="00953A95">
        <w:tc>
          <w:tcPr>
            <w:tcW w:w="562" w:type="dxa"/>
          </w:tcPr>
          <w:p w:rsidR="00ED468B" w:rsidRPr="00907E6D" w:rsidRDefault="00214219" w:rsidP="00953A95">
            <w:pPr>
              <w:jc w:val="both"/>
            </w:pPr>
            <w:r>
              <w:lastRenderedPageBreak/>
              <w:t>269</w:t>
            </w:r>
          </w:p>
        </w:tc>
        <w:tc>
          <w:tcPr>
            <w:tcW w:w="7088" w:type="dxa"/>
          </w:tcPr>
          <w:p w:rsidR="00ED468B" w:rsidRPr="00F11028" w:rsidRDefault="00ED468B" w:rsidP="00953A95">
            <w:pPr>
              <w:jc w:val="both"/>
            </w:pPr>
            <w:r>
              <w:t xml:space="preserve">2015 activity has concentrated on homelessness on a national basis.  Outdoor advertising (billboard, bus stop, Luas etc.) would be an excellent means of raising awareness of the Befriending Service, generating public referrals and volunteer enquiries from targeted areas in Dublin.  It is recommended that this is considered for 2016, budget permitting, on a pilot basis in one specific geographic area in order to measure impact.  </w:t>
            </w:r>
          </w:p>
        </w:tc>
        <w:tc>
          <w:tcPr>
            <w:tcW w:w="1366" w:type="dxa"/>
          </w:tcPr>
          <w:p w:rsidR="00ED468B" w:rsidRPr="00907E6D" w:rsidRDefault="00214219" w:rsidP="00214219">
            <w:pPr>
              <w:jc w:val="center"/>
            </w:pPr>
            <w:r>
              <w:t>219</w:t>
            </w:r>
          </w:p>
        </w:tc>
      </w:tr>
    </w:tbl>
    <w:p w:rsidR="00ED468B" w:rsidRDefault="00ED468B" w:rsidP="00ED468B">
      <w:pPr>
        <w:rPr>
          <w:b/>
          <w:color w:val="ED1B24"/>
          <w:sz w:val="28"/>
        </w:rPr>
      </w:pPr>
      <w:r>
        <w:rPr>
          <w:b/>
          <w:color w:val="ED1B24"/>
          <w:sz w:val="28"/>
        </w:rPr>
        <w:br w:type="page"/>
      </w:r>
    </w:p>
    <w:p w:rsidR="00ED468B" w:rsidRPr="001E554F" w:rsidRDefault="00953A95" w:rsidP="00ED468B">
      <w:pPr>
        <w:jc w:val="both"/>
        <w:rPr>
          <w:b/>
          <w:color w:val="DD111B"/>
          <w:sz w:val="48"/>
          <w:szCs w:val="48"/>
        </w:rPr>
      </w:pPr>
      <w:r w:rsidRPr="001E554F">
        <w:rPr>
          <w:b/>
          <w:color w:val="DD111B"/>
          <w:sz w:val="48"/>
          <w:szCs w:val="48"/>
        </w:rPr>
        <w:lastRenderedPageBreak/>
        <w:t xml:space="preserve">2.7 </w:t>
      </w:r>
      <w:r w:rsidR="00ED468B" w:rsidRPr="001E554F">
        <w:rPr>
          <w:b/>
          <w:color w:val="DD111B"/>
          <w:sz w:val="48"/>
          <w:szCs w:val="48"/>
        </w:rPr>
        <w:t>Monitoring and Evaluation</w:t>
      </w:r>
    </w:p>
    <w:p w:rsidR="00ED468B" w:rsidRPr="001E554F" w:rsidRDefault="00ED468B" w:rsidP="00ED468B">
      <w:pPr>
        <w:jc w:val="both"/>
        <w:rPr>
          <w:b/>
          <w:color w:val="DD111B"/>
          <w:sz w:val="24"/>
        </w:rPr>
      </w:pPr>
      <w:r w:rsidRPr="001E554F">
        <w:rPr>
          <w:b/>
          <w:color w:val="DD111B"/>
          <w:sz w:val="24"/>
        </w:rPr>
        <w:t>Salesforce</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214219">
            <w:pPr>
              <w:jc w:val="center"/>
              <w:rPr>
                <w:b/>
                <w:color w:val="FFFFFF" w:themeColor="background1"/>
                <w:sz w:val="24"/>
              </w:rPr>
            </w:pPr>
            <w:r w:rsidRPr="009715F9">
              <w:rPr>
                <w:b/>
                <w:color w:val="FFFFFF" w:themeColor="background1"/>
                <w:sz w:val="24"/>
              </w:rPr>
              <w:t>Page</w:t>
            </w:r>
          </w:p>
        </w:tc>
      </w:tr>
      <w:tr w:rsidR="00ED468B" w:rsidRPr="009715F9" w:rsidTr="00953A95">
        <w:tc>
          <w:tcPr>
            <w:tcW w:w="562" w:type="dxa"/>
          </w:tcPr>
          <w:p w:rsidR="00ED468B" w:rsidRPr="00907E6D" w:rsidRDefault="00ED468B" w:rsidP="00953A95">
            <w:pPr>
              <w:jc w:val="both"/>
            </w:pPr>
            <w:r>
              <w:t>27</w:t>
            </w:r>
            <w:r w:rsidR="00214219">
              <w:t>0</w:t>
            </w:r>
          </w:p>
        </w:tc>
        <w:tc>
          <w:tcPr>
            <w:tcW w:w="7088" w:type="dxa"/>
          </w:tcPr>
          <w:p w:rsidR="00ED468B" w:rsidRPr="00907E6D" w:rsidRDefault="00ED468B" w:rsidP="00953A95">
            <w:pPr>
              <w:jc w:val="both"/>
            </w:pPr>
            <w:r>
              <w:t xml:space="preserve">Salesforce is a hugely sophisticated and valuable tool that not only allows you to manage your contacts efficiently and centrally, but also enables you to analyse data so that you are able to monitor performance, identify trends and base strategic and operational decisions on hard facts.  There is a significant amount of data relating to referrals, volunteers and befriended older people that is either entered incorrectly or is simply missing.  </w:t>
            </w:r>
          </w:p>
        </w:tc>
        <w:tc>
          <w:tcPr>
            <w:tcW w:w="1366" w:type="dxa"/>
          </w:tcPr>
          <w:p w:rsidR="00ED468B" w:rsidRPr="00907E6D" w:rsidRDefault="008C20DC" w:rsidP="00214219">
            <w:pPr>
              <w:jc w:val="center"/>
            </w:pPr>
            <w:r>
              <w:t>220</w:t>
            </w:r>
          </w:p>
        </w:tc>
      </w:tr>
      <w:tr w:rsidR="00ED468B" w:rsidRPr="009715F9" w:rsidTr="00953A95">
        <w:tc>
          <w:tcPr>
            <w:tcW w:w="562" w:type="dxa"/>
          </w:tcPr>
          <w:p w:rsidR="00ED468B" w:rsidRPr="00907E6D" w:rsidRDefault="00214219" w:rsidP="00953A95">
            <w:pPr>
              <w:jc w:val="both"/>
            </w:pPr>
            <w:r>
              <w:t>271</w:t>
            </w:r>
          </w:p>
        </w:tc>
        <w:tc>
          <w:tcPr>
            <w:tcW w:w="7088" w:type="dxa"/>
          </w:tcPr>
          <w:p w:rsidR="00ED468B" w:rsidRPr="00907E6D" w:rsidRDefault="00ED468B" w:rsidP="00953A95">
            <w:pPr>
              <w:jc w:val="both"/>
            </w:pPr>
            <w:r>
              <w:t xml:space="preserve">It is recommended that one person is allocated responsibility for cleaning the database and filling in the blanks from scanned and hard-copy forms.  </w:t>
            </w:r>
          </w:p>
        </w:tc>
        <w:tc>
          <w:tcPr>
            <w:tcW w:w="1366" w:type="dxa"/>
          </w:tcPr>
          <w:p w:rsidR="00ED468B" w:rsidRPr="00907E6D" w:rsidRDefault="008C20DC" w:rsidP="00214219">
            <w:pPr>
              <w:jc w:val="center"/>
            </w:pPr>
            <w:r>
              <w:t>220</w:t>
            </w:r>
          </w:p>
        </w:tc>
      </w:tr>
      <w:tr w:rsidR="00ED468B" w:rsidRPr="009715F9" w:rsidTr="00953A95">
        <w:tc>
          <w:tcPr>
            <w:tcW w:w="562" w:type="dxa"/>
          </w:tcPr>
          <w:p w:rsidR="00ED468B" w:rsidRPr="00907E6D" w:rsidRDefault="00214219" w:rsidP="00953A95">
            <w:pPr>
              <w:jc w:val="both"/>
            </w:pPr>
            <w:r>
              <w:t>272</w:t>
            </w:r>
          </w:p>
        </w:tc>
        <w:tc>
          <w:tcPr>
            <w:tcW w:w="7088" w:type="dxa"/>
          </w:tcPr>
          <w:p w:rsidR="00ED468B" w:rsidRPr="00907E6D" w:rsidRDefault="00ED468B" w:rsidP="00953A95">
            <w:pPr>
              <w:jc w:val="both"/>
            </w:pPr>
            <w:r>
              <w:t xml:space="preserve">It is recommended that management reminds every staff member with access to Salesforce that data input accuracy is of critical importance.  Information must be entered into the correct field and in a consistent manner.  </w:t>
            </w:r>
          </w:p>
        </w:tc>
        <w:tc>
          <w:tcPr>
            <w:tcW w:w="1366" w:type="dxa"/>
          </w:tcPr>
          <w:p w:rsidR="00ED468B" w:rsidRPr="00907E6D" w:rsidRDefault="008C20DC" w:rsidP="00214219">
            <w:pPr>
              <w:jc w:val="center"/>
            </w:pPr>
            <w:r>
              <w:t>220</w:t>
            </w:r>
          </w:p>
        </w:tc>
      </w:tr>
      <w:tr w:rsidR="00ED468B" w:rsidRPr="009715F9" w:rsidTr="00953A95">
        <w:tc>
          <w:tcPr>
            <w:tcW w:w="562" w:type="dxa"/>
          </w:tcPr>
          <w:p w:rsidR="00ED468B" w:rsidRPr="00907E6D" w:rsidRDefault="00214219" w:rsidP="00953A95">
            <w:pPr>
              <w:jc w:val="both"/>
            </w:pPr>
            <w:r>
              <w:t>273</w:t>
            </w:r>
          </w:p>
        </w:tc>
        <w:tc>
          <w:tcPr>
            <w:tcW w:w="7088" w:type="dxa"/>
          </w:tcPr>
          <w:p w:rsidR="00ED468B" w:rsidRDefault="00ED468B" w:rsidP="00953A95">
            <w:pPr>
              <w:jc w:val="both"/>
            </w:pPr>
            <w:r>
              <w:t xml:space="preserve">Response fields such as ‘Other’ or ‘N/A’ are meaningless.  They must be replaced with alternative terms that have meaning and on which trends can be identified. </w:t>
            </w:r>
          </w:p>
        </w:tc>
        <w:tc>
          <w:tcPr>
            <w:tcW w:w="1366" w:type="dxa"/>
          </w:tcPr>
          <w:p w:rsidR="00ED468B" w:rsidRPr="00907E6D" w:rsidRDefault="008C20DC" w:rsidP="00214219">
            <w:pPr>
              <w:jc w:val="center"/>
            </w:pPr>
            <w:r>
              <w:t>220</w:t>
            </w:r>
          </w:p>
        </w:tc>
      </w:tr>
    </w:tbl>
    <w:p w:rsidR="00ED468B" w:rsidRPr="001E554F" w:rsidRDefault="00ED468B" w:rsidP="00ED468B">
      <w:pPr>
        <w:rPr>
          <w:color w:val="DD111B"/>
        </w:rPr>
      </w:pPr>
    </w:p>
    <w:p w:rsidR="00ED468B" w:rsidRPr="001E554F" w:rsidRDefault="00ED468B" w:rsidP="00ED468B">
      <w:pPr>
        <w:jc w:val="both"/>
        <w:rPr>
          <w:b/>
          <w:color w:val="DD111B"/>
          <w:sz w:val="24"/>
        </w:rPr>
      </w:pPr>
      <w:r w:rsidRPr="001E554F">
        <w:rPr>
          <w:b/>
          <w:color w:val="DD111B"/>
          <w:sz w:val="24"/>
        </w:rPr>
        <w:t>Ongoing monitoring and evaluation</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8C20DC">
            <w:pPr>
              <w:jc w:val="center"/>
              <w:rPr>
                <w:b/>
                <w:color w:val="FFFFFF" w:themeColor="background1"/>
                <w:sz w:val="24"/>
              </w:rPr>
            </w:pPr>
            <w:r w:rsidRPr="009715F9">
              <w:rPr>
                <w:b/>
                <w:color w:val="FFFFFF" w:themeColor="background1"/>
                <w:sz w:val="24"/>
              </w:rPr>
              <w:t>Page</w:t>
            </w:r>
          </w:p>
        </w:tc>
      </w:tr>
      <w:tr w:rsidR="00ED468B" w:rsidRPr="009715F9" w:rsidTr="00953A95">
        <w:tc>
          <w:tcPr>
            <w:tcW w:w="562" w:type="dxa"/>
          </w:tcPr>
          <w:p w:rsidR="00ED468B" w:rsidRPr="00907E6D" w:rsidRDefault="00214219" w:rsidP="00953A95">
            <w:pPr>
              <w:jc w:val="both"/>
            </w:pPr>
            <w:r>
              <w:t>274</w:t>
            </w:r>
          </w:p>
        </w:tc>
        <w:tc>
          <w:tcPr>
            <w:tcW w:w="7088" w:type="dxa"/>
          </w:tcPr>
          <w:p w:rsidR="00ED468B" w:rsidRPr="00907E6D" w:rsidRDefault="00ED468B" w:rsidP="00953A95">
            <w:pPr>
              <w:jc w:val="both"/>
            </w:pPr>
            <w:r>
              <w:t xml:space="preserve">Ongoing evaluation and monitoring is an important part of organisational accountability.  It measures the ‘what’ e.g. whether or not a target has been met.  It also provides clues as to the ‘why’.  Because of this, evaluation and monitoring is only of operational value if a range of metrics are monitored and that information used to create an ‘early warning system’ alerting management and staff to potential performance issues and providing an opportunity to put the necessary steps in place to avert the issue arising in the first place.  </w:t>
            </w:r>
          </w:p>
        </w:tc>
        <w:tc>
          <w:tcPr>
            <w:tcW w:w="1366" w:type="dxa"/>
          </w:tcPr>
          <w:p w:rsidR="00ED468B" w:rsidRPr="00907E6D" w:rsidRDefault="008C20DC" w:rsidP="008C20DC">
            <w:pPr>
              <w:jc w:val="center"/>
            </w:pPr>
            <w:r>
              <w:t>220</w:t>
            </w:r>
          </w:p>
        </w:tc>
      </w:tr>
      <w:tr w:rsidR="00ED468B" w:rsidRPr="009715F9" w:rsidTr="00953A95">
        <w:tc>
          <w:tcPr>
            <w:tcW w:w="562" w:type="dxa"/>
          </w:tcPr>
          <w:p w:rsidR="00ED468B" w:rsidRPr="00907E6D" w:rsidRDefault="00214219" w:rsidP="00953A95">
            <w:pPr>
              <w:jc w:val="both"/>
            </w:pPr>
            <w:r>
              <w:t>275</w:t>
            </w:r>
          </w:p>
        </w:tc>
        <w:tc>
          <w:tcPr>
            <w:tcW w:w="7088" w:type="dxa"/>
          </w:tcPr>
          <w:p w:rsidR="00ED468B" w:rsidRDefault="00ED468B" w:rsidP="00953A95">
            <w:pPr>
              <w:jc w:val="both"/>
            </w:pPr>
            <w:r>
              <w:t>The existing convention of monitoring the number of ‘matches’ that take place each month only delivers a one-dimensional view of how the Befriending Service is actually performing and certainly does not provide any clues as to why things are performing the way they are which makes it almost impossible to identify evidence-based potential risks and opportunities, adapt accordingly, and, ultimately hold people to account.  With this in mind, it is recommended that clear targets across all metrics are developed on an annual basis to which management and staff are held accountable.</w:t>
            </w:r>
          </w:p>
        </w:tc>
        <w:tc>
          <w:tcPr>
            <w:tcW w:w="1366" w:type="dxa"/>
          </w:tcPr>
          <w:p w:rsidR="00ED468B" w:rsidRPr="00907E6D" w:rsidRDefault="008C20DC" w:rsidP="008C20DC">
            <w:pPr>
              <w:jc w:val="center"/>
            </w:pPr>
            <w:r>
              <w:t>220</w:t>
            </w:r>
          </w:p>
        </w:tc>
      </w:tr>
      <w:tr w:rsidR="00ED468B" w:rsidRPr="009715F9" w:rsidTr="00953A95">
        <w:tc>
          <w:tcPr>
            <w:tcW w:w="562" w:type="dxa"/>
          </w:tcPr>
          <w:p w:rsidR="00ED468B" w:rsidRPr="00907E6D" w:rsidRDefault="00214219" w:rsidP="00953A95">
            <w:pPr>
              <w:jc w:val="both"/>
            </w:pPr>
            <w:r>
              <w:t>276</w:t>
            </w:r>
          </w:p>
        </w:tc>
        <w:tc>
          <w:tcPr>
            <w:tcW w:w="7088" w:type="dxa"/>
          </w:tcPr>
          <w:p w:rsidR="00ED468B" w:rsidRDefault="00ED468B" w:rsidP="00953A95">
            <w:pPr>
              <w:jc w:val="both"/>
            </w:pPr>
            <w:r>
              <w:t xml:space="preserve">Additionally, an ongoing monitoring system should be established to measure these metrics on a monthly basis, and that individuals whose area the information falls are given responsibility for undertaking this and status/trend reporting.  This will require redefining the reports available via Salesforce so that a standard report for each area is able to be easily generated and analysed as, at present, there are multiple areas of reporting repetition on Salesforce.  This needs to be rectified.  </w:t>
            </w:r>
          </w:p>
        </w:tc>
        <w:tc>
          <w:tcPr>
            <w:tcW w:w="1366" w:type="dxa"/>
          </w:tcPr>
          <w:p w:rsidR="00ED468B" w:rsidRPr="00907E6D" w:rsidRDefault="008C20DC" w:rsidP="008C20DC">
            <w:pPr>
              <w:jc w:val="center"/>
            </w:pPr>
            <w:r>
              <w:t>220</w:t>
            </w:r>
          </w:p>
        </w:tc>
      </w:tr>
      <w:tr w:rsidR="00ED468B" w:rsidRPr="009715F9" w:rsidTr="00953A95">
        <w:tc>
          <w:tcPr>
            <w:tcW w:w="562" w:type="dxa"/>
          </w:tcPr>
          <w:p w:rsidR="00ED468B" w:rsidRPr="00907E6D" w:rsidRDefault="00214219" w:rsidP="00953A95">
            <w:pPr>
              <w:jc w:val="both"/>
            </w:pPr>
            <w:r>
              <w:t>277</w:t>
            </w:r>
          </w:p>
        </w:tc>
        <w:tc>
          <w:tcPr>
            <w:tcW w:w="7088" w:type="dxa"/>
          </w:tcPr>
          <w:p w:rsidR="00ED468B" w:rsidRDefault="00ED468B" w:rsidP="00953A95">
            <w:pPr>
              <w:jc w:val="both"/>
            </w:pPr>
            <w:r>
              <w:t xml:space="preserve">The Befriending Service referral form generates important information on how lonely and isolated older people referred to the service are and the reasons for that.  At present, this information is not recorded on Salesforce which means it is impossible to use it to inform the future work of ALONE or </w:t>
            </w:r>
            <w:r>
              <w:lastRenderedPageBreak/>
              <w:t xml:space="preserve">for campaigning purposes.  With this in mind, it is recommended that this information is recorded on Salesforce so that it can be used as a means of informing policy and campaigning in an incredibly targeted way.  </w:t>
            </w:r>
          </w:p>
        </w:tc>
        <w:tc>
          <w:tcPr>
            <w:tcW w:w="1366" w:type="dxa"/>
          </w:tcPr>
          <w:p w:rsidR="00ED468B" w:rsidRPr="00907E6D" w:rsidRDefault="008C20DC" w:rsidP="008C20DC">
            <w:pPr>
              <w:jc w:val="center"/>
            </w:pPr>
            <w:r>
              <w:lastRenderedPageBreak/>
              <w:t>223</w:t>
            </w:r>
          </w:p>
        </w:tc>
      </w:tr>
    </w:tbl>
    <w:p w:rsidR="00ED468B" w:rsidRDefault="00ED468B" w:rsidP="00ED468B"/>
    <w:p w:rsidR="00ED468B" w:rsidRDefault="00ED468B" w:rsidP="00ED468B">
      <w:pPr>
        <w:rPr>
          <w:b/>
          <w:color w:val="ED1B24"/>
          <w:sz w:val="28"/>
        </w:rPr>
      </w:pPr>
      <w:r>
        <w:rPr>
          <w:b/>
          <w:color w:val="ED1B24"/>
          <w:sz w:val="28"/>
        </w:rPr>
        <w:br w:type="page"/>
      </w:r>
    </w:p>
    <w:p w:rsidR="00ED468B" w:rsidRPr="001E554F" w:rsidRDefault="00953A95" w:rsidP="00ED468B">
      <w:pPr>
        <w:jc w:val="both"/>
        <w:rPr>
          <w:b/>
          <w:color w:val="DD111B"/>
          <w:sz w:val="48"/>
          <w:szCs w:val="48"/>
        </w:rPr>
      </w:pPr>
      <w:r w:rsidRPr="001E554F">
        <w:rPr>
          <w:b/>
          <w:color w:val="DD111B"/>
          <w:sz w:val="48"/>
          <w:szCs w:val="48"/>
        </w:rPr>
        <w:lastRenderedPageBreak/>
        <w:t xml:space="preserve">2.8 </w:t>
      </w:r>
      <w:r w:rsidR="00ED468B" w:rsidRPr="001E554F">
        <w:rPr>
          <w:b/>
          <w:color w:val="DD111B"/>
          <w:sz w:val="48"/>
          <w:szCs w:val="48"/>
        </w:rPr>
        <w:t>Future provision</w:t>
      </w:r>
    </w:p>
    <w:p w:rsidR="00ED468B" w:rsidRPr="001E554F" w:rsidRDefault="00ED468B" w:rsidP="00ED468B">
      <w:pPr>
        <w:jc w:val="both"/>
        <w:rPr>
          <w:b/>
          <w:color w:val="DD111B"/>
          <w:sz w:val="24"/>
        </w:rPr>
      </w:pPr>
      <w:r w:rsidRPr="001E554F">
        <w:rPr>
          <w:b/>
          <w:color w:val="DD111B"/>
          <w:sz w:val="24"/>
        </w:rPr>
        <w:t>Likely future demand</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8C20DC">
            <w:pPr>
              <w:jc w:val="center"/>
              <w:rPr>
                <w:b/>
                <w:color w:val="FFFFFF" w:themeColor="background1"/>
                <w:sz w:val="24"/>
              </w:rPr>
            </w:pPr>
            <w:r w:rsidRPr="009715F9">
              <w:rPr>
                <w:b/>
                <w:color w:val="FFFFFF" w:themeColor="background1"/>
                <w:sz w:val="24"/>
              </w:rPr>
              <w:t>Page</w:t>
            </w:r>
          </w:p>
        </w:tc>
      </w:tr>
      <w:tr w:rsidR="00ED468B" w:rsidRPr="009715F9" w:rsidTr="00953A95">
        <w:tc>
          <w:tcPr>
            <w:tcW w:w="562" w:type="dxa"/>
          </w:tcPr>
          <w:p w:rsidR="00ED468B" w:rsidRPr="00907E6D" w:rsidRDefault="00214219" w:rsidP="00953A95">
            <w:pPr>
              <w:jc w:val="both"/>
            </w:pPr>
            <w:r>
              <w:t>278</w:t>
            </w:r>
          </w:p>
        </w:tc>
        <w:tc>
          <w:tcPr>
            <w:tcW w:w="7088" w:type="dxa"/>
          </w:tcPr>
          <w:p w:rsidR="00ED468B" w:rsidRDefault="00ED468B" w:rsidP="00953A95">
            <w:pPr>
              <w:jc w:val="both"/>
            </w:pPr>
            <w:r>
              <w:t>Emigration, technology, medical advances and the pressures of life, are but a few of the things that have contributed to a rapid change in society dynamics in Ireland over recent years.  The pace of this change is unprecedented.  It brings opportunity and enrichment to some, while leaving others vulnerable and at serious risk of isolation.  This, combined with a growing and ageing population, means that the level of need to be met by befriending services in the future will only increase.</w:t>
            </w:r>
          </w:p>
        </w:tc>
        <w:tc>
          <w:tcPr>
            <w:tcW w:w="1366" w:type="dxa"/>
          </w:tcPr>
          <w:p w:rsidR="00ED468B" w:rsidRPr="00907E6D" w:rsidRDefault="008C20DC" w:rsidP="008C20DC">
            <w:pPr>
              <w:jc w:val="center"/>
            </w:pPr>
            <w:r>
              <w:t>224</w:t>
            </w:r>
          </w:p>
        </w:tc>
      </w:tr>
      <w:tr w:rsidR="00ED468B" w:rsidRPr="009715F9" w:rsidTr="00953A95">
        <w:tc>
          <w:tcPr>
            <w:tcW w:w="562" w:type="dxa"/>
          </w:tcPr>
          <w:p w:rsidR="00ED468B" w:rsidRPr="00907E6D" w:rsidRDefault="00214219" w:rsidP="00953A95">
            <w:pPr>
              <w:jc w:val="both"/>
            </w:pPr>
            <w:r>
              <w:t>279</w:t>
            </w:r>
          </w:p>
        </w:tc>
        <w:tc>
          <w:tcPr>
            <w:tcW w:w="7088" w:type="dxa"/>
          </w:tcPr>
          <w:p w:rsidR="00ED468B" w:rsidRDefault="00ED468B" w:rsidP="00953A95">
            <w:pPr>
              <w:jc w:val="both"/>
            </w:pPr>
            <w:r>
              <w:t xml:space="preserve">Looking to the future, as the number and percentage per population of older people increases, so does the magnitude of need.  From a logistics perspective, it may be necessary at some point in the future to reconsider the entry age to the service to ensure that it continues to meet the needs of older people.  </w:t>
            </w:r>
          </w:p>
          <w:p w:rsidR="00ED468B" w:rsidRDefault="00ED468B" w:rsidP="00953A95">
            <w:pPr>
              <w:jc w:val="both"/>
            </w:pPr>
          </w:p>
          <w:p w:rsidR="00ED468B" w:rsidRDefault="00ED468B" w:rsidP="00953A95">
            <w:pPr>
              <w:jc w:val="both"/>
            </w:pPr>
            <w:r>
              <w:t>With this in mind, it is important that ALONE considers the following on an annual basis:</w:t>
            </w:r>
          </w:p>
          <w:p w:rsidR="00ED468B" w:rsidRPr="005A515D" w:rsidRDefault="00ED468B" w:rsidP="00953A95">
            <w:pPr>
              <w:ind w:left="851" w:right="804"/>
              <w:jc w:val="center"/>
              <w:rPr>
                <w:i/>
                <w:color w:val="DD111B"/>
              </w:rPr>
            </w:pPr>
            <w:r w:rsidRPr="005A515D">
              <w:rPr>
                <w:i/>
                <w:color w:val="DD111B"/>
              </w:rPr>
              <w:t>Is the ALONE Befriending Service exclusively aimed at older people?</w:t>
            </w:r>
          </w:p>
          <w:p w:rsidR="00ED468B" w:rsidRPr="005A515D" w:rsidRDefault="00ED468B" w:rsidP="00953A95">
            <w:pPr>
              <w:ind w:left="851" w:right="804"/>
              <w:jc w:val="center"/>
              <w:rPr>
                <w:i/>
                <w:color w:val="DD111B"/>
              </w:rPr>
            </w:pPr>
            <w:r w:rsidRPr="005A515D">
              <w:rPr>
                <w:i/>
                <w:color w:val="DD111B"/>
              </w:rPr>
              <w:t>AND</w:t>
            </w:r>
          </w:p>
          <w:p w:rsidR="00ED468B" w:rsidRDefault="00ED468B" w:rsidP="00953A95">
            <w:pPr>
              <w:jc w:val="center"/>
              <w:rPr>
                <w:i/>
                <w:color w:val="DD111B"/>
              </w:rPr>
            </w:pPr>
            <w:r w:rsidRPr="005A515D">
              <w:rPr>
                <w:i/>
                <w:color w:val="DD111B"/>
              </w:rPr>
              <w:t>If so, is there a need to adjust the entry age as the general population ages and the start point of ‘old age’ moves.</w:t>
            </w:r>
          </w:p>
          <w:p w:rsidR="00ED468B" w:rsidRPr="00323B26" w:rsidRDefault="00ED468B" w:rsidP="00953A95">
            <w:pPr>
              <w:jc w:val="center"/>
            </w:pPr>
          </w:p>
        </w:tc>
        <w:tc>
          <w:tcPr>
            <w:tcW w:w="1366" w:type="dxa"/>
          </w:tcPr>
          <w:p w:rsidR="00ED468B" w:rsidRPr="00907E6D" w:rsidRDefault="008C20DC" w:rsidP="008C20DC">
            <w:pPr>
              <w:jc w:val="center"/>
            </w:pPr>
            <w:r>
              <w:t>225</w:t>
            </w:r>
          </w:p>
        </w:tc>
      </w:tr>
      <w:tr w:rsidR="00ED468B" w:rsidRPr="009715F9" w:rsidTr="00953A95">
        <w:tc>
          <w:tcPr>
            <w:tcW w:w="562" w:type="dxa"/>
          </w:tcPr>
          <w:p w:rsidR="00ED468B" w:rsidRPr="00907E6D" w:rsidRDefault="00214219" w:rsidP="00953A95">
            <w:pPr>
              <w:jc w:val="both"/>
            </w:pPr>
            <w:r>
              <w:t>280</w:t>
            </w:r>
          </w:p>
        </w:tc>
        <w:tc>
          <w:tcPr>
            <w:tcW w:w="7088" w:type="dxa"/>
          </w:tcPr>
          <w:p w:rsidR="00ED468B" w:rsidRDefault="00ED468B" w:rsidP="00953A95">
            <w:pPr>
              <w:jc w:val="both"/>
            </w:pPr>
            <w:r>
              <w:t>Having interviewed actively befriended older people who experienced varying levels of loneliness and isolation and, in some instance, none (but with the potential to become lonely and isolated), it is recommended that ALONE makes a policy decision around the purpose of the Befriending Service, namely:</w:t>
            </w:r>
          </w:p>
          <w:p w:rsidR="00ED468B" w:rsidRPr="002D4A32" w:rsidRDefault="00ED468B" w:rsidP="00953A95">
            <w:pPr>
              <w:ind w:left="851" w:right="946"/>
              <w:rPr>
                <w:i/>
                <w:color w:val="DD111B"/>
              </w:rPr>
            </w:pPr>
            <w:r w:rsidRPr="002D4A32">
              <w:rPr>
                <w:i/>
                <w:color w:val="DD111B"/>
              </w:rPr>
              <w:t xml:space="preserve">Is the ALONE Befriending Service exclusively for older people who are already demonstrably lonely and/or isolated – or – is it also open to older people clearly at risk of becoming lonely and/or isolated?  </w:t>
            </w:r>
          </w:p>
          <w:p w:rsidR="00ED468B" w:rsidRDefault="00ED468B" w:rsidP="00953A95"/>
        </w:tc>
        <w:tc>
          <w:tcPr>
            <w:tcW w:w="1366" w:type="dxa"/>
          </w:tcPr>
          <w:p w:rsidR="00ED468B" w:rsidRPr="00907E6D" w:rsidRDefault="008C20DC" w:rsidP="008C20DC">
            <w:pPr>
              <w:jc w:val="center"/>
            </w:pPr>
            <w:r>
              <w:t>226</w:t>
            </w:r>
          </w:p>
        </w:tc>
      </w:tr>
      <w:tr w:rsidR="00ED468B" w:rsidRPr="009715F9" w:rsidTr="00953A95">
        <w:tc>
          <w:tcPr>
            <w:tcW w:w="562" w:type="dxa"/>
          </w:tcPr>
          <w:p w:rsidR="00ED468B" w:rsidRPr="00907E6D" w:rsidRDefault="00214219" w:rsidP="00953A95">
            <w:pPr>
              <w:jc w:val="both"/>
            </w:pPr>
            <w:r>
              <w:t>281</w:t>
            </w:r>
          </w:p>
        </w:tc>
        <w:tc>
          <w:tcPr>
            <w:tcW w:w="7088" w:type="dxa"/>
          </w:tcPr>
          <w:p w:rsidR="00ED468B" w:rsidRDefault="00ED468B" w:rsidP="00953A95">
            <w:pPr>
              <w:jc w:val="both"/>
            </w:pPr>
            <w:r>
              <w:t>Given the predicted population increases, and the fact that Ireland is an ageing population, referrals of older people with Alzheimer’s – as well as dementia and other forms of cognitive impairment – are likely to increase significantly over the coming years.</w:t>
            </w:r>
          </w:p>
          <w:p w:rsidR="00ED468B" w:rsidRDefault="00ED468B" w:rsidP="00953A95">
            <w:pPr>
              <w:jc w:val="both"/>
            </w:pPr>
          </w:p>
          <w:p w:rsidR="00ED468B" w:rsidRDefault="00ED468B" w:rsidP="00953A95">
            <w:pPr>
              <w:jc w:val="both"/>
            </w:pPr>
            <w:r>
              <w:t xml:space="preserve">Because of their condition, people with cognitive impairment are at increased risk of isolation and loneliness, both of which are key indicators for the ALONE Befriending Service.  However, befriending an older person with Alzheimer’s disease, dementia or even mild memory loss requires a volunteer with special attributes and training.  </w:t>
            </w:r>
          </w:p>
          <w:p w:rsidR="00ED468B" w:rsidRDefault="00ED468B" w:rsidP="00953A95"/>
          <w:p w:rsidR="00ED468B" w:rsidRDefault="00ED468B" w:rsidP="00953A95">
            <w:r>
              <w:t>With this in mind, it is recommended that ALONE considers the following:</w:t>
            </w:r>
          </w:p>
          <w:p w:rsidR="00ED468B" w:rsidRDefault="00776ED1" w:rsidP="00953A95">
            <w:pPr>
              <w:ind w:left="851" w:right="521"/>
              <w:rPr>
                <w:i/>
                <w:color w:val="DD111B"/>
              </w:rPr>
            </w:pPr>
            <w:r>
              <w:rPr>
                <w:i/>
                <w:color w:val="DD111B"/>
              </w:rPr>
              <w:t xml:space="preserve">Is the Befriending Service </w:t>
            </w:r>
            <w:r w:rsidR="00ED468B" w:rsidRPr="002D4A32">
              <w:rPr>
                <w:i/>
                <w:color w:val="DD111B"/>
              </w:rPr>
              <w:t xml:space="preserve">suitable for older people with cognitive impairment?  </w:t>
            </w:r>
          </w:p>
          <w:p w:rsidR="00ED468B" w:rsidRPr="002D4A32" w:rsidRDefault="00ED468B" w:rsidP="00953A95">
            <w:pPr>
              <w:ind w:left="851" w:right="521"/>
              <w:rPr>
                <w:i/>
                <w:color w:val="DD111B"/>
              </w:rPr>
            </w:pPr>
          </w:p>
          <w:p w:rsidR="00ED468B" w:rsidRDefault="00ED468B" w:rsidP="00953A95">
            <w:pPr>
              <w:jc w:val="both"/>
            </w:pPr>
            <w:r>
              <w:t xml:space="preserve">If the answer is ‘yes’, then it is further recommended that a ‘sub-programme’ is created within the Befriending Service. </w:t>
            </w:r>
          </w:p>
        </w:tc>
        <w:tc>
          <w:tcPr>
            <w:tcW w:w="1366" w:type="dxa"/>
          </w:tcPr>
          <w:p w:rsidR="00ED468B" w:rsidRPr="00907E6D" w:rsidRDefault="008C20DC" w:rsidP="008C20DC">
            <w:pPr>
              <w:jc w:val="center"/>
            </w:pPr>
            <w:r>
              <w:lastRenderedPageBreak/>
              <w:t>226</w:t>
            </w:r>
          </w:p>
        </w:tc>
      </w:tr>
      <w:tr w:rsidR="00ED468B" w:rsidRPr="009715F9" w:rsidTr="00953A95">
        <w:tc>
          <w:tcPr>
            <w:tcW w:w="562" w:type="dxa"/>
          </w:tcPr>
          <w:p w:rsidR="00ED468B" w:rsidRPr="00907E6D" w:rsidRDefault="00214219" w:rsidP="00953A95">
            <w:pPr>
              <w:jc w:val="both"/>
            </w:pPr>
            <w:r>
              <w:t>282</w:t>
            </w:r>
          </w:p>
        </w:tc>
        <w:tc>
          <w:tcPr>
            <w:tcW w:w="7088" w:type="dxa"/>
          </w:tcPr>
          <w:p w:rsidR="00ED468B" w:rsidRDefault="00ED468B" w:rsidP="00953A95">
            <w:pPr>
              <w:jc w:val="both"/>
            </w:pPr>
            <w:r>
              <w:t xml:space="preserve">During the period 01 July 2014 – 30 June 2015 there were 17 (12% of the total number of referrals) referrals to the ALONE Befriending Service where the primary reason for referral was mental/emotional health, the majority of which (65%) were made by external agencies.  Of those, seven (41%) went on to become a successful befriending match with a further one (6%) waiting to be matched and an addition two (12%) being placed on hold.  At least one of the older people who are ‘actively befriended’ receives a two-volunteer visit.  While this decision was made for all of the right reasons and, not least, to minimise the risk to the volunteer befrienders, the fact that such matches require twice the volunteer resources than other matches cannot be overlooked. </w:t>
            </w:r>
          </w:p>
          <w:p w:rsidR="00ED468B" w:rsidRDefault="00ED468B" w:rsidP="00953A95"/>
          <w:p w:rsidR="00ED468B" w:rsidRPr="005840C9" w:rsidRDefault="00ED468B" w:rsidP="00953A95">
            <w:pPr>
              <w:jc w:val="both"/>
            </w:pPr>
            <w:r>
              <w:t xml:space="preserve">Concerns have been raised in relation to befriending older people with mental/emotional health difficulties, particularly around unpredictable behaviour and managing risk.  It also requires a particular kind of volunteer, ideally one who has received specialist training and has access to additional support within ALONE. </w:t>
            </w:r>
          </w:p>
          <w:p w:rsidR="00ED468B" w:rsidRDefault="00ED468B" w:rsidP="00953A95"/>
          <w:p w:rsidR="00ED468B" w:rsidRDefault="00ED468B" w:rsidP="00953A95">
            <w:r>
              <w:t>With this in mind, it is recommended that ALONE considers the following:</w:t>
            </w:r>
          </w:p>
          <w:p w:rsidR="00ED468B" w:rsidRDefault="00ED468B" w:rsidP="00953A95">
            <w:pPr>
              <w:ind w:left="851" w:right="521"/>
              <w:jc w:val="center"/>
              <w:rPr>
                <w:i/>
                <w:color w:val="DD111B"/>
              </w:rPr>
            </w:pPr>
          </w:p>
          <w:p w:rsidR="00ED468B" w:rsidRDefault="00ED468B" w:rsidP="00953A95">
            <w:pPr>
              <w:ind w:left="851" w:right="521"/>
              <w:jc w:val="center"/>
              <w:rPr>
                <w:i/>
                <w:color w:val="DD111B"/>
              </w:rPr>
            </w:pPr>
            <w:r w:rsidRPr="002D4A32">
              <w:rPr>
                <w:i/>
                <w:color w:val="DD111B"/>
              </w:rPr>
              <w:t xml:space="preserve">Is the Befriending Service is suitable for older people with </w:t>
            </w:r>
            <w:r>
              <w:rPr>
                <w:i/>
                <w:color w:val="DD111B"/>
              </w:rPr>
              <w:t>a diagnosed mental/emotional health condition</w:t>
            </w:r>
            <w:r w:rsidRPr="002D4A32">
              <w:rPr>
                <w:i/>
                <w:color w:val="DD111B"/>
              </w:rPr>
              <w:t>?</w:t>
            </w:r>
          </w:p>
          <w:p w:rsidR="00ED468B" w:rsidRDefault="00ED468B" w:rsidP="00953A95">
            <w:pPr>
              <w:ind w:left="851" w:right="521"/>
              <w:jc w:val="center"/>
              <w:rPr>
                <w:i/>
                <w:color w:val="DD111B"/>
              </w:rPr>
            </w:pPr>
            <w:r>
              <w:rPr>
                <w:i/>
                <w:color w:val="DD111B"/>
              </w:rPr>
              <w:t>AND</w:t>
            </w:r>
          </w:p>
          <w:p w:rsidR="00ED468B" w:rsidRDefault="00ED468B" w:rsidP="00953A95">
            <w:pPr>
              <w:ind w:left="851" w:right="521"/>
              <w:jc w:val="center"/>
              <w:rPr>
                <w:i/>
                <w:color w:val="DD111B"/>
              </w:rPr>
            </w:pPr>
            <w:r>
              <w:rPr>
                <w:i/>
                <w:color w:val="DD111B"/>
              </w:rPr>
              <w:t>If it is suitable, what is the cut-off point in terms of the level of severity?</w:t>
            </w:r>
          </w:p>
          <w:p w:rsidR="00ED468B" w:rsidRDefault="00ED468B" w:rsidP="00953A95">
            <w:pPr>
              <w:ind w:left="851" w:right="521"/>
              <w:jc w:val="center"/>
              <w:rPr>
                <w:i/>
                <w:color w:val="DD111B"/>
              </w:rPr>
            </w:pPr>
          </w:p>
          <w:p w:rsidR="00ED468B" w:rsidRDefault="00ED468B" w:rsidP="00953A95">
            <w:pPr>
              <w:jc w:val="both"/>
            </w:pPr>
            <w:r>
              <w:t xml:space="preserve">As with cognitive impairment, if the answer is ‘yes’, then it is further recommended that a ‘sub-programme’ is created within the Befriending Service to cater specifically for this group that comprises experienced volunteers with the required attributes who have been given additional training and support.  </w:t>
            </w:r>
          </w:p>
        </w:tc>
        <w:tc>
          <w:tcPr>
            <w:tcW w:w="1366" w:type="dxa"/>
          </w:tcPr>
          <w:p w:rsidR="00ED468B" w:rsidRPr="00907E6D" w:rsidRDefault="008C20DC" w:rsidP="008C20DC">
            <w:pPr>
              <w:jc w:val="center"/>
            </w:pPr>
            <w:r>
              <w:t>226/227</w:t>
            </w:r>
          </w:p>
        </w:tc>
      </w:tr>
      <w:tr w:rsidR="00ED468B" w:rsidRPr="009715F9" w:rsidTr="00953A95">
        <w:tc>
          <w:tcPr>
            <w:tcW w:w="562" w:type="dxa"/>
          </w:tcPr>
          <w:p w:rsidR="00ED468B" w:rsidRPr="00907E6D" w:rsidRDefault="00214219" w:rsidP="00953A95">
            <w:pPr>
              <w:jc w:val="both"/>
            </w:pPr>
            <w:r>
              <w:t>283</w:t>
            </w:r>
          </w:p>
        </w:tc>
        <w:tc>
          <w:tcPr>
            <w:tcW w:w="7088" w:type="dxa"/>
          </w:tcPr>
          <w:p w:rsidR="00ED468B" w:rsidRPr="00384325" w:rsidRDefault="00ED468B" w:rsidP="00953A95">
            <w:pPr>
              <w:jc w:val="both"/>
            </w:pPr>
            <w:r w:rsidRPr="00384325">
              <w:t xml:space="preserve">During the period 01 July 2014 – 30 June 2015 there were three people whose primary befriending need was identified as being bereavement were referred to the ALONE Befriending Service.  While this only accounts for a very marginal number of referrals, it is something that needs to be considered in the context of the greater programme, particularly given Ireland’s ageing population. </w:t>
            </w:r>
          </w:p>
          <w:p w:rsidR="00ED468B" w:rsidRDefault="00ED468B" w:rsidP="00953A95"/>
          <w:p w:rsidR="00ED468B" w:rsidRDefault="00ED468B" w:rsidP="00953A95">
            <w:pPr>
              <w:jc w:val="both"/>
            </w:pPr>
            <w:r w:rsidRPr="00384325">
              <w:t xml:space="preserve">It is entirely appropriate to provide a befriending service to older people who are bereaved and who find themselves lonely and/or isolated.  However, that service must be about supporting each older person to build a new life for themselves and not, as is the risk, </w:t>
            </w:r>
            <w:r>
              <w:t>be perceived to be – or used as - a form of</w:t>
            </w:r>
            <w:r w:rsidRPr="00384325">
              <w:t xml:space="preserve"> bereavement counselling. </w:t>
            </w:r>
          </w:p>
          <w:p w:rsidR="00ED468B" w:rsidRDefault="00ED468B" w:rsidP="00953A95"/>
          <w:p w:rsidR="00ED468B" w:rsidRDefault="00ED468B" w:rsidP="00953A95">
            <w:pPr>
              <w:jc w:val="both"/>
            </w:pPr>
            <w:r>
              <w:t>And, while acknowledging that the grieving process is different for each person, it is recommended that ALONE considers the following:</w:t>
            </w:r>
          </w:p>
          <w:p w:rsidR="00ED468B" w:rsidRPr="00B33762" w:rsidRDefault="00ED468B" w:rsidP="00953A95">
            <w:pPr>
              <w:ind w:left="851" w:right="804"/>
              <w:rPr>
                <w:i/>
                <w:color w:val="DD111B"/>
              </w:rPr>
            </w:pPr>
            <w:r w:rsidRPr="00B33762">
              <w:rPr>
                <w:i/>
                <w:color w:val="DD111B"/>
              </w:rPr>
              <w:t xml:space="preserve">In order to maximise the benefits of befriending for an older person whose primary need is due to bereavement, </w:t>
            </w:r>
            <w:r w:rsidRPr="00B33762">
              <w:rPr>
                <w:i/>
                <w:color w:val="DD111B"/>
              </w:rPr>
              <w:lastRenderedPageBreak/>
              <w:t xml:space="preserve">is it necessary and appropriate to state, as a matter of policy, that the bereavement must have </w:t>
            </w:r>
            <w:r>
              <w:rPr>
                <w:i/>
                <w:color w:val="DD111B"/>
              </w:rPr>
              <w:t>occurred</w:t>
            </w:r>
            <w:r w:rsidRPr="00B33762">
              <w:rPr>
                <w:i/>
                <w:color w:val="DD111B"/>
              </w:rPr>
              <w:t xml:space="preserve"> more than 6 months prior to referral? </w:t>
            </w:r>
          </w:p>
          <w:p w:rsidR="00ED468B" w:rsidRDefault="00ED468B" w:rsidP="00953A95"/>
        </w:tc>
        <w:tc>
          <w:tcPr>
            <w:tcW w:w="1366" w:type="dxa"/>
          </w:tcPr>
          <w:p w:rsidR="00ED468B" w:rsidRPr="00907E6D" w:rsidRDefault="008C20DC" w:rsidP="008C20DC">
            <w:pPr>
              <w:jc w:val="center"/>
            </w:pPr>
            <w:r>
              <w:lastRenderedPageBreak/>
              <w:t>227/228</w:t>
            </w:r>
          </w:p>
        </w:tc>
      </w:tr>
    </w:tbl>
    <w:p w:rsidR="00ED468B" w:rsidRDefault="00ED468B" w:rsidP="00ED468B"/>
    <w:p w:rsidR="00ED468B" w:rsidRDefault="00ED468B" w:rsidP="00ED468B">
      <w:pPr>
        <w:rPr>
          <w:b/>
          <w:color w:val="ED1B24"/>
          <w:sz w:val="28"/>
        </w:rPr>
      </w:pPr>
      <w:r>
        <w:rPr>
          <w:b/>
          <w:color w:val="ED1B24"/>
          <w:sz w:val="28"/>
        </w:rPr>
        <w:br w:type="page"/>
      </w:r>
    </w:p>
    <w:p w:rsidR="00ED468B" w:rsidRPr="001E554F" w:rsidRDefault="00953A95" w:rsidP="00ED468B">
      <w:pPr>
        <w:jc w:val="both"/>
        <w:rPr>
          <w:b/>
          <w:color w:val="DD111B"/>
          <w:sz w:val="48"/>
          <w:szCs w:val="48"/>
        </w:rPr>
      </w:pPr>
      <w:r w:rsidRPr="001E554F">
        <w:rPr>
          <w:b/>
          <w:color w:val="DD111B"/>
          <w:sz w:val="48"/>
          <w:szCs w:val="48"/>
        </w:rPr>
        <w:lastRenderedPageBreak/>
        <w:t xml:space="preserve">2.9 </w:t>
      </w:r>
      <w:r w:rsidR="00ED468B" w:rsidRPr="001E554F">
        <w:rPr>
          <w:b/>
          <w:color w:val="DD111B"/>
          <w:sz w:val="48"/>
          <w:szCs w:val="48"/>
        </w:rPr>
        <w:t>Alternative models of befriending</w:t>
      </w:r>
    </w:p>
    <w:tbl>
      <w:tblPr>
        <w:tblStyle w:val="TableGrid"/>
        <w:tblW w:w="0" w:type="auto"/>
        <w:tblLook w:val="04A0" w:firstRow="1" w:lastRow="0" w:firstColumn="1" w:lastColumn="0" w:noHBand="0" w:noVBand="1"/>
      </w:tblPr>
      <w:tblGrid>
        <w:gridCol w:w="562"/>
        <w:gridCol w:w="7088"/>
        <w:gridCol w:w="1366"/>
      </w:tblGrid>
      <w:tr w:rsidR="00ED468B" w:rsidRPr="009715F9" w:rsidTr="00953A95">
        <w:tc>
          <w:tcPr>
            <w:tcW w:w="562" w:type="dxa"/>
            <w:tcBorders>
              <w:top w:val="nil"/>
              <w:left w:val="nil"/>
            </w:tcBorders>
          </w:tcPr>
          <w:p w:rsidR="00ED468B" w:rsidRPr="009715F9" w:rsidRDefault="00ED468B" w:rsidP="00953A95">
            <w:pPr>
              <w:jc w:val="both"/>
              <w:rPr>
                <w:sz w:val="24"/>
              </w:rPr>
            </w:pPr>
          </w:p>
        </w:tc>
        <w:tc>
          <w:tcPr>
            <w:tcW w:w="7088" w:type="dxa"/>
            <w:shd w:val="clear" w:color="auto" w:fill="ED1B24"/>
          </w:tcPr>
          <w:p w:rsidR="00ED468B" w:rsidRPr="009715F9" w:rsidRDefault="00ED468B" w:rsidP="00953A95">
            <w:pPr>
              <w:jc w:val="both"/>
              <w:rPr>
                <w:b/>
                <w:color w:val="FFFFFF" w:themeColor="background1"/>
                <w:sz w:val="24"/>
              </w:rPr>
            </w:pPr>
            <w:r w:rsidRPr="009715F9">
              <w:rPr>
                <w:b/>
                <w:color w:val="FFFFFF" w:themeColor="background1"/>
                <w:sz w:val="24"/>
              </w:rPr>
              <w:t>Finding</w:t>
            </w:r>
            <w:r>
              <w:rPr>
                <w:b/>
                <w:color w:val="FFFFFF" w:themeColor="background1"/>
                <w:sz w:val="24"/>
              </w:rPr>
              <w:t>s/</w:t>
            </w:r>
            <w:r w:rsidRPr="009715F9">
              <w:rPr>
                <w:b/>
                <w:color w:val="FFFFFF" w:themeColor="background1"/>
                <w:sz w:val="24"/>
              </w:rPr>
              <w:t>recommendation</w:t>
            </w:r>
            <w:r>
              <w:rPr>
                <w:b/>
                <w:color w:val="FFFFFF" w:themeColor="background1"/>
                <w:sz w:val="24"/>
              </w:rPr>
              <w:t>s</w:t>
            </w:r>
          </w:p>
        </w:tc>
        <w:tc>
          <w:tcPr>
            <w:tcW w:w="1366" w:type="dxa"/>
            <w:shd w:val="clear" w:color="auto" w:fill="ED1B24"/>
          </w:tcPr>
          <w:p w:rsidR="00ED468B" w:rsidRPr="009715F9" w:rsidRDefault="00ED468B" w:rsidP="008C20DC">
            <w:pPr>
              <w:jc w:val="center"/>
              <w:rPr>
                <w:b/>
                <w:color w:val="FFFFFF" w:themeColor="background1"/>
                <w:sz w:val="24"/>
              </w:rPr>
            </w:pPr>
            <w:r w:rsidRPr="009715F9">
              <w:rPr>
                <w:b/>
                <w:color w:val="FFFFFF" w:themeColor="background1"/>
                <w:sz w:val="24"/>
              </w:rPr>
              <w:t>Page</w:t>
            </w:r>
          </w:p>
        </w:tc>
      </w:tr>
      <w:tr w:rsidR="00ED468B" w:rsidRPr="009715F9" w:rsidTr="00953A95">
        <w:tc>
          <w:tcPr>
            <w:tcW w:w="562" w:type="dxa"/>
          </w:tcPr>
          <w:p w:rsidR="00ED468B" w:rsidRPr="00907E6D" w:rsidRDefault="00214219" w:rsidP="00953A95">
            <w:pPr>
              <w:jc w:val="both"/>
            </w:pPr>
            <w:r>
              <w:t>284</w:t>
            </w:r>
          </w:p>
        </w:tc>
        <w:tc>
          <w:tcPr>
            <w:tcW w:w="7088" w:type="dxa"/>
          </w:tcPr>
          <w:p w:rsidR="00ED468B" w:rsidRDefault="00ED468B" w:rsidP="00953A95">
            <w:r>
              <w:t>A number of alternative models of befriending were explored as part of this evaluation as follows:</w:t>
            </w:r>
          </w:p>
          <w:p w:rsidR="00ED468B" w:rsidRDefault="00ED468B" w:rsidP="001B17D9">
            <w:pPr>
              <w:pStyle w:val="ListParagraph"/>
              <w:numPr>
                <w:ilvl w:val="0"/>
                <w:numId w:val="47"/>
              </w:numPr>
            </w:pPr>
            <w:r>
              <w:t>Short-term one-to-one befriending</w:t>
            </w:r>
          </w:p>
          <w:p w:rsidR="00ED468B" w:rsidRDefault="00ED468B" w:rsidP="001B17D9">
            <w:pPr>
              <w:pStyle w:val="ListParagraph"/>
              <w:numPr>
                <w:ilvl w:val="0"/>
                <w:numId w:val="47"/>
              </w:numPr>
            </w:pPr>
            <w:r>
              <w:t>Telephone befriending</w:t>
            </w:r>
          </w:p>
          <w:p w:rsidR="00ED468B" w:rsidRDefault="00ED468B" w:rsidP="001B17D9">
            <w:pPr>
              <w:pStyle w:val="ListParagraph"/>
              <w:numPr>
                <w:ilvl w:val="0"/>
                <w:numId w:val="47"/>
              </w:numPr>
            </w:pPr>
            <w:r>
              <w:t>Virtual befriending</w:t>
            </w:r>
          </w:p>
          <w:p w:rsidR="00ED468B" w:rsidRDefault="00ED468B" w:rsidP="001B17D9">
            <w:pPr>
              <w:pStyle w:val="ListParagraph"/>
              <w:numPr>
                <w:ilvl w:val="0"/>
                <w:numId w:val="47"/>
              </w:numPr>
            </w:pPr>
            <w:r>
              <w:t>Peer befriending</w:t>
            </w:r>
          </w:p>
          <w:p w:rsidR="00ED468B" w:rsidRDefault="00ED468B" w:rsidP="001B17D9">
            <w:pPr>
              <w:pStyle w:val="ListParagraph"/>
              <w:numPr>
                <w:ilvl w:val="0"/>
                <w:numId w:val="47"/>
              </w:numPr>
            </w:pPr>
            <w:r>
              <w:t xml:space="preserve">Appointment buddies </w:t>
            </w:r>
          </w:p>
          <w:p w:rsidR="00ED468B" w:rsidRDefault="00ED468B" w:rsidP="00953A95">
            <w:r>
              <w:t xml:space="preserve">Each was considered in the context of the people it is most suitable for, the advantages and challenges. </w:t>
            </w:r>
          </w:p>
        </w:tc>
        <w:tc>
          <w:tcPr>
            <w:tcW w:w="1366" w:type="dxa"/>
          </w:tcPr>
          <w:p w:rsidR="00ED468B" w:rsidRPr="00907E6D" w:rsidRDefault="008C20DC" w:rsidP="008C20DC">
            <w:pPr>
              <w:jc w:val="center"/>
            </w:pPr>
            <w:r>
              <w:t>229/233</w:t>
            </w:r>
          </w:p>
        </w:tc>
      </w:tr>
      <w:tr w:rsidR="00ED468B" w:rsidRPr="009715F9" w:rsidTr="00953A95">
        <w:tc>
          <w:tcPr>
            <w:tcW w:w="562" w:type="dxa"/>
          </w:tcPr>
          <w:p w:rsidR="00ED468B" w:rsidRPr="00907E6D" w:rsidRDefault="00214219" w:rsidP="00953A95">
            <w:pPr>
              <w:jc w:val="both"/>
            </w:pPr>
            <w:r>
              <w:t>285</w:t>
            </w:r>
          </w:p>
        </w:tc>
        <w:tc>
          <w:tcPr>
            <w:tcW w:w="7088" w:type="dxa"/>
          </w:tcPr>
          <w:p w:rsidR="00ED468B" w:rsidRDefault="00ED468B" w:rsidP="00953A95">
            <w:r>
              <w:t xml:space="preserve">While external referrers, volunteers and mentors have all expressed a view that there is a need for a short-term and telephone befriending service, it must be recognised that this would require new befriending models to be developed, to include volunteer training. </w:t>
            </w:r>
          </w:p>
        </w:tc>
        <w:tc>
          <w:tcPr>
            <w:tcW w:w="1366" w:type="dxa"/>
          </w:tcPr>
          <w:p w:rsidR="00ED468B" w:rsidRPr="00907E6D" w:rsidRDefault="008C20DC" w:rsidP="008C20DC">
            <w:pPr>
              <w:jc w:val="center"/>
            </w:pPr>
            <w:r>
              <w:t>233</w:t>
            </w:r>
          </w:p>
        </w:tc>
      </w:tr>
      <w:tr w:rsidR="00ED468B" w:rsidRPr="009715F9" w:rsidTr="00953A95">
        <w:tc>
          <w:tcPr>
            <w:tcW w:w="562" w:type="dxa"/>
          </w:tcPr>
          <w:p w:rsidR="00ED468B" w:rsidRPr="00907E6D" w:rsidRDefault="00214219" w:rsidP="00953A95">
            <w:pPr>
              <w:jc w:val="both"/>
            </w:pPr>
            <w:r>
              <w:t>286</w:t>
            </w:r>
          </w:p>
        </w:tc>
        <w:tc>
          <w:tcPr>
            <w:tcW w:w="7088" w:type="dxa"/>
          </w:tcPr>
          <w:p w:rsidR="00ED468B" w:rsidRDefault="00ED468B" w:rsidP="00953A95">
            <w:r>
              <w:t xml:space="preserve">Staff need to be able to concentrate their efforts on the existing Befriending Service and the introduction of new models of befriending would only serve as a distraction and would inevitably have a detrimental impact across the board.  </w:t>
            </w:r>
          </w:p>
        </w:tc>
        <w:tc>
          <w:tcPr>
            <w:tcW w:w="1366" w:type="dxa"/>
          </w:tcPr>
          <w:p w:rsidR="00ED468B" w:rsidRPr="00907E6D" w:rsidRDefault="008C20DC" w:rsidP="008C20DC">
            <w:pPr>
              <w:jc w:val="center"/>
            </w:pPr>
            <w:r>
              <w:t>234</w:t>
            </w:r>
          </w:p>
        </w:tc>
      </w:tr>
      <w:tr w:rsidR="00ED468B" w:rsidRPr="009715F9" w:rsidTr="00953A95">
        <w:tc>
          <w:tcPr>
            <w:tcW w:w="562" w:type="dxa"/>
          </w:tcPr>
          <w:p w:rsidR="00ED468B" w:rsidRPr="00907E6D" w:rsidRDefault="00214219" w:rsidP="00953A95">
            <w:pPr>
              <w:jc w:val="both"/>
            </w:pPr>
            <w:r>
              <w:t>287</w:t>
            </w:r>
          </w:p>
        </w:tc>
        <w:tc>
          <w:tcPr>
            <w:tcW w:w="7088" w:type="dxa"/>
          </w:tcPr>
          <w:p w:rsidR="00ED468B" w:rsidRDefault="00ED468B" w:rsidP="00953A95">
            <w:r>
              <w:t xml:space="preserve">Given the level of work required to optimise the current ALONE Befriending Service, not least in the area of improving awareness and understanding and increasing the number of referrals and the quality of those referrals, it is recommended that the idea of potentially introducing alternative models of befriending is placed on hold for at least the next two years.  </w:t>
            </w:r>
          </w:p>
        </w:tc>
        <w:tc>
          <w:tcPr>
            <w:tcW w:w="1366" w:type="dxa"/>
          </w:tcPr>
          <w:p w:rsidR="00ED468B" w:rsidRPr="00907E6D" w:rsidRDefault="008C20DC" w:rsidP="008C20DC">
            <w:pPr>
              <w:jc w:val="center"/>
            </w:pPr>
            <w:r>
              <w:t>234</w:t>
            </w:r>
          </w:p>
        </w:tc>
      </w:tr>
    </w:tbl>
    <w:p w:rsidR="00ED468B" w:rsidRDefault="00ED468B" w:rsidP="00ED468B"/>
    <w:p w:rsidR="00ED468B" w:rsidRDefault="00ED468B" w:rsidP="00ED468B"/>
    <w:p w:rsidR="00ED468B" w:rsidRDefault="00ED468B" w:rsidP="00ED468B"/>
    <w:p w:rsidR="00ED468B" w:rsidRDefault="00ED468B" w:rsidP="00ED468B"/>
    <w:p w:rsidR="00ED468B" w:rsidRDefault="00ED468B">
      <w:pPr>
        <w:rPr>
          <w:rFonts w:cs="Segoe UI Light"/>
          <w:b/>
          <w:color w:val="DD111B"/>
          <w:sz w:val="48"/>
        </w:rPr>
      </w:pPr>
      <w:r>
        <w:rPr>
          <w:rFonts w:cs="Segoe UI Light"/>
          <w:b/>
          <w:color w:val="DD111B"/>
          <w:sz w:val="48"/>
        </w:rPr>
        <w:br w:type="page"/>
      </w:r>
    </w:p>
    <w:p w:rsidR="00CA49B4" w:rsidRPr="00CA49B4" w:rsidRDefault="00953A95" w:rsidP="00953A95">
      <w:pPr>
        <w:ind w:right="-330"/>
        <w:rPr>
          <w:rFonts w:cs="Segoe UI Light"/>
          <w:b/>
          <w:color w:val="DD111B"/>
          <w:sz w:val="48"/>
        </w:rPr>
      </w:pPr>
      <w:r>
        <w:rPr>
          <w:rFonts w:cs="Segoe UI Light"/>
          <w:b/>
          <w:color w:val="DD111B"/>
          <w:sz w:val="48"/>
        </w:rPr>
        <w:lastRenderedPageBreak/>
        <w:t xml:space="preserve">3. </w:t>
      </w:r>
      <w:r>
        <w:rPr>
          <w:rFonts w:cs="Segoe UI Light"/>
          <w:b/>
          <w:color w:val="DD111B"/>
          <w:sz w:val="48"/>
        </w:rPr>
        <w:tab/>
        <w:t>The ALONE Befriending Service in numbers</w:t>
      </w:r>
    </w:p>
    <w:p w:rsidR="00953A95" w:rsidRPr="001F2FA8" w:rsidRDefault="00953A95" w:rsidP="00953A95">
      <w:pPr>
        <w:jc w:val="both"/>
        <w:rPr>
          <w:b/>
          <w:sz w:val="20"/>
          <w:szCs w:val="48"/>
        </w:rPr>
      </w:pPr>
      <w:r>
        <w:rPr>
          <w:b/>
          <w:sz w:val="20"/>
          <w:szCs w:val="48"/>
        </w:rPr>
        <w:t xml:space="preserve">Period: </w:t>
      </w:r>
      <w:r w:rsidRPr="001F2FA8">
        <w:rPr>
          <w:b/>
          <w:sz w:val="20"/>
          <w:szCs w:val="48"/>
        </w:rPr>
        <w:t>1</w:t>
      </w:r>
      <w:r w:rsidRPr="001F2FA8">
        <w:rPr>
          <w:b/>
          <w:sz w:val="20"/>
          <w:szCs w:val="48"/>
          <w:vertAlign w:val="superscript"/>
        </w:rPr>
        <w:t>st</w:t>
      </w:r>
      <w:r w:rsidRPr="001F2FA8">
        <w:rPr>
          <w:b/>
          <w:sz w:val="20"/>
          <w:szCs w:val="48"/>
        </w:rPr>
        <w:t xml:space="preserve"> July 2014 – 30</w:t>
      </w:r>
      <w:r w:rsidRPr="001F2FA8">
        <w:rPr>
          <w:b/>
          <w:sz w:val="20"/>
          <w:szCs w:val="48"/>
          <w:vertAlign w:val="superscript"/>
        </w:rPr>
        <w:t>th</w:t>
      </w:r>
      <w:r w:rsidRPr="001F2FA8">
        <w:rPr>
          <w:b/>
          <w:sz w:val="20"/>
          <w:szCs w:val="48"/>
        </w:rPr>
        <w:t xml:space="preserve"> June 2015</w:t>
      </w:r>
    </w:p>
    <w:p w:rsidR="00953A95" w:rsidRDefault="00953A95" w:rsidP="00953A95">
      <w:pPr>
        <w:jc w:val="both"/>
        <w:rPr>
          <w:sz w:val="20"/>
          <w:szCs w:val="48"/>
        </w:rPr>
      </w:pPr>
      <w:r w:rsidRPr="006421FA">
        <w:rPr>
          <w:sz w:val="20"/>
          <w:szCs w:val="48"/>
        </w:rPr>
        <w:t>Please note that there are 116 volunteer enquiries which do not have address details recorded</w:t>
      </w:r>
      <w:r>
        <w:rPr>
          <w:sz w:val="20"/>
          <w:szCs w:val="48"/>
        </w:rPr>
        <w:t>, hence the ‘?’</w:t>
      </w:r>
      <w:r w:rsidRPr="006421FA">
        <w:rPr>
          <w:sz w:val="20"/>
          <w:szCs w:val="48"/>
        </w:rPr>
        <w:t>.</w:t>
      </w:r>
    </w:p>
    <w:p w:rsidR="00953A95" w:rsidRDefault="00953A95" w:rsidP="00953A95">
      <w:pPr>
        <w:jc w:val="both"/>
        <w:rPr>
          <w:sz w:val="20"/>
          <w:szCs w:val="48"/>
        </w:rPr>
      </w:pPr>
      <w:r>
        <w:rPr>
          <w:noProof/>
          <w:sz w:val="20"/>
          <w:szCs w:val="48"/>
          <w:lang w:eastAsia="en-IE"/>
        </w:rPr>
        <w:drawing>
          <wp:anchor distT="0" distB="0" distL="114300" distR="114300" simplePos="0" relativeHeight="251938816" behindDoc="0" locked="0" layoutInCell="1" allowOverlap="1" wp14:anchorId="6941DF72" wp14:editId="1F261A58">
            <wp:simplePos x="0" y="0"/>
            <wp:positionH relativeFrom="margin">
              <wp:posOffset>0</wp:posOffset>
            </wp:positionH>
            <wp:positionV relativeFrom="paragraph">
              <wp:posOffset>26035</wp:posOffset>
            </wp:positionV>
            <wp:extent cx="5733415" cy="8084820"/>
            <wp:effectExtent l="0" t="0" r="635" b="0"/>
            <wp:wrapNone/>
            <wp:docPr id="555" name="Pictur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p of Dublin.jpg"/>
                    <pic:cNvPicPr/>
                  </pic:nvPicPr>
                  <pic:blipFill rotWithShape="1">
                    <a:blip r:embed="rId12" cstate="print">
                      <a:extLst>
                        <a:ext uri="{28A0092B-C50C-407E-A947-70E740481C1C}">
                          <a14:useLocalDpi xmlns:a14="http://schemas.microsoft.com/office/drawing/2010/main" val="0"/>
                        </a:ext>
                      </a:extLst>
                    </a:blip>
                    <a:srcRect t="313"/>
                    <a:stretch/>
                  </pic:blipFill>
                  <pic:spPr bwMode="auto">
                    <a:xfrm>
                      <a:off x="0" y="0"/>
                      <a:ext cx="5733415" cy="80848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53A95" w:rsidRPr="006421FA" w:rsidRDefault="00953A95" w:rsidP="00953A95">
      <w:pPr>
        <w:jc w:val="both"/>
        <w:rPr>
          <w:color w:val="ED1B24"/>
          <w:sz w:val="48"/>
        </w:rPr>
      </w:pPr>
      <w:r w:rsidRPr="006421FA">
        <w:rPr>
          <w:color w:val="ED1B24"/>
          <w:sz w:val="48"/>
        </w:rPr>
        <w:br w:type="page"/>
      </w:r>
    </w:p>
    <w:p w:rsidR="00CC1777" w:rsidRDefault="00CC1777" w:rsidP="00953A95">
      <w:pPr>
        <w:ind w:right="-613"/>
        <w:rPr>
          <w:rFonts w:cs="Segoe UI Light"/>
          <w:b/>
          <w:color w:val="DD111B"/>
          <w:sz w:val="48"/>
        </w:rPr>
      </w:pPr>
      <w:r>
        <w:rPr>
          <w:noProof/>
          <w:lang w:eastAsia="en-IE"/>
        </w:rPr>
        <w:lastRenderedPageBreak/>
        <w:drawing>
          <wp:anchor distT="0" distB="0" distL="114300" distR="114300" simplePos="0" relativeHeight="251952128" behindDoc="0" locked="0" layoutInCell="1" allowOverlap="1" wp14:anchorId="42A240BC" wp14:editId="659A35CD">
            <wp:simplePos x="0" y="0"/>
            <wp:positionH relativeFrom="margin">
              <wp:posOffset>-159925</wp:posOffset>
            </wp:positionH>
            <wp:positionV relativeFrom="paragraph">
              <wp:posOffset>311463</wp:posOffset>
            </wp:positionV>
            <wp:extent cx="6417683" cy="8557147"/>
            <wp:effectExtent l="0" t="0" r="2540" b="0"/>
            <wp:wrapNone/>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OT ANALYSIS.png"/>
                    <pic:cNvPicPr/>
                  </pic:nvPicPr>
                  <pic:blipFill>
                    <a:blip r:embed="rId13">
                      <a:extLst>
                        <a:ext uri="{28A0092B-C50C-407E-A947-70E740481C1C}">
                          <a14:useLocalDpi xmlns:a14="http://schemas.microsoft.com/office/drawing/2010/main" val="0"/>
                        </a:ext>
                      </a:extLst>
                    </a:blip>
                    <a:stretch>
                      <a:fillRect/>
                    </a:stretch>
                  </pic:blipFill>
                  <pic:spPr>
                    <a:xfrm>
                      <a:off x="0" y="0"/>
                      <a:ext cx="6417683" cy="8557147"/>
                    </a:xfrm>
                    <a:prstGeom prst="rect">
                      <a:avLst/>
                    </a:prstGeom>
                  </pic:spPr>
                </pic:pic>
              </a:graphicData>
            </a:graphic>
            <wp14:sizeRelH relativeFrom="page">
              <wp14:pctWidth>0</wp14:pctWidth>
            </wp14:sizeRelH>
            <wp14:sizeRelV relativeFrom="page">
              <wp14:pctHeight>0</wp14:pctHeight>
            </wp14:sizeRelV>
          </wp:anchor>
        </w:drawing>
      </w:r>
      <w:r w:rsidR="00953A95">
        <w:rPr>
          <w:rFonts w:cs="Segoe UI Light"/>
          <w:b/>
          <w:color w:val="DD111B"/>
          <w:sz w:val="48"/>
        </w:rPr>
        <w:t>4</w:t>
      </w:r>
      <w:r w:rsidR="00486B7E">
        <w:rPr>
          <w:rFonts w:cs="Segoe UI Light"/>
          <w:b/>
          <w:color w:val="DD111B"/>
          <w:sz w:val="48"/>
        </w:rPr>
        <w:t>.</w:t>
      </w:r>
      <w:r w:rsidR="00953A95">
        <w:rPr>
          <w:rFonts w:cs="Segoe UI Light"/>
          <w:b/>
          <w:color w:val="DD111B"/>
          <w:sz w:val="48"/>
        </w:rPr>
        <w:t xml:space="preserve"> </w:t>
      </w:r>
      <w:r w:rsidR="00953A95">
        <w:rPr>
          <w:rFonts w:cs="Segoe UI Light"/>
          <w:b/>
          <w:color w:val="DD111B"/>
          <w:sz w:val="48"/>
        </w:rPr>
        <w:tab/>
      </w:r>
      <w:r w:rsidR="00E12D7F" w:rsidRPr="00CA49B4">
        <w:rPr>
          <w:rFonts w:cs="Segoe UI Light"/>
          <w:b/>
          <w:color w:val="DD111B"/>
          <w:sz w:val="48"/>
        </w:rPr>
        <w:t>ALONE Befriending Service</w:t>
      </w:r>
      <w:r w:rsidR="00E12D7F">
        <w:rPr>
          <w:rFonts w:cs="Segoe UI Light"/>
          <w:b/>
          <w:color w:val="DD111B"/>
          <w:sz w:val="48"/>
        </w:rPr>
        <w:t xml:space="preserve"> – SWOT Analysis</w:t>
      </w:r>
    </w:p>
    <w:p w:rsidR="00CC1777" w:rsidRDefault="00CC1777">
      <w:pPr>
        <w:rPr>
          <w:rFonts w:cs="Segoe UI Light"/>
          <w:b/>
          <w:color w:val="DD111B"/>
          <w:sz w:val="48"/>
        </w:rPr>
      </w:pPr>
      <w:r>
        <w:rPr>
          <w:rFonts w:cs="Segoe UI Light"/>
          <w:b/>
          <w:color w:val="DD111B"/>
          <w:sz w:val="48"/>
        </w:rPr>
        <w:br w:type="page"/>
      </w:r>
    </w:p>
    <w:p w:rsidR="00D62E57" w:rsidRPr="001E554F" w:rsidRDefault="00486B7E" w:rsidP="00D62E57">
      <w:pPr>
        <w:jc w:val="both"/>
        <w:rPr>
          <w:b/>
          <w:color w:val="DD111B"/>
          <w:sz w:val="48"/>
        </w:rPr>
      </w:pPr>
      <w:r w:rsidRPr="001E554F">
        <w:rPr>
          <w:b/>
          <w:color w:val="DD111B"/>
          <w:sz w:val="48"/>
        </w:rPr>
        <w:lastRenderedPageBreak/>
        <w:t>5.</w:t>
      </w:r>
      <w:r w:rsidRPr="001E554F">
        <w:rPr>
          <w:b/>
          <w:color w:val="DD111B"/>
          <w:sz w:val="48"/>
        </w:rPr>
        <w:tab/>
      </w:r>
      <w:r w:rsidR="00D62E57" w:rsidRPr="001E554F">
        <w:rPr>
          <w:b/>
          <w:color w:val="DD111B"/>
          <w:sz w:val="48"/>
        </w:rPr>
        <w:t>The ALONE Befriending Service model</w:t>
      </w:r>
    </w:p>
    <w:p w:rsidR="00D62E57" w:rsidRDefault="00D62E57" w:rsidP="00D62E57">
      <w:pPr>
        <w:jc w:val="both"/>
      </w:pPr>
      <w:r>
        <w:t xml:space="preserve">The ALONE Befriending Service is modelled around a simple formula: </w:t>
      </w:r>
    </w:p>
    <w:p w:rsidR="00D33154" w:rsidRDefault="00D33154" w:rsidP="00D62E57">
      <w:pPr>
        <w:jc w:val="both"/>
        <w:rPr>
          <w:color w:val="ED1B24"/>
        </w:rPr>
      </w:pPr>
      <w:r>
        <w:rPr>
          <w:color w:val="ED1B24"/>
        </w:rPr>
        <w:t xml:space="preserve">Older people who are isolated and lonely are matched with trained and Garda vetted volunteers who visit them in their own homes on a regular weekly basis. </w:t>
      </w:r>
    </w:p>
    <w:p w:rsidR="00D62E57" w:rsidRPr="00516261" w:rsidRDefault="00D62E57" w:rsidP="00D33154">
      <w:pPr>
        <w:jc w:val="center"/>
        <w:rPr>
          <w:i/>
        </w:rPr>
      </w:pPr>
      <w:r>
        <w:rPr>
          <w:i/>
        </w:rPr>
        <w:t>Supplemented</w:t>
      </w:r>
      <w:r w:rsidRPr="00516261">
        <w:rPr>
          <w:i/>
        </w:rPr>
        <w:t xml:space="preserve"> by</w:t>
      </w:r>
      <w:r>
        <w:rPr>
          <w:i/>
        </w:rPr>
        <w:t>:</w:t>
      </w:r>
    </w:p>
    <w:p w:rsidR="00D62E57" w:rsidRDefault="00D62E57" w:rsidP="00D62E57">
      <w:pPr>
        <w:jc w:val="both"/>
        <w:rPr>
          <w:color w:val="ED1B24"/>
        </w:rPr>
      </w:pPr>
      <w:r w:rsidRPr="00950CC3">
        <w:rPr>
          <w:color w:val="ED1B24"/>
        </w:rPr>
        <w:t>Additional opportunities for social interaction with volunteers and other older people in the form of small events, a cinema club, regular dinner dances and an annual holiday.</w:t>
      </w:r>
    </w:p>
    <w:p w:rsidR="00D62E57" w:rsidRPr="00D067B5" w:rsidRDefault="00D62E57" w:rsidP="00D62E57">
      <w:pPr>
        <w:jc w:val="both"/>
      </w:pPr>
      <w:r w:rsidRPr="00D067B5">
        <w:t>The outline of the model employed is as shown below:</w:t>
      </w:r>
    </w:p>
    <w:p w:rsidR="00D62E57" w:rsidRDefault="00D62E57" w:rsidP="00D62E57">
      <w:pPr>
        <w:jc w:val="both"/>
        <w:rPr>
          <w:color w:val="ED1B24"/>
        </w:rPr>
      </w:pPr>
      <w:r w:rsidRPr="00AC1B65">
        <w:rPr>
          <w:b/>
          <w:noProof/>
          <w:lang w:eastAsia="en-IE"/>
        </w:rPr>
        <w:drawing>
          <wp:inline distT="0" distB="0" distL="0" distR="0" wp14:anchorId="1F456B6B" wp14:editId="4536BC9D">
            <wp:extent cx="5572125" cy="5934075"/>
            <wp:effectExtent l="0" t="0" r="9525" b="0"/>
            <wp:docPr id="277" name="Diagram 27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D62E57" w:rsidRPr="00486B7E" w:rsidRDefault="00486B7E" w:rsidP="00D62E57">
      <w:pPr>
        <w:jc w:val="both"/>
        <w:rPr>
          <w:b/>
        </w:rPr>
      </w:pPr>
      <w:r>
        <w:tab/>
      </w:r>
      <w:r w:rsidRPr="00486B7E">
        <w:rPr>
          <w:b/>
        </w:rPr>
        <w:t>Model illustration: ALONE</w:t>
      </w:r>
      <w:r>
        <w:rPr>
          <w:b/>
        </w:rPr>
        <w:t xml:space="preserve"> Befriending Service.</w:t>
      </w:r>
    </w:p>
    <w:p w:rsidR="00D62E57" w:rsidRDefault="00D62E57" w:rsidP="00D62E57">
      <w:pPr>
        <w:jc w:val="both"/>
        <w:rPr>
          <w:color w:val="ED1B24"/>
        </w:rPr>
      </w:pPr>
    </w:p>
    <w:p w:rsidR="00D62E57" w:rsidRPr="001E554F" w:rsidRDefault="00486B7E" w:rsidP="00D62E57">
      <w:pPr>
        <w:jc w:val="both"/>
        <w:rPr>
          <w:b/>
          <w:color w:val="DD111B"/>
          <w:sz w:val="28"/>
        </w:rPr>
      </w:pPr>
      <w:r w:rsidRPr="001E554F">
        <w:rPr>
          <w:b/>
          <w:color w:val="DD111B"/>
          <w:sz w:val="28"/>
        </w:rPr>
        <w:lastRenderedPageBreak/>
        <w:t xml:space="preserve">5.1 </w:t>
      </w:r>
      <w:r w:rsidRPr="001E554F">
        <w:rPr>
          <w:b/>
          <w:color w:val="DD111B"/>
          <w:sz w:val="28"/>
        </w:rPr>
        <w:tab/>
      </w:r>
      <w:r w:rsidR="00D62E57" w:rsidRPr="001E554F">
        <w:rPr>
          <w:b/>
          <w:color w:val="DD111B"/>
          <w:sz w:val="28"/>
        </w:rPr>
        <w:t>Eligibility</w:t>
      </w:r>
    </w:p>
    <w:p w:rsidR="00D62E57" w:rsidRDefault="00D62E57" w:rsidP="00D62E57">
      <w:pPr>
        <w:jc w:val="both"/>
      </w:pPr>
      <w:r>
        <w:t>The ALONE Befriending Service is available to people over the age of 60 in the Dublin area, with priority given to those over 70 years.  Each person is assessed and prioritised based on the following:</w:t>
      </w:r>
    </w:p>
    <w:p w:rsidR="00D62E57" w:rsidRDefault="00D62E57" w:rsidP="001B17D9">
      <w:pPr>
        <w:pStyle w:val="ListParagraph"/>
        <w:numPr>
          <w:ilvl w:val="0"/>
          <w:numId w:val="19"/>
        </w:numPr>
        <w:jc w:val="both"/>
      </w:pPr>
      <w:r>
        <w:t>How isolated and lonely they are</w:t>
      </w:r>
    </w:p>
    <w:p w:rsidR="00D62E57" w:rsidRDefault="00D62E57" w:rsidP="001B17D9">
      <w:pPr>
        <w:pStyle w:val="ListParagraph"/>
        <w:numPr>
          <w:ilvl w:val="0"/>
          <w:numId w:val="19"/>
        </w:numPr>
        <w:jc w:val="both"/>
      </w:pPr>
      <w:r>
        <w:t>The state of their health</w:t>
      </w:r>
    </w:p>
    <w:p w:rsidR="00D62E57" w:rsidRDefault="00D62E57" w:rsidP="001B17D9">
      <w:pPr>
        <w:pStyle w:val="ListParagraph"/>
        <w:numPr>
          <w:ilvl w:val="0"/>
          <w:numId w:val="19"/>
        </w:numPr>
        <w:jc w:val="both"/>
      </w:pPr>
      <w:r>
        <w:t>Whether or not they are deemed to be vulnerable</w:t>
      </w:r>
    </w:p>
    <w:p w:rsidR="00D62E57" w:rsidRDefault="00D62E57" w:rsidP="001B17D9">
      <w:pPr>
        <w:pStyle w:val="ListParagraph"/>
        <w:numPr>
          <w:ilvl w:val="0"/>
          <w:numId w:val="19"/>
        </w:numPr>
        <w:jc w:val="both"/>
      </w:pPr>
      <w:r>
        <w:t>Their level of mobility</w:t>
      </w:r>
    </w:p>
    <w:p w:rsidR="00D62E57" w:rsidRDefault="00D62E57" w:rsidP="00D62E57">
      <w:pPr>
        <w:jc w:val="both"/>
      </w:pPr>
      <w:r>
        <w:t xml:space="preserve">An older person does not have to live on their own in order to be referred to the ALONE Befriending Service, but those who do live alone are given priority.  </w:t>
      </w:r>
    </w:p>
    <w:p w:rsidR="00D62E57" w:rsidRDefault="00D62E57" w:rsidP="00D62E57">
      <w:pPr>
        <w:jc w:val="both"/>
      </w:pPr>
      <w:r>
        <w:t>The way in which the eligibility criteria is communicated both to older people and external referrers is rather broad.  It would be helpful to all – and would likely reduce the number of cancelled applications – if the eligibility criteria was more specific in terms of the level of isolation and loneliness experienced by the older person and so on.  This could be achieved through the development of a self-assessment flow chart which would help older people and external referrers alike to determine whether or not the older person’s needs are appropriate for the service.  This would also help to better manage expectations around issues such as cognitive impairment, mental and emotional health difficulties and addiction, for example, more efficiently.</w:t>
      </w:r>
    </w:p>
    <w:p w:rsidR="00615054" w:rsidRDefault="00615054" w:rsidP="00D62E57">
      <w:pPr>
        <w:jc w:val="both"/>
      </w:pPr>
      <w:r>
        <w:t xml:space="preserve">Additionally, more effective communication of the eligibility criteria is needed in order to better help older people and external agencies to clearly understand the needs that the Befriending Service is able to meet.  </w:t>
      </w:r>
    </w:p>
    <w:p w:rsidR="00D62E57" w:rsidRDefault="00D62E57" w:rsidP="00D62E57">
      <w:pPr>
        <w:jc w:val="both"/>
      </w:pPr>
      <w:r>
        <w:t xml:space="preserve">Having interviewed a number of actively befriended older people, it is clear that there is a varying degree of need amongst those who are currently being visited by a volunteer.  Indeed, one person said that they were not lonely at all prior to being accepted into the Befriending Service.  </w:t>
      </w:r>
    </w:p>
    <w:p w:rsidR="00D62E57" w:rsidRDefault="00D62E57" w:rsidP="00D62E57">
      <w:pPr>
        <w:jc w:val="both"/>
      </w:pPr>
      <w:r>
        <w:t xml:space="preserve">The Befriending Service clearly states that it is targeted towards the one in five older people who are particularly isolated or lonely.  Certainly, not every person encountered during the research phase of this evaluation would be considered to be a ‘one in five’ case. </w:t>
      </w:r>
    </w:p>
    <w:p w:rsidR="00D62E57" w:rsidRDefault="00D62E57" w:rsidP="00D62E57">
      <w:pPr>
        <w:jc w:val="both"/>
      </w:pPr>
      <w:r>
        <w:t xml:space="preserve">At present, </w:t>
      </w:r>
      <w:r w:rsidR="00FE1D1A">
        <w:rPr>
          <w:rFonts w:cs="Arial"/>
          <w:szCs w:val="24"/>
        </w:rPr>
        <w:t>support coordinators</w:t>
      </w:r>
      <w:r w:rsidR="00FE1D1A">
        <w:t xml:space="preserve"> </w:t>
      </w:r>
      <w:r>
        <w:t xml:space="preserve">are using their own judgement as to who is eligible and who is not.  There will inevitably be situations where the person being assessed does not fall firmly within the eligibility criteria.  To facilitate the assessment process, it is recommended that a clearer assessment points system is established to assist </w:t>
      </w:r>
      <w:r w:rsidR="00FE1D1A">
        <w:rPr>
          <w:rFonts w:cs="Arial"/>
          <w:szCs w:val="24"/>
        </w:rPr>
        <w:t>support coordinators</w:t>
      </w:r>
      <w:r w:rsidR="00FE1D1A">
        <w:t xml:space="preserve"> </w:t>
      </w:r>
      <w:r>
        <w:t xml:space="preserve">in determining whether or not a person who has been referred to the service is fully eligible and the circumstances in which exceptions to the rules can be made. </w:t>
      </w:r>
    </w:p>
    <w:p w:rsidR="00D62E57" w:rsidRPr="001E554F" w:rsidRDefault="007227F3" w:rsidP="00D62E57">
      <w:pPr>
        <w:jc w:val="both"/>
        <w:rPr>
          <w:b/>
          <w:color w:val="DD111B"/>
          <w:sz w:val="28"/>
        </w:rPr>
      </w:pPr>
      <w:r w:rsidRPr="001E554F">
        <w:rPr>
          <w:b/>
          <w:color w:val="DD111B"/>
          <w:sz w:val="28"/>
        </w:rPr>
        <w:t xml:space="preserve">5.2 </w:t>
      </w:r>
      <w:r w:rsidR="00D62E57" w:rsidRPr="001E554F">
        <w:rPr>
          <w:b/>
          <w:color w:val="DD111B"/>
          <w:sz w:val="28"/>
        </w:rPr>
        <w:t>Referral Procedure</w:t>
      </w:r>
    </w:p>
    <w:p w:rsidR="00D62E57" w:rsidRDefault="00D62E57" w:rsidP="00D62E57">
      <w:pPr>
        <w:jc w:val="both"/>
      </w:pPr>
      <w:r w:rsidRPr="00A04B59">
        <w:t>There is a well-documented Befriending Service Referral Procedure (Appendix</w:t>
      </w:r>
      <w:r w:rsidR="007D029F">
        <w:t xml:space="preserve"> 1</w:t>
      </w:r>
      <w:r w:rsidRPr="00A04B59">
        <w:t xml:space="preserve">) </w:t>
      </w:r>
      <w:r>
        <w:t xml:space="preserve">to which </w:t>
      </w:r>
      <w:r w:rsidR="00FE1D1A">
        <w:rPr>
          <w:rFonts w:cs="Arial"/>
          <w:szCs w:val="24"/>
        </w:rPr>
        <w:t>support coordinators</w:t>
      </w:r>
      <w:r>
        <w:t xml:space="preserve"> adhere.  As it is currently implemented, it takes an average of three months from an expression of interest to a match being made, as follows:</w:t>
      </w:r>
    </w:p>
    <w:p w:rsidR="00D62E57" w:rsidRPr="00DE754F" w:rsidRDefault="00D62E57" w:rsidP="00D62E57">
      <w:pPr>
        <w:pStyle w:val="ListParagraph"/>
        <w:spacing w:after="0" w:line="240" w:lineRule="auto"/>
        <w:ind w:left="0"/>
        <w:rPr>
          <w:rFonts w:cs="Arial"/>
          <w:b/>
          <w:color w:val="2E74B5" w:themeColor="accent1" w:themeShade="BF"/>
          <w:sz w:val="24"/>
          <w:szCs w:val="24"/>
        </w:rPr>
      </w:pPr>
      <w:r w:rsidRPr="00DE754F">
        <w:rPr>
          <w:rFonts w:cs="Arial"/>
          <w:b/>
          <w:color w:val="2E74B5" w:themeColor="accent1" w:themeShade="BF"/>
          <w:sz w:val="24"/>
          <w:szCs w:val="24"/>
        </w:rPr>
        <w:t xml:space="preserve">TIME-FRAME:   (Indicate </w:t>
      </w:r>
      <w:r w:rsidRPr="00DE754F">
        <w:rPr>
          <w:rFonts w:cs="Arial"/>
          <w:b/>
          <w:color w:val="2E74B5" w:themeColor="accent1" w:themeShade="BF"/>
          <w:sz w:val="24"/>
          <w:szCs w:val="24"/>
          <w:u w:val="single"/>
        </w:rPr>
        <w:t>maximum</w:t>
      </w:r>
      <w:r w:rsidRPr="00DE754F">
        <w:rPr>
          <w:rFonts w:cs="Arial"/>
          <w:b/>
          <w:color w:val="2E74B5" w:themeColor="accent1" w:themeShade="BF"/>
          <w:sz w:val="24"/>
          <w:szCs w:val="24"/>
        </w:rPr>
        <w:t xml:space="preserve"> time-frames).</w:t>
      </w:r>
    </w:p>
    <w:p w:rsidR="00D62E57" w:rsidRPr="00DE754F" w:rsidRDefault="00D62E57" w:rsidP="00D62E57">
      <w:pPr>
        <w:pStyle w:val="ListParagraph"/>
        <w:spacing w:after="0" w:line="240" w:lineRule="auto"/>
        <w:ind w:left="0"/>
        <w:rPr>
          <w:rFonts w:cs="Arial"/>
          <w:color w:val="2E74B5" w:themeColor="accent1" w:themeShade="BF"/>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51"/>
        <w:gridCol w:w="3555"/>
        <w:gridCol w:w="3004"/>
      </w:tblGrid>
      <w:tr w:rsidR="00D62E57" w:rsidRPr="00DE754F" w:rsidTr="00953A95">
        <w:tc>
          <w:tcPr>
            <w:tcW w:w="2451" w:type="dxa"/>
          </w:tcPr>
          <w:p w:rsidR="00D62E57" w:rsidRPr="00DE754F" w:rsidRDefault="00D62E57" w:rsidP="00953A95">
            <w:pPr>
              <w:pStyle w:val="ListParagraph"/>
              <w:spacing w:after="0" w:line="240" w:lineRule="auto"/>
              <w:ind w:left="0"/>
              <w:rPr>
                <w:rFonts w:cs="Arial"/>
                <w:color w:val="2E74B5" w:themeColor="accent1" w:themeShade="BF"/>
                <w:sz w:val="24"/>
                <w:szCs w:val="24"/>
              </w:rPr>
            </w:pPr>
            <w:r w:rsidRPr="00DE754F">
              <w:rPr>
                <w:rFonts w:cs="Arial"/>
                <w:color w:val="2E74B5" w:themeColor="accent1" w:themeShade="BF"/>
                <w:sz w:val="24"/>
                <w:szCs w:val="24"/>
              </w:rPr>
              <w:t>STAGE 1 - REFERRAL</w:t>
            </w:r>
          </w:p>
        </w:tc>
        <w:tc>
          <w:tcPr>
            <w:tcW w:w="3555" w:type="dxa"/>
          </w:tcPr>
          <w:p w:rsidR="00D62E57" w:rsidRPr="00DE754F" w:rsidRDefault="00D62E57" w:rsidP="00953A95">
            <w:pPr>
              <w:pStyle w:val="ListParagraph"/>
              <w:spacing w:after="0" w:line="240" w:lineRule="auto"/>
              <w:ind w:left="0"/>
              <w:rPr>
                <w:rFonts w:cs="Arial"/>
                <w:b/>
                <w:color w:val="2E74B5" w:themeColor="accent1" w:themeShade="BF"/>
                <w:sz w:val="24"/>
                <w:szCs w:val="24"/>
              </w:rPr>
            </w:pPr>
            <w:r w:rsidRPr="00DE754F">
              <w:rPr>
                <w:rFonts w:cs="Arial"/>
                <w:b/>
                <w:color w:val="2E74B5" w:themeColor="accent1" w:themeShade="BF"/>
                <w:sz w:val="24"/>
                <w:szCs w:val="24"/>
              </w:rPr>
              <w:t>CURRENT</w:t>
            </w:r>
          </w:p>
          <w:p w:rsidR="00D62E57" w:rsidRPr="00DE754F" w:rsidRDefault="00D62E57" w:rsidP="00953A95">
            <w:pPr>
              <w:pStyle w:val="ListParagraph"/>
              <w:spacing w:after="0" w:line="240" w:lineRule="auto"/>
              <w:ind w:left="0"/>
              <w:rPr>
                <w:rFonts w:cs="Arial"/>
                <w:color w:val="2E74B5" w:themeColor="accent1" w:themeShade="BF"/>
                <w:sz w:val="24"/>
                <w:szCs w:val="24"/>
              </w:rPr>
            </w:pPr>
            <w:r w:rsidRPr="00DE754F">
              <w:rPr>
                <w:rFonts w:cs="Arial"/>
                <w:color w:val="2E74B5" w:themeColor="accent1" w:themeShade="BF"/>
                <w:sz w:val="24"/>
                <w:szCs w:val="24"/>
              </w:rPr>
              <w:t>Information posted out within 2 weeks of referral being made.</w:t>
            </w:r>
          </w:p>
        </w:tc>
        <w:tc>
          <w:tcPr>
            <w:tcW w:w="3004" w:type="dxa"/>
          </w:tcPr>
          <w:p w:rsidR="00D62E57" w:rsidRPr="00DE754F" w:rsidRDefault="00D62E57" w:rsidP="00953A95">
            <w:pPr>
              <w:pStyle w:val="ListParagraph"/>
              <w:spacing w:after="0" w:line="240" w:lineRule="auto"/>
              <w:ind w:left="0"/>
              <w:rPr>
                <w:rFonts w:cs="Arial"/>
                <w:b/>
                <w:color w:val="2E74B5" w:themeColor="accent1" w:themeShade="BF"/>
                <w:sz w:val="24"/>
                <w:szCs w:val="24"/>
              </w:rPr>
            </w:pPr>
            <w:r w:rsidRPr="00DE754F">
              <w:rPr>
                <w:rFonts w:cs="Arial"/>
                <w:b/>
                <w:color w:val="2E74B5" w:themeColor="accent1" w:themeShade="BF"/>
                <w:sz w:val="24"/>
                <w:szCs w:val="24"/>
              </w:rPr>
              <w:t>PROPOSED – Work Towards</w:t>
            </w:r>
          </w:p>
          <w:p w:rsidR="00D62E57" w:rsidRPr="00DE754F" w:rsidRDefault="00D62E57" w:rsidP="00953A95">
            <w:pPr>
              <w:pStyle w:val="ListParagraph"/>
              <w:spacing w:after="0" w:line="240" w:lineRule="auto"/>
              <w:ind w:left="0"/>
              <w:rPr>
                <w:rFonts w:cs="Arial"/>
                <w:color w:val="2E74B5" w:themeColor="accent1" w:themeShade="BF"/>
                <w:sz w:val="24"/>
                <w:szCs w:val="24"/>
              </w:rPr>
            </w:pPr>
            <w:r w:rsidRPr="00DE754F">
              <w:rPr>
                <w:rFonts w:cs="Arial"/>
                <w:color w:val="2E74B5" w:themeColor="accent1" w:themeShade="BF"/>
                <w:sz w:val="24"/>
                <w:szCs w:val="24"/>
              </w:rPr>
              <w:t>Within 1 Week</w:t>
            </w:r>
          </w:p>
        </w:tc>
      </w:tr>
      <w:tr w:rsidR="00D62E57" w:rsidRPr="00DE754F" w:rsidTr="00953A95">
        <w:tc>
          <w:tcPr>
            <w:tcW w:w="2451" w:type="dxa"/>
          </w:tcPr>
          <w:p w:rsidR="00D62E57" w:rsidRPr="00DE754F" w:rsidRDefault="00D62E57" w:rsidP="00953A95">
            <w:pPr>
              <w:pStyle w:val="ListParagraph"/>
              <w:spacing w:after="0" w:line="240" w:lineRule="auto"/>
              <w:ind w:left="0"/>
              <w:rPr>
                <w:rFonts w:cs="Arial"/>
                <w:color w:val="2E74B5" w:themeColor="accent1" w:themeShade="BF"/>
                <w:sz w:val="24"/>
                <w:szCs w:val="24"/>
              </w:rPr>
            </w:pPr>
            <w:r w:rsidRPr="00DE754F">
              <w:rPr>
                <w:rFonts w:cs="Arial"/>
                <w:color w:val="2E74B5" w:themeColor="accent1" w:themeShade="BF"/>
                <w:sz w:val="24"/>
                <w:szCs w:val="24"/>
              </w:rPr>
              <w:lastRenderedPageBreak/>
              <w:t>STAGE 2 - ASSESSMENT</w:t>
            </w:r>
          </w:p>
        </w:tc>
        <w:tc>
          <w:tcPr>
            <w:tcW w:w="3555" w:type="dxa"/>
          </w:tcPr>
          <w:p w:rsidR="00D62E57" w:rsidRPr="00DE754F" w:rsidRDefault="00D62E57" w:rsidP="00953A95">
            <w:pPr>
              <w:pStyle w:val="ListParagraph"/>
              <w:spacing w:after="0" w:line="240" w:lineRule="auto"/>
              <w:ind w:left="0"/>
              <w:rPr>
                <w:rFonts w:cs="Arial"/>
                <w:color w:val="2E74B5" w:themeColor="accent1" w:themeShade="BF"/>
                <w:sz w:val="24"/>
                <w:szCs w:val="24"/>
              </w:rPr>
            </w:pPr>
            <w:r w:rsidRPr="00DE754F">
              <w:rPr>
                <w:rFonts w:cs="Arial"/>
                <w:color w:val="2E74B5" w:themeColor="accent1" w:themeShade="BF"/>
                <w:sz w:val="24"/>
                <w:szCs w:val="24"/>
              </w:rPr>
              <w:t>Within 1 month of receiving referral form.</w:t>
            </w:r>
          </w:p>
          <w:p w:rsidR="00D62E57" w:rsidRPr="00DE754F" w:rsidRDefault="00D62E57" w:rsidP="00953A95">
            <w:pPr>
              <w:pStyle w:val="ListParagraph"/>
              <w:spacing w:after="0" w:line="240" w:lineRule="auto"/>
              <w:ind w:left="0"/>
              <w:rPr>
                <w:rFonts w:cs="Arial"/>
                <w:color w:val="2E74B5" w:themeColor="accent1" w:themeShade="BF"/>
                <w:sz w:val="24"/>
                <w:szCs w:val="24"/>
              </w:rPr>
            </w:pPr>
          </w:p>
        </w:tc>
        <w:tc>
          <w:tcPr>
            <w:tcW w:w="3004" w:type="dxa"/>
          </w:tcPr>
          <w:p w:rsidR="00D62E57" w:rsidRPr="00DE754F" w:rsidRDefault="00D62E57" w:rsidP="00953A95">
            <w:pPr>
              <w:pStyle w:val="ListParagraph"/>
              <w:spacing w:after="0" w:line="240" w:lineRule="auto"/>
              <w:ind w:left="0"/>
              <w:rPr>
                <w:rFonts w:cs="Arial"/>
                <w:color w:val="2E74B5" w:themeColor="accent1" w:themeShade="BF"/>
                <w:sz w:val="24"/>
                <w:szCs w:val="24"/>
              </w:rPr>
            </w:pPr>
            <w:r w:rsidRPr="00DE754F">
              <w:rPr>
                <w:rFonts w:cs="Arial"/>
                <w:color w:val="2E74B5" w:themeColor="accent1" w:themeShade="BF"/>
                <w:sz w:val="24"/>
                <w:szCs w:val="24"/>
              </w:rPr>
              <w:t>Within 2-4 weeks</w:t>
            </w:r>
          </w:p>
        </w:tc>
      </w:tr>
      <w:tr w:rsidR="00D62E57" w:rsidRPr="00DE754F" w:rsidTr="00953A95">
        <w:tc>
          <w:tcPr>
            <w:tcW w:w="2451" w:type="dxa"/>
          </w:tcPr>
          <w:p w:rsidR="00D62E57" w:rsidRPr="00DE754F" w:rsidRDefault="00D62E57" w:rsidP="00953A95">
            <w:pPr>
              <w:pStyle w:val="ListParagraph"/>
              <w:spacing w:after="0" w:line="240" w:lineRule="auto"/>
              <w:ind w:left="0"/>
              <w:rPr>
                <w:rFonts w:cs="Arial"/>
                <w:color w:val="2E74B5" w:themeColor="accent1" w:themeShade="BF"/>
                <w:sz w:val="24"/>
                <w:szCs w:val="24"/>
              </w:rPr>
            </w:pPr>
            <w:r w:rsidRPr="00DE754F">
              <w:rPr>
                <w:rFonts w:cs="Arial"/>
                <w:color w:val="2E74B5" w:themeColor="accent1" w:themeShade="BF"/>
                <w:sz w:val="24"/>
                <w:szCs w:val="24"/>
              </w:rPr>
              <w:t xml:space="preserve">STAGE 3 – MATCHING </w:t>
            </w:r>
          </w:p>
        </w:tc>
        <w:tc>
          <w:tcPr>
            <w:tcW w:w="3555" w:type="dxa"/>
          </w:tcPr>
          <w:p w:rsidR="00D62E57" w:rsidRPr="00DE754F" w:rsidRDefault="00D62E57" w:rsidP="00953A95">
            <w:pPr>
              <w:pStyle w:val="ListParagraph"/>
              <w:spacing w:after="0" w:line="240" w:lineRule="auto"/>
              <w:ind w:left="0"/>
              <w:rPr>
                <w:rFonts w:cs="Arial"/>
                <w:color w:val="2E74B5" w:themeColor="accent1" w:themeShade="BF"/>
                <w:sz w:val="24"/>
                <w:szCs w:val="24"/>
              </w:rPr>
            </w:pPr>
            <w:r w:rsidRPr="00DE754F">
              <w:rPr>
                <w:rFonts w:cs="Arial"/>
                <w:color w:val="2E74B5" w:themeColor="accent1" w:themeShade="BF"/>
                <w:sz w:val="24"/>
                <w:szCs w:val="24"/>
              </w:rPr>
              <w:t>Monthly Contact post assessment.</w:t>
            </w:r>
          </w:p>
          <w:p w:rsidR="00D62E57" w:rsidRPr="00DE754F" w:rsidRDefault="00D62E57" w:rsidP="00953A95">
            <w:pPr>
              <w:pStyle w:val="ListParagraph"/>
              <w:spacing w:after="0" w:line="240" w:lineRule="auto"/>
              <w:ind w:left="0"/>
              <w:rPr>
                <w:rFonts w:cs="Arial"/>
                <w:color w:val="2E74B5" w:themeColor="accent1" w:themeShade="BF"/>
                <w:sz w:val="24"/>
                <w:szCs w:val="24"/>
              </w:rPr>
            </w:pPr>
            <w:r w:rsidRPr="00DE754F">
              <w:rPr>
                <w:rFonts w:cs="Arial"/>
                <w:color w:val="2E74B5" w:themeColor="accent1" w:themeShade="BF"/>
                <w:sz w:val="24"/>
                <w:szCs w:val="24"/>
              </w:rPr>
              <w:t xml:space="preserve">Ideally matching to take place within </w:t>
            </w:r>
            <w:r w:rsidRPr="00DE754F">
              <w:rPr>
                <w:rFonts w:cs="Arial"/>
                <w:b/>
                <w:color w:val="2E74B5" w:themeColor="accent1" w:themeShade="BF"/>
                <w:sz w:val="24"/>
                <w:szCs w:val="24"/>
              </w:rPr>
              <w:t>2 months</w:t>
            </w:r>
            <w:r w:rsidRPr="00DE754F">
              <w:rPr>
                <w:rFonts w:cs="Arial"/>
                <w:color w:val="2E74B5" w:themeColor="accent1" w:themeShade="BF"/>
                <w:sz w:val="24"/>
                <w:szCs w:val="24"/>
              </w:rPr>
              <w:t xml:space="preserve"> of completed assessment.</w:t>
            </w:r>
          </w:p>
          <w:p w:rsidR="00D62E57" w:rsidRPr="00DE754F" w:rsidRDefault="00D62E57" w:rsidP="00953A95">
            <w:pPr>
              <w:spacing w:after="0" w:line="240" w:lineRule="auto"/>
              <w:rPr>
                <w:rFonts w:cs="Arial"/>
                <w:color w:val="2E74B5" w:themeColor="accent1" w:themeShade="BF"/>
                <w:sz w:val="24"/>
                <w:szCs w:val="24"/>
              </w:rPr>
            </w:pPr>
            <w:r w:rsidRPr="00DE754F">
              <w:rPr>
                <w:rFonts w:cs="Arial"/>
                <w:color w:val="2E74B5" w:themeColor="accent1" w:themeShade="BF"/>
                <w:sz w:val="24"/>
                <w:szCs w:val="24"/>
              </w:rPr>
              <w:t xml:space="preserve">Referrals deemed </w:t>
            </w:r>
            <w:r w:rsidRPr="00DE754F">
              <w:rPr>
                <w:rFonts w:cs="Arial"/>
                <w:color w:val="2E74B5" w:themeColor="accent1" w:themeShade="BF"/>
                <w:sz w:val="24"/>
                <w:szCs w:val="24"/>
                <w:u w:val="single"/>
              </w:rPr>
              <w:t>priority</w:t>
            </w:r>
            <w:r w:rsidRPr="00DE754F">
              <w:rPr>
                <w:rFonts w:cs="Arial"/>
                <w:color w:val="2E74B5" w:themeColor="accent1" w:themeShade="BF"/>
                <w:sz w:val="24"/>
                <w:szCs w:val="24"/>
              </w:rPr>
              <w:t xml:space="preserve"> by ALONE to be matched within a shorter time-frame.  </w:t>
            </w:r>
          </w:p>
          <w:p w:rsidR="00D62E57" w:rsidRPr="00DE754F" w:rsidRDefault="00D62E57" w:rsidP="00953A95">
            <w:pPr>
              <w:pStyle w:val="ListParagraph"/>
              <w:spacing w:after="0" w:line="240" w:lineRule="auto"/>
              <w:ind w:left="0"/>
              <w:rPr>
                <w:rFonts w:cs="Arial"/>
                <w:color w:val="2E74B5" w:themeColor="accent1" w:themeShade="BF"/>
                <w:sz w:val="24"/>
                <w:szCs w:val="24"/>
              </w:rPr>
            </w:pPr>
          </w:p>
        </w:tc>
        <w:tc>
          <w:tcPr>
            <w:tcW w:w="3004" w:type="dxa"/>
          </w:tcPr>
          <w:p w:rsidR="00D62E57" w:rsidRPr="00DE754F" w:rsidRDefault="00D62E57" w:rsidP="00953A95">
            <w:pPr>
              <w:pStyle w:val="ListParagraph"/>
              <w:spacing w:after="0" w:line="240" w:lineRule="auto"/>
              <w:ind w:left="0"/>
              <w:rPr>
                <w:rFonts w:cs="Arial"/>
                <w:color w:val="2E74B5" w:themeColor="accent1" w:themeShade="BF"/>
                <w:sz w:val="24"/>
                <w:szCs w:val="24"/>
              </w:rPr>
            </w:pPr>
            <w:r w:rsidRPr="00DE754F">
              <w:rPr>
                <w:rFonts w:cs="Arial"/>
                <w:color w:val="2E74B5" w:themeColor="accent1" w:themeShade="BF"/>
                <w:sz w:val="24"/>
                <w:szCs w:val="24"/>
              </w:rPr>
              <w:t>Monthly Contact post assessment.</w:t>
            </w:r>
          </w:p>
          <w:p w:rsidR="00D62E57" w:rsidRPr="00DE754F" w:rsidRDefault="00D62E57" w:rsidP="00953A95">
            <w:pPr>
              <w:pStyle w:val="ListParagraph"/>
              <w:spacing w:after="0" w:line="240" w:lineRule="auto"/>
              <w:ind w:left="0"/>
              <w:rPr>
                <w:rFonts w:cs="Arial"/>
                <w:color w:val="2E74B5" w:themeColor="accent1" w:themeShade="BF"/>
                <w:sz w:val="24"/>
                <w:szCs w:val="24"/>
              </w:rPr>
            </w:pPr>
            <w:r w:rsidRPr="00DE754F">
              <w:rPr>
                <w:rFonts w:cs="Arial"/>
                <w:color w:val="2E74B5" w:themeColor="accent1" w:themeShade="BF"/>
                <w:sz w:val="24"/>
                <w:szCs w:val="24"/>
              </w:rPr>
              <w:t>Holding Visit within 1 Month if no immediate Volunteer</w:t>
            </w:r>
          </w:p>
          <w:p w:rsidR="00D62E57" w:rsidRPr="00DE754F" w:rsidRDefault="00D62E57" w:rsidP="00953A95">
            <w:pPr>
              <w:pStyle w:val="ListParagraph"/>
              <w:spacing w:after="0" w:line="240" w:lineRule="auto"/>
              <w:ind w:left="0"/>
              <w:rPr>
                <w:rFonts w:cs="Arial"/>
                <w:color w:val="2E74B5" w:themeColor="accent1" w:themeShade="BF"/>
                <w:sz w:val="24"/>
                <w:szCs w:val="24"/>
              </w:rPr>
            </w:pPr>
          </w:p>
        </w:tc>
      </w:tr>
      <w:tr w:rsidR="00D62E57" w:rsidRPr="00DE754F" w:rsidTr="00953A95">
        <w:tc>
          <w:tcPr>
            <w:tcW w:w="2451" w:type="dxa"/>
          </w:tcPr>
          <w:p w:rsidR="00D62E57" w:rsidRPr="00DE754F" w:rsidRDefault="00D62E57" w:rsidP="00953A95">
            <w:pPr>
              <w:pStyle w:val="ListParagraph"/>
              <w:spacing w:after="0" w:line="240" w:lineRule="auto"/>
              <w:ind w:left="0"/>
              <w:rPr>
                <w:rFonts w:cs="Arial"/>
                <w:color w:val="2E74B5" w:themeColor="accent1" w:themeShade="BF"/>
                <w:sz w:val="24"/>
                <w:szCs w:val="24"/>
              </w:rPr>
            </w:pPr>
          </w:p>
          <w:p w:rsidR="00D62E57" w:rsidRPr="00DE754F" w:rsidRDefault="00D62E57" w:rsidP="00953A95">
            <w:pPr>
              <w:pStyle w:val="ListParagraph"/>
              <w:spacing w:after="0" w:line="240" w:lineRule="auto"/>
              <w:ind w:left="0"/>
              <w:rPr>
                <w:rFonts w:cs="Arial"/>
                <w:color w:val="2E74B5" w:themeColor="accent1" w:themeShade="BF"/>
                <w:sz w:val="24"/>
                <w:szCs w:val="24"/>
              </w:rPr>
            </w:pPr>
            <w:r w:rsidRPr="00DE754F">
              <w:rPr>
                <w:rFonts w:cs="Arial"/>
                <w:color w:val="2E74B5" w:themeColor="accent1" w:themeShade="BF"/>
                <w:sz w:val="24"/>
                <w:szCs w:val="24"/>
              </w:rPr>
              <w:t>Estimated total time from first referral to matching with volunteer:</w:t>
            </w:r>
          </w:p>
          <w:p w:rsidR="00D62E57" w:rsidRPr="00DE754F" w:rsidRDefault="00D62E57" w:rsidP="00953A95">
            <w:pPr>
              <w:pStyle w:val="ListParagraph"/>
              <w:spacing w:after="0" w:line="240" w:lineRule="auto"/>
              <w:ind w:left="0"/>
              <w:rPr>
                <w:rFonts w:cs="Arial"/>
                <w:color w:val="2E74B5" w:themeColor="accent1" w:themeShade="BF"/>
                <w:sz w:val="24"/>
                <w:szCs w:val="24"/>
              </w:rPr>
            </w:pPr>
          </w:p>
        </w:tc>
        <w:tc>
          <w:tcPr>
            <w:tcW w:w="3555" w:type="dxa"/>
          </w:tcPr>
          <w:p w:rsidR="00D62E57" w:rsidRPr="00DE754F" w:rsidRDefault="00D62E57" w:rsidP="00953A95">
            <w:pPr>
              <w:pStyle w:val="ListParagraph"/>
              <w:spacing w:after="0" w:line="240" w:lineRule="auto"/>
              <w:ind w:left="0"/>
              <w:rPr>
                <w:rFonts w:cs="Arial"/>
                <w:color w:val="2E74B5" w:themeColor="accent1" w:themeShade="BF"/>
                <w:sz w:val="24"/>
                <w:szCs w:val="24"/>
              </w:rPr>
            </w:pPr>
          </w:p>
          <w:p w:rsidR="00D62E57" w:rsidRPr="00DE754F" w:rsidRDefault="00D62E57" w:rsidP="00953A95">
            <w:pPr>
              <w:pStyle w:val="ListParagraph"/>
              <w:spacing w:after="0" w:line="240" w:lineRule="auto"/>
              <w:ind w:left="0"/>
              <w:jc w:val="center"/>
              <w:rPr>
                <w:rFonts w:cs="Arial"/>
                <w:color w:val="2E74B5" w:themeColor="accent1" w:themeShade="BF"/>
                <w:sz w:val="24"/>
                <w:szCs w:val="24"/>
              </w:rPr>
            </w:pPr>
            <w:r w:rsidRPr="00DE754F">
              <w:rPr>
                <w:rFonts w:cs="Arial"/>
                <w:b/>
                <w:color w:val="2E74B5" w:themeColor="accent1" w:themeShade="BF"/>
                <w:sz w:val="24"/>
                <w:szCs w:val="24"/>
                <w:u w:val="single"/>
              </w:rPr>
              <w:t>3 Months</w:t>
            </w:r>
            <w:r w:rsidRPr="00DE754F">
              <w:rPr>
                <w:rFonts w:cs="Arial"/>
                <w:color w:val="2E74B5" w:themeColor="accent1" w:themeShade="BF"/>
                <w:sz w:val="24"/>
                <w:szCs w:val="24"/>
              </w:rPr>
              <w:t xml:space="preserve"> – but with ongoing communication from ALONE during this time regarding the status of referral.</w:t>
            </w:r>
          </w:p>
          <w:p w:rsidR="00D62E57" w:rsidRPr="00DE754F" w:rsidRDefault="00D62E57" w:rsidP="00953A95">
            <w:pPr>
              <w:pStyle w:val="ListParagraph"/>
              <w:spacing w:after="0" w:line="240" w:lineRule="auto"/>
              <w:ind w:left="0"/>
              <w:jc w:val="center"/>
              <w:rPr>
                <w:rFonts w:cs="Arial"/>
                <w:color w:val="2E74B5" w:themeColor="accent1" w:themeShade="BF"/>
                <w:sz w:val="24"/>
                <w:szCs w:val="24"/>
              </w:rPr>
            </w:pPr>
          </w:p>
        </w:tc>
        <w:tc>
          <w:tcPr>
            <w:tcW w:w="3004" w:type="dxa"/>
          </w:tcPr>
          <w:p w:rsidR="00D62E57" w:rsidRPr="00DE754F" w:rsidRDefault="00D62E57" w:rsidP="00953A95">
            <w:pPr>
              <w:pStyle w:val="ListParagraph"/>
              <w:spacing w:after="0" w:line="240" w:lineRule="auto"/>
              <w:ind w:left="0"/>
              <w:rPr>
                <w:rFonts w:cs="Arial"/>
                <w:color w:val="2E74B5" w:themeColor="accent1" w:themeShade="BF"/>
                <w:sz w:val="24"/>
                <w:szCs w:val="24"/>
              </w:rPr>
            </w:pPr>
          </w:p>
          <w:p w:rsidR="00D62E57" w:rsidRPr="00DE754F" w:rsidRDefault="00D62E57" w:rsidP="00953A95">
            <w:pPr>
              <w:pStyle w:val="ListParagraph"/>
              <w:spacing w:after="0" w:line="240" w:lineRule="auto"/>
              <w:ind w:left="0"/>
              <w:rPr>
                <w:rFonts w:cs="Arial"/>
                <w:color w:val="2E74B5" w:themeColor="accent1" w:themeShade="BF"/>
                <w:sz w:val="24"/>
                <w:szCs w:val="24"/>
              </w:rPr>
            </w:pPr>
            <w:r w:rsidRPr="00DE754F">
              <w:rPr>
                <w:rFonts w:cs="Arial"/>
                <w:color w:val="2E74B5" w:themeColor="accent1" w:themeShade="BF"/>
                <w:sz w:val="24"/>
                <w:szCs w:val="24"/>
              </w:rPr>
              <w:t xml:space="preserve">To work to match people within 2 Months </w:t>
            </w:r>
          </w:p>
        </w:tc>
      </w:tr>
    </w:tbl>
    <w:p w:rsidR="00D62E57" w:rsidRPr="002055BF" w:rsidRDefault="00D62E57" w:rsidP="00D62E57">
      <w:pPr>
        <w:spacing w:after="0" w:line="240" w:lineRule="auto"/>
        <w:rPr>
          <w:rFonts w:cs="Arial"/>
          <w:sz w:val="24"/>
          <w:szCs w:val="24"/>
        </w:rPr>
      </w:pPr>
    </w:p>
    <w:p w:rsidR="00D62E57" w:rsidRPr="001B141D" w:rsidRDefault="00D62E57" w:rsidP="001B141D">
      <w:pPr>
        <w:spacing w:after="0" w:line="240" w:lineRule="auto"/>
        <w:rPr>
          <w:rFonts w:cs="Arial"/>
          <w:color w:val="2E74B5" w:themeColor="accent1" w:themeShade="BF"/>
          <w:sz w:val="24"/>
          <w:szCs w:val="24"/>
        </w:rPr>
      </w:pPr>
      <w:r w:rsidRPr="00DE754F">
        <w:rPr>
          <w:rFonts w:cs="Arial"/>
          <w:color w:val="2E74B5" w:themeColor="accent1" w:themeShade="BF"/>
          <w:sz w:val="24"/>
          <w:szCs w:val="24"/>
        </w:rPr>
        <w:t>In cases where we cannot meet these time frames both the referrer and the pers</w:t>
      </w:r>
      <w:r w:rsidR="001B141D">
        <w:rPr>
          <w:rFonts w:cs="Arial"/>
          <w:color w:val="2E74B5" w:themeColor="accent1" w:themeShade="BF"/>
          <w:sz w:val="24"/>
          <w:szCs w:val="24"/>
        </w:rPr>
        <w:t>on referred should be informed.</w:t>
      </w:r>
    </w:p>
    <w:p w:rsidR="00D62E57" w:rsidRDefault="00D62E57" w:rsidP="001B141D">
      <w:pPr>
        <w:spacing w:before="240"/>
        <w:jc w:val="both"/>
      </w:pPr>
      <w:r>
        <w:t xml:space="preserve">Having reviewed the current and proposed timeline, it is concerning that it lacks the same sense of urgency that ALONE places on combatting loneliness and isolation.  Three months is too long a time period given that by the time a referral is made the person in question is already lonely and isolated and that their physical and mental health is most likely already being affected.  The target of matching people within two months is much more </w:t>
      </w:r>
      <w:r w:rsidR="001B141D">
        <w:t>reasonable</w:t>
      </w:r>
      <w:r>
        <w:t xml:space="preserve"> but, ideally, should be shorter again. </w:t>
      </w:r>
    </w:p>
    <w:p w:rsidR="00D62E57" w:rsidRDefault="00D62E57" w:rsidP="00D62E57">
      <w:pPr>
        <w:jc w:val="both"/>
      </w:pPr>
      <w:r>
        <w:t xml:space="preserve">In relation to Stage 1, it is inconceivable that it should take two weeks to post out information to someone.  Indeed, the proposed target of one week is still far too long.  This information is readily available and simply needs to be placed into an envelope along with an accompanying letter, a template for which is already available.  Therefore, it is recommended that this information should be posted out by the close of business the day after the referral is received. </w:t>
      </w:r>
    </w:p>
    <w:p w:rsidR="00D62E57" w:rsidRDefault="00D62E57" w:rsidP="00D62E57">
      <w:pPr>
        <w:jc w:val="both"/>
      </w:pPr>
      <w:r>
        <w:t>The proposed time</w:t>
      </w:r>
      <w:r w:rsidR="001B141D">
        <w:t>line for Stage 2 is appropriate</w:t>
      </w:r>
      <w:r>
        <w:t xml:space="preserve"> given that calls with external agencies have to be made and that an assessment has to be carried out in the older person’s home.  That said, for straightforward referrals, the target must be that the assessment is completed within two weeks of receiving the referral form.  Only complex referrals should fall into the three-four week timeframe. </w:t>
      </w:r>
    </w:p>
    <w:p w:rsidR="00D62E57" w:rsidRDefault="00D62E57" w:rsidP="001B141D">
      <w:pPr>
        <w:jc w:val="both"/>
      </w:pPr>
      <w:r>
        <w:t xml:space="preserve">Stage 3 is a difficult stage to manage as it is heavily dependent upon the availability of volunteers.  Older people who are waiting to be matched with a volunteer need to be contacted more </w:t>
      </w:r>
      <w:r w:rsidR="001B141D">
        <w:t xml:space="preserve">frequently than once a month, even if they have been provided with a holding visit. Once every two weeks would be more appropriate. </w:t>
      </w:r>
    </w:p>
    <w:p w:rsidR="00D62E57" w:rsidRPr="001E554F" w:rsidRDefault="001B141D" w:rsidP="00D62E57">
      <w:pPr>
        <w:jc w:val="both"/>
        <w:rPr>
          <w:b/>
          <w:color w:val="DD111B"/>
          <w:sz w:val="28"/>
        </w:rPr>
      </w:pPr>
      <w:r w:rsidRPr="001E554F">
        <w:rPr>
          <w:b/>
          <w:color w:val="DD111B"/>
          <w:sz w:val="28"/>
        </w:rPr>
        <w:t>5.2.1</w:t>
      </w:r>
      <w:r w:rsidRPr="001E554F">
        <w:rPr>
          <w:b/>
          <w:color w:val="DD111B"/>
          <w:sz w:val="28"/>
        </w:rPr>
        <w:tab/>
      </w:r>
      <w:r w:rsidR="00D62E57" w:rsidRPr="001E554F">
        <w:rPr>
          <w:b/>
          <w:color w:val="DD111B"/>
          <w:sz w:val="28"/>
        </w:rPr>
        <w:t>Structure of the referral procedure</w:t>
      </w:r>
    </w:p>
    <w:p w:rsidR="00D62E57" w:rsidRPr="001E554F" w:rsidRDefault="00D62E57" w:rsidP="00D62E57">
      <w:pPr>
        <w:jc w:val="both"/>
        <w:rPr>
          <w:b/>
          <w:color w:val="DD111B"/>
          <w:sz w:val="24"/>
        </w:rPr>
      </w:pPr>
      <w:r w:rsidRPr="001E554F">
        <w:rPr>
          <w:b/>
          <w:color w:val="DD111B"/>
          <w:sz w:val="24"/>
        </w:rPr>
        <w:t>Stage 1: Enquiry and referral</w:t>
      </w:r>
    </w:p>
    <w:p w:rsidR="00D62E57" w:rsidRDefault="00D62E57" w:rsidP="00D62E57">
      <w:pPr>
        <w:jc w:val="both"/>
      </w:pPr>
      <w:r>
        <w:lastRenderedPageBreak/>
        <w:t>The Administration Team is responsible for managing initial enquiries.  Its members take care of expressions of interest, issuing information and processing referral forms.  This process is structured as follows:</w:t>
      </w:r>
    </w:p>
    <w:p w:rsidR="00D62E57" w:rsidRPr="004F5F57" w:rsidRDefault="00D62E57" w:rsidP="00D62E57">
      <w:pPr>
        <w:spacing w:after="0" w:line="240" w:lineRule="auto"/>
        <w:ind w:left="851" w:right="804"/>
        <w:rPr>
          <w:rFonts w:cs="Arial"/>
          <w:color w:val="2E74B5" w:themeColor="accent1" w:themeShade="BF"/>
          <w:szCs w:val="24"/>
        </w:rPr>
      </w:pPr>
      <w:r w:rsidRPr="004F5F57">
        <w:rPr>
          <w:rFonts w:cs="Arial"/>
          <w:b/>
          <w:color w:val="2E74B5" w:themeColor="accent1" w:themeShade="BF"/>
          <w:szCs w:val="24"/>
        </w:rPr>
        <w:t>INITIAL ENQUIRY:</w:t>
      </w:r>
    </w:p>
    <w:p w:rsidR="00D62E57" w:rsidRPr="004F5F57" w:rsidRDefault="00D62E57" w:rsidP="001B17D9">
      <w:pPr>
        <w:pStyle w:val="ListParagraph"/>
        <w:numPr>
          <w:ilvl w:val="0"/>
          <w:numId w:val="23"/>
        </w:numPr>
        <w:spacing w:after="0" w:line="240" w:lineRule="auto"/>
        <w:ind w:left="851" w:right="804"/>
        <w:rPr>
          <w:rFonts w:cs="Arial"/>
          <w:color w:val="2E74B5" w:themeColor="accent1" w:themeShade="BF"/>
          <w:szCs w:val="24"/>
        </w:rPr>
      </w:pPr>
      <w:r w:rsidRPr="004F5F57">
        <w:rPr>
          <w:rFonts w:cs="Arial"/>
          <w:color w:val="2E74B5" w:themeColor="accent1" w:themeShade="BF"/>
          <w:szCs w:val="24"/>
        </w:rPr>
        <w:t>Provide Information on the ALONE Befriending Service.</w:t>
      </w:r>
    </w:p>
    <w:p w:rsidR="00D62E57" w:rsidRPr="004F5F57" w:rsidRDefault="00D62E57" w:rsidP="001B17D9">
      <w:pPr>
        <w:pStyle w:val="ListParagraph"/>
        <w:numPr>
          <w:ilvl w:val="0"/>
          <w:numId w:val="23"/>
        </w:numPr>
        <w:spacing w:after="0" w:line="240" w:lineRule="auto"/>
        <w:ind w:left="851" w:right="804"/>
        <w:rPr>
          <w:rFonts w:cs="Arial"/>
          <w:color w:val="2E74B5" w:themeColor="accent1" w:themeShade="BF"/>
          <w:szCs w:val="24"/>
        </w:rPr>
      </w:pPr>
      <w:r w:rsidRPr="004F5F57">
        <w:rPr>
          <w:rFonts w:cs="Arial"/>
          <w:color w:val="2E74B5" w:themeColor="accent1" w:themeShade="BF"/>
          <w:szCs w:val="24"/>
        </w:rPr>
        <w:t>Other people enquiring to make a referral will be requested to ensure they have the permission of the older person.</w:t>
      </w:r>
    </w:p>
    <w:p w:rsidR="00D62E57" w:rsidRPr="004F5F57" w:rsidRDefault="00D62E57" w:rsidP="001B17D9">
      <w:pPr>
        <w:pStyle w:val="ListParagraph"/>
        <w:numPr>
          <w:ilvl w:val="0"/>
          <w:numId w:val="23"/>
        </w:numPr>
        <w:spacing w:after="0" w:line="240" w:lineRule="auto"/>
        <w:ind w:left="851" w:right="804"/>
        <w:rPr>
          <w:rFonts w:cs="Arial"/>
          <w:color w:val="2E74B5" w:themeColor="accent1" w:themeShade="BF"/>
          <w:szCs w:val="24"/>
        </w:rPr>
      </w:pPr>
      <w:r w:rsidRPr="004F5F57">
        <w:rPr>
          <w:rFonts w:cs="Arial"/>
          <w:color w:val="2E74B5" w:themeColor="accent1" w:themeShade="BF"/>
          <w:szCs w:val="24"/>
        </w:rPr>
        <w:t>If interested send out Referral Form / Befriending Information Sheet / Befriending Leaflet*</w:t>
      </w:r>
    </w:p>
    <w:p w:rsidR="00D62E57" w:rsidRPr="004F5F57" w:rsidRDefault="00D62E57" w:rsidP="001B17D9">
      <w:pPr>
        <w:pStyle w:val="ListParagraph"/>
        <w:numPr>
          <w:ilvl w:val="0"/>
          <w:numId w:val="23"/>
        </w:numPr>
        <w:spacing w:after="0" w:line="240" w:lineRule="auto"/>
        <w:ind w:left="851" w:right="804"/>
        <w:rPr>
          <w:rFonts w:cs="Arial"/>
          <w:color w:val="2E74B5" w:themeColor="accent1" w:themeShade="BF"/>
          <w:szCs w:val="24"/>
        </w:rPr>
      </w:pPr>
      <w:r w:rsidRPr="004F5F57">
        <w:rPr>
          <w:rFonts w:cs="Arial"/>
          <w:color w:val="2E74B5" w:themeColor="accent1" w:themeShade="BF"/>
          <w:szCs w:val="24"/>
        </w:rPr>
        <w:t>If the person is in an area where there is a loc</w:t>
      </w:r>
      <w:r>
        <w:rPr>
          <w:rFonts w:cs="Arial"/>
          <w:color w:val="2E74B5" w:themeColor="accent1" w:themeShade="BF"/>
          <w:szCs w:val="24"/>
        </w:rPr>
        <w:t>alized Befriending Service the d</w:t>
      </w:r>
      <w:r w:rsidRPr="004F5F57">
        <w:rPr>
          <w:rFonts w:cs="Arial"/>
          <w:color w:val="2E74B5" w:themeColor="accent1" w:themeShade="BF"/>
          <w:szCs w:val="24"/>
        </w:rPr>
        <w:t>etails of this Service can be given.</w:t>
      </w:r>
    </w:p>
    <w:p w:rsidR="00D62E57" w:rsidRPr="004F5F57" w:rsidRDefault="00D62E57" w:rsidP="001B17D9">
      <w:pPr>
        <w:pStyle w:val="ListParagraph"/>
        <w:numPr>
          <w:ilvl w:val="0"/>
          <w:numId w:val="23"/>
        </w:numPr>
        <w:spacing w:after="0" w:line="240" w:lineRule="auto"/>
        <w:ind w:left="851" w:right="804"/>
        <w:rPr>
          <w:rFonts w:cs="Arial"/>
          <w:color w:val="2E74B5" w:themeColor="accent1" w:themeShade="BF"/>
          <w:szCs w:val="24"/>
        </w:rPr>
      </w:pPr>
      <w:r w:rsidRPr="004F5F57">
        <w:rPr>
          <w:rFonts w:cs="Arial"/>
          <w:color w:val="2E74B5" w:themeColor="accent1" w:themeShade="BF"/>
          <w:szCs w:val="24"/>
        </w:rPr>
        <w:t>Take details (Contact details/Age/Other Issues Stated) and register as a General Contact on Salesforce.</w:t>
      </w:r>
    </w:p>
    <w:p w:rsidR="00D62E57" w:rsidRDefault="00D62E57" w:rsidP="00D62E57">
      <w:pPr>
        <w:spacing w:after="0" w:line="240" w:lineRule="auto"/>
        <w:ind w:left="851" w:right="804"/>
        <w:rPr>
          <w:rFonts w:cs="Arial"/>
          <w:i/>
          <w:color w:val="2E74B5" w:themeColor="accent1" w:themeShade="BF"/>
          <w:szCs w:val="24"/>
        </w:rPr>
      </w:pPr>
      <w:r w:rsidRPr="004F5F57">
        <w:rPr>
          <w:rFonts w:cs="Arial"/>
          <w:i/>
          <w:color w:val="2E74B5" w:themeColor="accent1" w:themeShade="BF"/>
          <w:szCs w:val="24"/>
        </w:rPr>
        <w:t xml:space="preserve">*If on a self-referral where it is felt the individual would benefit from a </w:t>
      </w:r>
      <w:r w:rsidR="00FE1D1A">
        <w:rPr>
          <w:rFonts w:cs="Arial"/>
          <w:i/>
          <w:color w:val="2E74B5" w:themeColor="accent1" w:themeShade="BF"/>
          <w:szCs w:val="24"/>
        </w:rPr>
        <w:t>support coordinator</w:t>
      </w:r>
      <w:r w:rsidRPr="004F5F57">
        <w:rPr>
          <w:rFonts w:cs="Arial"/>
          <w:i/>
          <w:color w:val="2E74B5" w:themeColor="accent1" w:themeShade="BF"/>
          <w:szCs w:val="24"/>
        </w:rPr>
        <w:t xml:space="preserve"> supporting them through this process, pass to a </w:t>
      </w:r>
      <w:r w:rsidR="00FE1D1A">
        <w:rPr>
          <w:rFonts w:cs="Arial"/>
          <w:i/>
          <w:color w:val="2E74B5" w:themeColor="accent1" w:themeShade="BF"/>
          <w:szCs w:val="24"/>
        </w:rPr>
        <w:t>Support Coordinator</w:t>
      </w:r>
      <w:r w:rsidRPr="004F5F57">
        <w:rPr>
          <w:rFonts w:cs="Arial"/>
          <w:i/>
          <w:color w:val="2E74B5" w:themeColor="accent1" w:themeShade="BF"/>
          <w:szCs w:val="24"/>
        </w:rPr>
        <w:t>.</w:t>
      </w:r>
    </w:p>
    <w:p w:rsidR="00D62E57" w:rsidRDefault="00D62E57" w:rsidP="00D62E57">
      <w:pPr>
        <w:spacing w:before="240"/>
        <w:jc w:val="both"/>
      </w:pPr>
      <w:r>
        <w:t xml:space="preserve">This is the point at which a record is created on Salesforce.  It should be noted that a significant proportion of the address details held in Salesforce have postcodes entered in the wrong field.  And, while it does not cause problems on a day to day level, it is exceptionally problematic when running reports and applying filters.  It is recommended that cleaning address data is added to the ongoing list of Salesforce related tasks. </w:t>
      </w:r>
    </w:p>
    <w:p w:rsidR="00D62E57" w:rsidRPr="00B13938" w:rsidRDefault="00D62E57" w:rsidP="00D62E57">
      <w:pPr>
        <w:spacing w:after="0" w:line="240" w:lineRule="auto"/>
        <w:ind w:left="131" w:firstLine="720"/>
        <w:rPr>
          <w:rFonts w:cs="Arial"/>
          <w:b/>
          <w:color w:val="2E74B5" w:themeColor="accent1" w:themeShade="BF"/>
          <w:sz w:val="24"/>
          <w:szCs w:val="24"/>
        </w:rPr>
      </w:pPr>
      <w:r w:rsidRPr="00B13938">
        <w:rPr>
          <w:rFonts w:cs="Arial"/>
          <w:b/>
          <w:color w:val="2E74B5" w:themeColor="accent1" w:themeShade="BF"/>
          <w:sz w:val="24"/>
          <w:szCs w:val="24"/>
        </w:rPr>
        <w:t>REFERRAL RECEIVED:</w:t>
      </w:r>
    </w:p>
    <w:p w:rsidR="00D62E57" w:rsidRPr="00B13938" w:rsidRDefault="00D62E57" w:rsidP="001B17D9">
      <w:pPr>
        <w:pStyle w:val="ListParagraph"/>
        <w:numPr>
          <w:ilvl w:val="0"/>
          <w:numId w:val="24"/>
        </w:numPr>
        <w:spacing w:after="0" w:line="240" w:lineRule="auto"/>
        <w:ind w:left="851"/>
        <w:rPr>
          <w:rFonts w:cs="Arial"/>
          <w:color w:val="2E74B5" w:themeColor="accent1" w:themeShade="BF"/>
          <w:szCs w:val="24"/>
        </w:rPr>
      </w:pPr>
      <w:r w:rsidRPr="00B13938">
        <w:rPr>
          <w:rFonts w:cs="Arial"/>
          <w:color w:val="2E74B5" w:themeColor="accent1" w:themeShade="BF"/>
          <w:szCs w:val="24"/>
        </w:rPr>
        <w:t xml:space="preserve">Details Added to Salesforce and ‘Befriended Role’ Assigned. </w:t>
      </w:r>
    </w:p>
    <w:p w:rsidR="00D62E57" w:rsidRPr="00B13938" w:rsidRDefault="00D62E57" w:rsidP="001B17D9">
      <w:pPr>
        <w:pStyle w:val="ListParagraph"/>
        <w:numPr>
          <w:ilvl w:val="0"/>
          <w:numId w:val="24"/>
        </w:numPr>
        <w:spacing w:after="0" w:line="240" w:lineRule="auto"/>
        <w:ind w:left="851"/>
        <w:rPr>
          <w:rFonts w:cs="Arial"/>
          <w:color w:val="2E74B5" w:themeColor="accent1" w:themeShade="BF"/>
          <w:szCs w:val="24"/>
        </w:rPr>
      </w:pPr>
      <w:r w:rsidRPr="00B13938">
        <w:rPr>
          <w:rFonts w:cs="Arial"/>
          <w:color w:val="2E74B5" w:themeColor="accent1" w:themeShade="BF"/>
          <w:szCs w:val="24"/>
        </w:rPr>
        <w:t xml:space="preserve">Admin fills in </w:t>
      </w:r>
      <w:r w:rsidRPr="00B13938">
        <w:rPr>
          <w:rFonts w:cs="Arial"/>
          <w:color w:val="2E74B5" w:themeColor="accent1" w:themeShade="BF"/>
          <w:szCs w:val="24"/>
          <w:u w:val="single"/>
        </w:rPr>
        <w:t>Section 1</w:t>
      </w:r>
      <w:r w:rsidRPr="00B13938">
        <w:rPr>
          <w:rFonts w:cs="Arial"/>
          <w:color w:val="2E74B5" w:themeColor="accent1" w:themeShade="BF"/>
          <w:szCs w:val="24"/>
        </w:rPr>
        <w:t xml:space="preserve"> of the Befriended Role (providing as much detail as possible) and marks ‘Status’ as ‘Awaiting Assessment’.</w:t>
      </w:r>
    </w:p>
    <w:p w:rsidR="00D62E57" w:rsidRPr="00B13938" w:rsidRDefault="00D62E57" w:rsidP="001B17D9">
      <w:pPr>
        <w:pStyle w:val="ListParagraph"/>
        <w:numPr>
          <w:ilvl w:val="0"/>
          <w:numId w:val="24"/>
        </w:numPr>
        <w:spacing w:after="0" w:line="240" w:lineRule="auto"/>
        <w:ind w:left="851"/>
        <w:rPr>
          <w:rFonts w:cs="Arial"/>
          <w:color w:val="2E74B5" w:themeColor="accent1" w:themeShade="BF"/>
          <w:szCs w:val="24"/>
        </w:rPr>
      </w:pPr>
      <w:r w:rsidRPr="00B13938">
        <w:rPr>
          <w:rFonts w:cs="Arial"/>
          <w:color w:val="2E74B5" w:themeColor="accent1" w:themeShade="BF"/>
          <w:szCs w:val="24"/>
        </w:rPr>
        <w:t>Scan the Referral Form and attach to the person’s Contact Page.</w:t>
      </w:r>
    </w:p>
    <w:p w:rsidR="00D62E57" w:rsidRPr="00B13938" w:rsidRDefault="00D62E57" w:rsidP="001B17D9">
      <w:pPr>
        <w:pStyle w:val="ListParagraph"/>
        <w:numPr>
          <w:ilvl w:val="0"/>
          <w:numId w:val="24"/>
        </w:numPr>
        <w:spacing w:after="0" w:line="240" w:lineRule="auto"/>
        <w:ind w:left="851"/>
        <w:rPr>
          <w:rFonts w:cs="Arial"/>
          <w:color w:val="2E74B5" w:themeColor="accent1" w:themeShade="BF"/>
          <w:szCs w:val="24"/>
        </w:rPr>
      </w:pPr>
      <w:r w:rsidRPr="00B13938">
        <w:rPr>
          <w:rFonts w:cs="Arial"/>
          <w:color w:val="2E74B5" w:themeColor="accent1" w:themeShade="BF"/>
          <w:szCs w:val="24"/>
        </w:rPr>
        <w:t>(If the person had a previous Befriended Role &amp; this is Ended, a new Befriended Role is given)</w:t>
      </w:r>
    </w:p>
    <w:p w:rsidR="00D62E57" w:rsidRPr="00B13938" w:rsidRDefault="00D62E57" w:rsidP="001B17D9">
      <w:pPr>
        <w:pStyle w:val="ListParagraph"/>
        <w:numPr>
          <w:ilvl w:val="0"/>
          <w:numId w:val="24"/>
        </w:numPr>
        <w:spacing w:after="0" w:line="240" w:lineRule="auto"/>
        <w:ind w:left="851"/>
        <w:rPr>
          <w:rFonts w:cs="Arial"/>
          <w:color w:val="2E74B5" w:themeColor="accent1" w:themeShade="BF"/>
          <w:szCs w:val="24"/>
        </w:rPr>
      </w:pPr>
      <w:r w:rsidRPr="00B13938">
        <w:rPr>
          <w:rFonts w:cs="Arial"/>
          <w:color w:val="2E74B5" w:themeColor="accent1" w:themeShade="BF"/>
          <w:szCs w:val="24"/>
        </w:rPr>
        <w:t>Letter (Form no. 30) and Red Befriending Leaflet sent to person referred.</w:t>
      </w:r>
    </w:p>
    <w:p w:rsidR="00D62E57" w:rsidRPr="00B13938" w:rsidRDefault="00D62E57" w:rsidP="001B17D9">
      <w:pPr>
        <w:pStyle w:val="ListParagraph"/>
        <w:numPr>
          <w:ilvl w:val="0"/>
          <w:numId w:val="24"/>
        </w:numPr>
        <w:spacing w:after="0" w:line="240" w:lineRule="auto"/>
        <w:ind w:left="851"/>
        <w:rPr>
          <w:rFonts w:cs="Arial"/>
          <w:color w:val="2E74B5" w:themeColor="accent1" w:themeShade="BF"/>
          <w:szCs w:val="24"/>
        </w:rPr>
      </w:pPr>
      <w:r w:rsidRPr="00B13938">
        <w:rPr>
          <w:rFonts w:cs="Arial"/>
          <w:color w:val="2E74B5" w:themeColor="accent1" w:themeShade="BF"/>
          <w:szCs w:val="24"/>
        </w:rPr>
        <w:t>If an External Agency/Professional acknowledgement letter (Form No. 79) is emailed (email template is on Salesforce)/posted to referrer.</w:t>
      </w:r>
    </w:p>
    <w:p w:rsidR="00D62E57" w:rsidRPr="00B13938" w:rsidRDefault="00D62E57" w:rsidP="001B17D9">
      <w:pPr>
        <w:pStyle w:val="ListParagraph"/>
        <w:numPr>
          <w:ilvl w:val="0"/>
          <w:numId w:val="23"/>
        </w:numPr>
        <w:spacing w:after="0" w:line="240" w:lineRule="auto"/>
        <w:ind w:left="851"/>
        <w:rPr>
          <w:rFonts w:cs="Arial"/>
          <w:color w:val="2E74B5" w:themeColor="accent1" w:themeShade="BF"/>
          <w:szCs w:val="24"/>
        </w:rPr>
      </w:pPr>
      <w:r w:rsidRPr="00B13938">
        <w:rPr>
          <w:rFonts w:cs="Arial"/>
          <w:color w:val="2E74B5" w:themeColor="accent1" w:themeShade="BF"/>
          <w:szCs w:val="24"/>
        </w:rPr>
        <w:t xml:space="preserve">Place the Hard-Copy Referral Form in the Red ‘Awaiting Assessment’ Folder. </w:t>
      </w:r>
    </w:p>
    <w:p w:rsidR="00D62E57" w:rsidRPr="00B13938" w:rsidRDefault="00D62E57" w:rsidP="00D62E57">
      <w:pPr>
        <w:spacing w:after="0" w:line="240" w:lineRule="auto"/>
        <w:ind w:left="851" w:right="804"/>
        <w:rPr>
          <w:rFonts w:cs="Arial"/>
          <w:i/>
          <w:color w:val="2E74B5" w:themeColor="accent1" w:themeShade="BF"/>
          <w:sz w:val="20"/>
          <w:szCs w:val="24"/>
        </w:rPr>
      </w:pPr>
    </w:p>
    <w:p w:rsidR="00D62E57" w:rsidRPr="00345C9D" w:rsidRDefault="00D62E57" w:rsidP="00D62E57">
      <w:pPr>
        <w:jc w:val="both"/>
      </w:pPr>
      <w:r w:rsidRPr="00345C9D">
        <w:t xml:space="preserve">This procedure is very straightforward.  Comments in relation to the letter and leaflet sent to the person referred and the letter emailed to the referring agency are below. </w:t>
      </w:r>
    </w:p>
    <w:p w:rsidR="00D62E57" w:rsidRPr="001E554F" w:rsidRDefault="00BE082A" w:rsidP="00D62E57">
      <w:pPr>
        <w:jc w:val="both"/>
        <w:rPr>
          <w:b/>
          <w:color w:val="DD111B"/>
          <w:sz w:val="24"/>
        </w:rPr>
      </w:pPr>
      <w:r w:rsidRPr="001E554F">
        <w:rPr>
          <w:b/>
          <w:color w:val="DD111B"/>
          <w:sz w:val="24"/>
        </w:rPr>
        <w:t>Stage 1:</w:t>
      </w:r>
      <w:r w:rsidR="00D62E57" w:rsidRPr="001E554F">
        <w:rPr>
          <w:b/>
          <w:color w:val="DD111B"/>
          <w:sz w:val="24"/>
        </w:rPr>
        <w:t xml:space="preserve"> Referral documentation</w:t>
      </w:r>
    </w:p>
    <w:p w:rsidR="00D62E57" w:rsidRPr="001E554F" w:rsidRDefault="00D62E57" w:rsidP="00D62E57">
      <w:pPr>
        <w:jc w:val="both"/>
        <w:rPr>
          <w:b/>
          <w:color w:val="DD111B"/>
        </w:rPr>
      </w:pPr>
      <w:r w:rsidRPr="001E554F">
        <w:rPr>
          <w:b/>
          <w:color w:val="DD111B"/>
        </w:rPr>
        <w:t>Referral Information Sheet</w:t>
      </w:r>
    </w:p>
    <w:p w:rsidR="00D62E57" w:rsidRDefault="00D62E57" w:rsidP="00D62E57">
      <w:pPr>
        <w:jc w:val="both"/>
      </w:pPr>
      <w:r>
        <w:t>ALONE has a Referral Information Sheet</w:t>
      </w:r>
      <w:r w:rsidR="008168EA">
        <w:t xml:space="preserve"> (Appendix 2)</w:t>
      </w:r>
      <w:r>
        <w:t xml:space="preserve"> that is sent to all people who make an enquiry about the Befriending Service, irrespective of whether or not they are thinking of referring themselves, a loved one or friend or a client/patient. </w:t>
      </w:r>
    </w:p>
    <w:p w:rsidR="00D62E57" w:rsidRDefault="00D62E57" w:rsidP="00D62E57">
      <w:pPr>
        <w:jc w:val="both"/>
      </w:pPr>
      <w:r>
        <w:t xml:space="preserve">The form is available exclusively from the ALONE office and is sent out with the referral form.  </w:t>
      </w:r>
    </w:p>
    <w:p w:rsidR="00D62E57" w:rsidRDefault="00D62E57" w:rsidP="00D62E57">
      <w:pPr>
        <w:jc w:val="both"/>
      </w:pPr>
      <w:r>
        <w:t>Having reviewed the Referral Information Sheet, its style and tone is very functional a</w:t>
      </w:r>
      <w:r w:rsidR="00563669">
        <w:t>n</w:t>
      </w:r>
      <w:r>
        <w:t xml:space="preserve">d lacks and is more suited to the needs of external referrers than older people considering referring themselves to the befriending service, or their family or friends.  </w:t>
      </w:r>
    </w:p>
    <w:p w:rsidR="00D62E57" w:rsidRDefault="00D62E57" w:rsidP="00D62E57">
      <w:pPr>
        <w:jc w:val="both"/>
      </w:pPr>
      <w:r>
        <w:lastRenderedPageBreak/>
        <w:t>T</w:t>
      </w:r>
      <w:r w:rsidRPr="00947996">
        <w:t xml:space="preserve">he individual information needs of each audience would be better served if three separate, tailored, </w:t>
      </w:r>
      <w:r>
        <w:t>r</w:t>
      </w:r>
      <w:r w:rsidRPr="00947996">
        <w:t xml:space="preserve">eferral </w:t>
      </w:r>
      <w:r>
        <w:t>i</w:t>
      </w:r>
      <w:r w:rsidRPr="00947996">
        <w:t xml:space="preserve">nformation </w:t>
      </w:r>
      <w:r>
        <w:t>s</w:t>
      </w:r>
      <w:r w:rsidRPr="00947996">
        <w:t xml:space="preserve">heets were created. </w:t>
      </w:r>
      <w:r>
        <w:t xml:space="preserve"> However, the value of having separate referral information forms when the information they contain could be easily integrated into the actual referral form is questionable.  </w:t>
      </w:r>
    </w:p>
    <w:p w:rsidR="00D62E57" w:rsidRPr="00947996" w:rsidRDefault="00D62E57" w:rsidP="00BE082A">
      <w:pPr>
        <w:jc w:val="both"/>
      </w:pPr>
      <w:r>
        <w:t xml:space="preserve">With the above in mind, it is recommended that the Referral Information Sheet is discontinued and that the information it contains is integrated into the referral form. </w:t>
      </w:r>
    </w:p>
    <w:p w:rsidR="00D62E57" w:rsidRPr="001E554F" w:rsidRDefault="00D62E57" w:rsidP="00D62E57">
      <w:pPr>
        <w:jc w:val="both"/>
        <w:rPr>
          <w:b/>
          <w:color w:val="DD111B"/>
          <w:sz w:val="24"/>
        </w:rPr>
      </w:pPr>
      <w:r w:rsidRPr="001E554F">
        <w:rPr>
          <w:b/>
          <w:color w:val="DD111B"/>
          <w:sz w:val="24"/>
        </w:rPr>
        <w:t>Referral Form</w:t>
      </w:r>
    </w:p>
    <w:p w:rsidR="00D62E57" w:rsidRDefault="00D62E57" w:rsidP="00D62E57">
      <w:pPr>
        <w:jc w:val="both"/>
      </w:pPr>
      <w:r>
        <w:t xml:space="preserve">ALONE uses one form for all referrals (self-referral, internal referral, family/friend referral and referral from an external agency) which is included as Appendix </w:t>
      </w:r>
      <w:r w:rsidR="008168EA" w:rsidRPr="008168EA">
        <w:t>3</w:t>
      </w:r>
      <w:r>
        <w:t xml:space="preserve">.  </w:t>
      </w:r>
    </w:p>
    <w:p w:rsidR="00D62E57" w:rsidRDefault="00D62E57" w:rsidP="00D62E57">
      <w:pPr>
        <w:jc w:val="both"/>
      </w:pPr>
      <w:r>
        <w:t xml:space="preserve">The ALONE Befriending Service referral form was available to download as a non-editable PDF document from the Befriending Service page on the ALONE website and also on request from the ALONE office.  However, since the development of a new ALONE website, it would appear that the electronic version is no longer available.  This needs to be addressed. </w:t>
      </w:r>
    </w:p>
    <w:p w:rsidR="00D62E57" w:rsidRDefault="00D62E57" w:rsidP="00D62E57">
      <w:pPr>
        <w:jc w:val="both"/>
      </w:pPr>
      <w:r>
        <w:t xml:space="preserve">The referral form is a hard-copy document that must be completed and then posted to the ALONE office for processing.  This means that the person making the referral (including an older person referring themselves) requires access to a printer, paper, envelope and stamp as well as the ability to get the form to a post box.  For some people, especially family members living overseas, this could be a barrier to making a referral.  </w:t>
      </w:r>
    </w:p>
    <w:p w:rsidR="00D62E57" w:rsidRDefault="00D62E57" w:rsidP="00D62E57">
      <w:pPr>
        <w:jc w:val="both"/>
      </w:pPr>
      <w:r>
        <w:t xml:space="preserve">Given that the number of people engaging with services providers online is increasing, and that more and more organisations are striving to go ‘paperless’, creating an online referral form that could be completed and submitted electronically (at the same time emailing a copy of the form to the referrer for their records) should be considered.  This is becoming increasingly common practice across the UK with many befriending services offering the ability to refer online e.g. Age UK as well as download a hard-copy form.  </w:t>
      </w:r>
    </w:p>
    <w:p w:rsidR="00D62E57" w:rsidRDefault="00D62E57" w:rsidP="00D62E57">
      <w:pPr>
        <w:jc w:val="both"/>
      </w:pPr>
      <w:r>
        <w:t>Having reviewed the content of the ALONE Befriending Service referral form, it is clear that its content and tone is biased towards the needs of third-party referrers</w:t>
      </w:r>
      <w:r w:rsidR="00407488">
        <w:t>, i.e. external agencies</w:t>
      </w:r>
      <w:r>
        <w:t xml:space="preserve">.  A number of other befriending services e.g. the UK’s Health in Mind, use a different referral form for each referring group which, on balance, enables them to gather more specific information and adapt their language appropriately, particularly in relation to older people self-referring.  </w:t>
      </w:r>
    </w:p>
    <w:p w:rsidR="00D62E57" w:rsidRDefault="00D62E57" w:rsidP="00D62E57">
      <w:pPr>
        <w:jc w:val="both"/>
      </w:pPr>
      <w:r>
        <w:t>It is recommended that ALONE produces separate referral forms for the following:</w:t>
      </w:r>
    </w:p>
    <w:p w:rsidR="00D62E57" w:rsidRDefault="00D62E57" w:rsidP="001B17D9">
      <w:pPr>
        <w:pStyle w:val="ListParagraph"/>
        <w:numPr>
          <w:ilvl w:val="0"/>
          <w:numId w:val="20"/>
        </w:numPr>
        <w:jc w:val="both"/>
      </w:pPr>
      <w:r>
        <w:t>Self-referrals</w:t>
      </w:r>
    </w:p>
    <w:p w:rsidR="00D62E57" w:rsidRDefault="00D62E57" w:rsidP="001B17D9">
      <w:pPr>
        <w:pStyle w:val="ListParagraph"/>
        <w:numPr>
          <w:ilvl w:val="0"/>
          <w:numId w:val="20"/>
        </w:numPr>
        <w:jc w:val="both"/>
      </w:pPr>
      <w:r>
        <w:t xml:space="preserve">Family/Friends </w:t>
      </w:r>
    </w:p>
    <w:p w:rsidR="00D62E57" w:rsidRDefault="00D62E57" w:rsidP="001B17D9">
      <w:pPr>
        <w:pStyle w:val="ListParagraph"/>
        <w:numPr>
          <w:ilvl w:val="0"/>
          <w:numId w:val="20"/>
        </w:numPr>
        <w:jc w:val="both"/>
      </w:pPr>
      <w:r>
        <w:t>External agencies/internal referrals</w:t>
      </w:r>
    </w:p>
    <w:p w:rsidR="00D62E57" w:rsidRPr="00563669" w:rsidRDefault="00563669" w:rsidP="00D62E57">
      <w:pPr>
        <w:jc w:val="both"/>
        <w:rPr>
          <w:color w:val="403152"/>
        </w:rPr>
      </w:pPr>
      <w:r>
        <w:t xml:space="preserve">In relation to the content of the form: </w:t>
      </w:r>
    </w:p>
    <w:p w:rsidR="00D62E57" w:rsidRPr="00117284" w:rsidRDefault="00D62E57" w:rsidP="001B17D9">
      <w:pPr>
        <w:pStyle w:val="ListParagraph"/>
        <w:numPr>
          <w:ilvl w:val="0"/>
          <w:numId w:val="21"/>
        </w:numPr>
        <w:jc w:val="both"/>
        <w:rPr>
          <w:b/>
        </w:rPr>
      </w:pPr>
      <w:r>
        <w:t>The form would benefit from a short introduction, explaining why the information required is important and including who to contact should they wish to speak to someone about how to best complete the form.</w:t>
      </w:r>
    </w:p>
    <w:p w:rsidR="00D62E57" w:rsidRPr="00DD46AA" w:rsidRDefault="00D62E57" w:rsidP="001B17D9">
      <w:pPr>
        <w:pStyle w:val="ListParagraph"/>
        <w:numPr>
          <w:ilvl w:val="0"/>
          <w:numId w:val="21"/>
        </w:numPr>
        <w:jc w:val="both"/>
        <w:rPr>
          <w:b/>
        </w:rPr>
      </w:pPr>
      <w:r>
        <w:t xml:space="preserve">As outlined above in the section addressing the Referral Information Sheet, information on who the Befriending Service is suitable for and what happens after a referral is received by ALONE should be incorporated into the referral form. </w:t>
      </w:r>
    </w:p>
    <w:p w:rsidR="00D62E57" w:rsidRPr="00973C3D" w:rsidRDefault="00D62E57" w:rsidP="001B17D9">
      <w:pPr>
        <w:pStyle w:val="ListParagraph"/>
        <w:numPr>
          <w:ilvl w:val="0"/>
          <w:numId w:val="21"/>
        </w:numPr>
        <w:jc w:val="both"/>
        <w:rPr>
          <w:b/>
        </w:rPr>
      </w:pPr>
      <w:r>
        <w:t xml:space="preserve">Some of the information collected via the form is important in terms of the ongoing measurement of the Befriending Service.  However, it is not currently being entered into </w:t>
      </w:r>
      <w:r>
        <w:lastRenderedPageBreak/>
        <w:t>Salesforce e.g. the primary reason for loneliness/isolation.  This needs to be recorded as it is important data from an ongoing evaluation perspective.</w:t>
      </w:r>
    </w:p>
    <w:p w:rsidR="00D62E57" w:rsidRPr="00DD46AA" w:rsidRDefault="00D62E57" w:rsidP="001B17D9">
      <w:pPr>
        <w:pStyle w:val="ListParagraph"/>
        <w:numPr>
          <w:ilvl w:val="0"/>
          <w:numId w:val="21"/>
        </w:numPr>
        <w:jc w:val="both"/>
        <w:rPr>
          <w:b/>
        </w:rPr>
      </w:pPr>
      <w:r>
        <w:t>Emergency Contact Person: it is important that the relationship of the emergency contact person to the older person is established, to ensure that they are qualified to discuss the older person’s welfare.</w:t>
      </w:r>
    </w:p>
    <w:p w:rsidR="00D62E57" w:rsidRPr="00BD4BDA" w:rsidRDefault="00D62E57" w:rsidP="001B17D9">
      <w:pPr>
        <w:pStyle w:val="ListParagraph"/>
        <w:numPr>
          <w:ilvl w:val="0"/>
          <w:numId w:val="21"/>
        </w:numPr>
        <w:jc w:val="both"/>
      </w:pPr>
      <w:r w:rsidRPr="00BD4BDA">
        <w:t xml:space="preserve">Rather than ask how much an older person spends alone, asking them to outline how they currently spend their week </w:t>
      </w:r>
      <w:r>
        <w:t>would result in more accurate information in relation to the level</w:t>
      </w:r>
      <w:r w:rsidRPr="00BD4BDA">
        <w:t xml:space="preserve"> of loneliness and isolation they are experiencing e.g.</w:t>
      </w:r>
    </w:p>
    <w:p w:rsidR="00D62E57" w:rsidRPr="00BD4BDA" w:rsidRDefault="00D62E57" w:rsidP="00D62E57">
      <w:pPr>
        <w:ind w:firstLine="720"/>
        <w:jc w:val="both"/>
      </w:pPr>
      <w:r w:rsidRPr="00BD4BDA">
        <w:t>Please give us an outline of how you currently spend your week</w:t>
      </w:r>
    </w:p>
    <w:tbl>
      <w:tblPr>
        <w:tblStyle w:val="TableGrid"/>
        <w:tblW w:w="0" w:type="auto"/>
        <w:tblInd w:w="704" w:type="dxa"/>
        <w:tblLook w:val="04A0" w:firstRow="1" w:lastRow="0" w:firstColumn="1" w:lastColumn="0" w:noHBand="0" w:noVBand="1"/>
      </w:tblPr>
      <w:tblGrid>
        <w:gridCol w:w="1134"/>
        <w:gridCol w:w="992"/>
        <w:gridCol w:w="993"/>
        <w:gridCol w:w="1275"/>
        <w:gridCol w:w="1038"/>
        <w:gridCol w:w="805"/>
        <w:gridCol w:w="1009"/>
        <w:gridCol w:w="1066"/>
      </w:tblGrid>
      <w:tr w:rsidR="00D62E57" w:rsidRPr="00BD4BDA" w:rsidTr="00953A95">
        <w:tc>
          <w:tcPr>
            <w:tcW w:w="1134" w:type="dxa"/>
          </w:tcPr>
          <w:p w:rsidR="00D62E57" w:rsidRPr="00BD4BDA" w:rsidRDefault="00D62E57" w:rsidP="00953A95">
            <w:pPr>
              <w:pStyle w:val="ListParagraph"/>
              <w:ind w:left="0"/>
              <w:jc w:val="both"/>
            </w:pPr>
          </w:p>
        </w:tc>
        <w:tc>
          <w:tcPr>
            <w:tcW w:w="992" w:type="dxa"/>
          </w:tcPr>
          <w:p w:rsidR="00D62E57" w:rsidRPr="00BD4BDA" w:rsidRDefault="00D62E57" w:rsidP="00953A95">
            <w:pPr>
              <w:pStyle w:val="ListParagraph"/>
              <w:ind w:left="0"/>
              <w:jc w:val="both"/>
            </w:pPr>
            <w:r>
              <w:t>Monday</w:t>
            </w:r>
          </w:p>
        </w:tc>
        <w:tc>
          <w:tcPr>
            <w:tcW w:w="993" w:type="dxa"/>
          </w:tcPr>
          <w:p w:rsidR="00D62E57" w:rsidRPr="00BD4BDA" w:rsidRDefault="00D62E57" w:rsidP="00953A95">
            <w:pPr>
              <w:pStyle w:val="ListParagraph"/>
              <w:ind w:left="0"/>
              <w:jc w:val="both"/>
            </w:pPr>
            <w:r>
              <w:t>Tuesday</w:t>
            </w:r>
          </w:p>
        </w:tc>
        <w:tc>
          <w:tcPr>
            <w:tcW w:w="1275" w:type="dxa"/>
          </w:tcPr>
          <w:p w:rsidR="00D62E57" w:rsidRPr="00BD4BDA" w:rsidRDefault="00D62E57" w:rsidP="00953A95">
            <w:pPr>
              <w:pStyle w:val="ListParagraph"/>
              <w:ind w:left="0"/>
              <w:jc w:val="both"/>
            </w:pPr>
            <w:r>
              <w:t>Wednesday</w:t>
            </w:r>
          </w:p>
        </w:tc>
        <w:tc>
          <w:tcPr>
            <w:tcW w:w="1038" w:type="dxa"/>
          </w:tcPr>
          <w:p w:rsidR="00D62E57" w:rsidRPr="00BD4BDA" w:rsidRDefault="00D62E57" w:rsidP="00953A95">
            <w:pPr>
              <w:pStyle w:val="ListParagraph"/>
              <w:ind w:left="0"/>
              <w:jc w:val="both"/>
            </w:pPr>
            <w:r>
              <w:t>Thursday</w:t>
            </w:r>
          </w:p>
        </w:tc>
        <w:tc>
          <w:tcPr>
            <w:tcW w:w="805" w:type="dxa"/>
          </w:tcPr>
          <w:p w:rsidR="00D62E57" w:rsidRPr="00BD4BDA" w:rsidRDefault="00D62E57" w:rsidP="00953A95">
            <w:pPr>
              <w:pStyle w:val="ListParagraph"/>
              <w:ind w:left="0"/>
              <w:jc w:val="both"/>
            </w:pPr>
            <w:r>
              <w:t>Friday</w:t>
            </w:r>
          </w:p>
        </w:tc>
        <w:tc>
          <w:tcPr>
            <w:tcW w:w="1009" w:type="dxa"/>
          </w:tcPr>
          <w:p w:rsidR="00D62E57" w:rsidRDefault="00D62E57" w:rsidP="00953A95">
            <w:pPr>
              <w:pStyle w:val="ListParagraph"/>
              <w:ind w:left="0"/>
              <w:jc w:val="both"/>
            </w:pPr>
            <w:r>
              <w:t>Saturday</w:t>
            </w:r>
          </w:p>
        </w:tc>
        <w:tc>
          <w:tcPr>
            <w:tcW w:w="1066" w:type="dxa"/>
          </w:tcPr>
          <w:p w:rsidR="00D62E57" w:rsidRPr="00BD4BDA" w:rsidRDefault="00D62E57" w:rsidP="00953A95">
            <w:pPr>
              <w:pStyle w:val="ListParagraph"/>
              <w:ind w:left="0"/>
              <w:jc w:val="both"/>
            </w:pPr>
            <w:r>
              <w:t>Sunday</w:t>
            </w:r>
          </w:p>
        </w:tc>
      </w:tr>
      <w:tr w:rsidR="00D62E57" w:rsidRPr="00BD4BDA" w:rsidTr="00953A95">
        <w:tc>
          <w:tcPr>
            <w:tcW w:w="1134" w:type="dxa"/>
          </w:tcPr>
          <w:p w:rsidR="00D62E57" w:rsidRPr="00BD4BDA" w:rsidRDefault="00D62E57" w:rsidP="00953A95">
            <w:pPr>
              <w:pStyle w:val="ListParagraph"/>
              <w:ind w:left="0"/>
              <w:jc w:val="both"/>
            </w:pPr>
            <w:r>
              <w:t>Morning</w:t>
            </w:r>
          </w:p>
        </w:tc>
        <w:tc>
          <w:tcPr>
            <w:tcW w:w="992" w:type="dxa"/>
          </w:tcPr>
          <w:p w:rsidR="00D62E57" w:rsidRDefault="00D62E57" w:rsidP="00953A95">
            <w:pPr>
              <w:pStyle w:val="ListParagraph"/>
              <w:ind w:left="0"/>
              <w:jc w:val="both"/>
            </w:pPr>
          </w:p>
          <w:p w:rsidR="00D62E57" w:rsidRPr="00BD4BDA" w:rsidRDefault="00D62E57" w:rsidP="00953A95">
            <w:pPr>
              <w:pStyle w:val="ListParagraph"/>
              <w:ind w:left="0"/>
              <w:jc w:val="both"/>
            </w:pPr>
          </w:p>
        </w:tc>
        <w:tc>
          <w:tcPr>
            <w:tcW w:w="993" w:type="dxa"/>
          </w:tcPr>
          <w:p w:rsidR="00D62E57" w:rsidRPr="00BD4BDA" w:rsidRDefault="00D62E57" w:rsidP="00953A95">
            <w:pPr>
              <w:pStyle w:val="ListParagraph"/>
              <w:ind w:left="0"/>
              <w:jc w:val="both"/>
            </w:pPr>
          </w:p>
        </w:tc>
        <w:tc>
          <w:tcPr>
            <w:tcW w:w="1275" w:type="dxa"/>
          </w:tcPr>
          <w:p w:rsidR="00D62E57" w:rsidRPr="00BD4BDA" w:rsidRDefault="00D62E57" w:rsidP="00953A95">
            <w:pPr>
              <w:pStyle w:val="ListParagraph"/>
              <w:ind w:left="0"/>
              <w:jc w:val="both"/>
            </w:pPr>
          </w:p>
        </w:tc>
        <w:tc>
          <w:tcPr>
            <w:tcW w:w="1038" w:type="dxa"/>
          </w:tcPr>
          <w:p w:rsidR="00D62E57" w:rsidRPr="00BD4BDA" w:rsidRDefault="00D62E57" w:rsidP="00953A95">
            <w:pPr>
              <w:pStyle w:val="ListParagraph"/>
              <w:ind w:left="0"/>
              <w:jc w:val="both"/>
            </w:pPr>
          </w:p>
        </w:tc>
        <w:tc>
          <w:tcPr>
            <w:tcW w:w="805" w:type="dxa"/>
          </w:tcPr>
          <w:p w:rsidR="00D62E57" w:rsidRPr="00BD4BDA" w:rsidRDefault="00D62E57" w:rsidP="00953A95">
            <w:pPr>
              <w:pStyle w:val="ListParagraph"/>
              <w:ind w:left="0"/>
              <w:jc w:val="both"/>
            </w:pPr>
          </w:p>
        </w:tc>
        <w:tc>
          <w:tcPr>
            <w:tcW w:w="1009" w:type="dxa"/>
          </w:tcPr>
          <w:p w:rsidR="00D62E57" w:rsidRPr="00BD4BDA" w:rsidRDefault="00D62E57" w:rsidP="00953A95">
            <w:pPr>
              <w:pStyle w:val="ListParagraph"/>
              <w:ind w:left="0"/>
              <w:jc w:val="both"/>
            </w:pPr>
          </w:p>
        </w:tc>
        <w:tc>
          <w:tcPr>
            <w:tcW w:w="1066" w:type="dxa"/>
          </w:tcPr>
          <w:p w:rsidR="00D62E57" w:rsidRPr="00BD4BDA" w:rsidRDefault="00D62E57" w:rsidP="00953A95">
            <w:pPr>
              <w:pStyle w:val="ListParagraph"/>
              <w:ind w:left="0"/>
              <w:jc w:val="both"/>
            </w:pPr>
          </w:p>
        </w:tc>
      </w:tr>
      <w:tr w:rsidR="00D62E57" w:rsidRPr="00BD4BDA" w:rsidTr="00953A95">
        <w:tc>
          <w:tcPr>
            <w:tcW w:w="1134" w:type="dxa"/>
          </w:tcPr>
          <w:p w:rsidR="00D62E57" w:rsidRPr="00BD4BDA" w:rsidRDefault="00D62E57" w:rsidP="00953A95">
            <w:pPr>
              <w:pStyle w:val="ListParagraph"/>
              <w:ind w:left="0"/>
              <w:jc w:val="both"/>
            </w:pPr>
            <w:r>
              <w:t>Afternoon</w:t>
            </w:r>
          </w:p>
        </w:tc>
        <w:tc>
          <w:tcPr>
            <w:tcW w:w="992" w:type="dxa"/>
          </w:tcPr>
          <w:p w:rsidR="00D62E57" w:rsidRDefault="00D62E57" w:rsidP="00953A95">
            <w:pPr>
              <w:pStyle w:val="ListParagraph"/>
              <w:ind w:left="0"/>
              <w:jc w:val="both"/>
            </w:pPr>
          </w:p>
          <w:p w:rsidR="00D62E57" w:rsidRPr="00BD4BDA" w:rsidRDefault="00D62E57" w:rsidP="00953A95">
            <w:pPr>
              <w:pStyle w:val="ListParagraph"/>
              <w:ind w:left="0"/>
              <w:jc w:val="both"/>
            </w:pPr>
          </w:p>
        </w:tc>
        <w:tc>
          <w:tcPr>
            <w:tcW w:w="993" w:type="dxa"/>
          </w:tcPr>
          <w:p w:rsidR="00D62E57" w:rsidRPr="00BD4BDA" w:rsidRDefault="00D62E57" w:rsidP="00953A95">
            <w:pPr>
              <w:pStyle w:val="ListParagraph"/>
              <w:ind w:left="0"/>
              <w:jc w:val="both"/>
            </w:pPr>
          </w:p>
        </w:tc>
        <w:tc>
          <w:tcPr>
            <w:tcW w:w="1275" w:type="dxa"/>
          </w:tcPr>
          <w:p w:rsidR="00D62E57" w:rsidRPr="00BD4BDA" w:rsidRDefault="00D62E57" w:rsidP="00953A95">
            <w:pPr>
              <w:pStyle w:val="ListParagraph"/>
              <w:ind w:left="0"/>
              <w:jc w:val="both"/>
            </w:pPr>
          </w:p>
        </w:tc>
        <w:tc>
          <w:tcPr>
            <w:tcW w:w="1038" w:type="dxa"/>
          </w:tcPr>
          <w:p w:rsidR="00D62E57" w:rsidRPr="00BD4BDA" w:rsidRDefault="00D62E57" w:rsidP="00953A95">
            <w:pPr>
              <w:pStyle w:val="ListParagraph"/>
              <w:ind w:left="0"/>
              <w:jc w:val="both"/>
            </w:pPr>
          </w:p>
        </w:tc>
        <w:tc>
          <w:tcPr>
            <w:tcW w:w="805" w:type="dxa"/>
          </w:tcPr>
          <w:p w:rsidR="00D62E57" w:rsidRPr="00BD4BDA" w:rsidRDefault="00D62E57" w:rsidP="00953A95">
            <w:pPr>
              <w:pStyle w:val="ListParagraph"/>
              <w:ind w:left="0"/>
              <w:jc w:val="both"/>
            </w:pPr>
          </w:p>
        </w:tc>
        <w:tc>
          <w:tcPr>
            <w:tcW w:w="1009" w:type="dxa"/>
          </w:tcPr>
          <w:p w:rsidR="00D62E57" w:rsidRPr="00BD4BDA" w:rsidRDefault="00D62E57" w:rsidP="00953A95">
            <w:pPr>
              <w:pStyle w:val="ListParagraph"/>
              <w:ind w:left="0"/>
              <w:jc w:val="both"/>
            </w:pPr>
          </w:p>
        </w:tc>
        <w:tc>
          <w:tcPr>
            <w:tcW w:w="1066" w:type="dxa"/>
          </w:tcPr>
          <w:p w:rsidR="00D62E57" w:rsidRPr="00BD4BDA" w:rsidRDefault="00D62E57" w:rsidP="00953A95">
            <w:pPr>
              <w:pStyle w:val="ListParagraph"/>
              <w:ind w:left="0"/>
              <w:jc w:val="both"/>
            </w:pPr>
          </w:p>
        </w:tc>
      </w:tr>
      <w:tr w:rsidR="00D62E57" w:rsidRPr="00BD4BDA" w:rsidTr="00953A95">
        <w:tc>
          <w:tcPr>
            <w:tcW w:w="1134" w:type="dxa"/>
          </w:tcPr>
          <w:p w:rsidR="00D62E57" w:rsidRPr="00BD4BDA" w:rsidRDefault="00D62E57" w:rsidP="00953A95">
            <w:pPr>
              <w:pStyle w:val="ListParagraph"/>
              <w:ind w:left="0"/>
              <w:jc w:val="both"/>
            </w:pPr>
            <w:r>
              <w:t>Evening</w:t>
            </w:r>
          </w:p>
        </w:tc>
        <w:tc>
          <w:tcPr>
            <w:tcW w:w="992" w:type="dxa"/>
          </w:tcPr>
          <w:p w:rsidR="00D62E57" w:rsidRDefault="00D62E57" w:rsidP="00953A95">
            <w:pPr>
              <w:pStyle w:val="ListParagraph"/>
              <w:ind w:left="0"/>
              <w:jc w:val="both"/>
            </w:pPr>
          </w:p>
          <w:p w:rsidR="00D62E57" w:rsidRPr="00BD4BDA" w:rsidRDefault="00D62E57" w:rsidP="00953A95">
            <w:pPr>
              <w:pStyle w:val="ListParagraph"/>
              <w:ind w:left="0"/>
              <w:jc w:val="both"/>
            </w:pPr>
          </w:p>
        </w:tc>
        <w:tc>
          <w:tcPr>
            <w:tcW w:w="993" w:type="dxa"/>
          </w:tcPr>
          <w:p w:rsidR="00D62E57" w:rsidRPr="00BD4BDA" w:rsidRDefault="00D62E57" w:rsidP="00953A95">
            <w:pPr>
              <w:pStyle w:val="ListParagraph"/>
              <w:ind w:left="0"/>
              <w:jc w:val="both"/>
            </w:pPr>
          </w:p>
        </w:tc>
        <w:tc>
          <w:tcPr>
            <w:tcW w:w="1275" w:type="dxa"/>
          </w:tcPr>
          <w:p w:rsidR="00D62E57" w:rsidRPr="00BD4BDA" w:rsidRDefault="00D62E57" w:rsidP="00953A95">
            <w:pPr>
              <w:pStyle w:val="ListParagraph"/>
              <w:ind w:left="0"/>
              <w:jc w:val="both"/>
            </w:pPr>
          </w:p>
        </w:tc>
        <w:tc>
          <w:tcPr>
            <w:tcW w:w="1038" w:type="dxa"/>
          </w:tcPr>
          <w:p w:rsidR="00D62E57" w:rsidRPr="00BD4BDA" w:rsidRDefault="00D62E57" w:rsidP="00953A95">
            <w:pPr>
              <w:pStyle w:val="ListParagraph"/>
              <w:ind w:left="0"/>
              <w:jc w:val="both"/>
            </w:pPr>
          </w:p>
        </w:tc>
        <w:tc>
          <w:tcPr>
            <w:tcW w:w="805" w:type="dxa"/>
          </w:tcPr>
          <w:p w:rsidR="00D62E57" w:rsidRPr="00BD4BDA" w:rsidRDefault="00D62E57" w:rsidP="00953A95">
            <w:pPr>
              <w:pStyle w:val="ListParagraph"/>
              <w:ind w:left="0"/>
              <w:jc w:val="both"/>
            </w:pPr>
          </w:p>
        </w:tc>
        <w:tc>
          <w:tcPr>
            <w:tcW w:w="1009" w:type="dxa"/>
          </w:tcPr>
          <w:p w:rsidR="00D62E57" w:rsidRPr="00BD4BDA" w:rsidRDefault="00D62E57" w:rsidP="00953A95">
            <w:pPr>
              <w:pStyle w:val="ListParagraph"/>
              <w:ind w:left="0"/>
              <w:jc w:val="both"/>
            </w:pPr>
          </w:p>
        </w:tc>
        <w:tc>
          <w:tcPr>
            <w:tcW w:w="1066" w:type="dxa"/>
          </w:tcPr>
          <w:p w:rsidR="00D62E57" w:rsidRPr="00BD4BDA" w:rsidRDefault="00D62E57" w:rsidP="00953A95">
            <w:pPr>
              <w:pStyle w:val="ListParagraph"/>
              <w:ind w:left="0"/>
              <w:jc w:val="both"/>
            </w:pPr>
          </w:p>
        </w:tc>
      </w:tr>
    </w:tbl>
    <w:p w:rsidR="00D62E57" w:rsidRPr="00BD4BDA" w:rsidRDefault="00D62E57" w:rsidP="00D62E57">
      <w:pPr>
        <w:pStyle w:val="ListParagraph"/>
        <w:ind w:left="1440"/>
        <w:jc w:val="both"/>
      </w:pPr>
    </w:p>
    <w:p w:rsidR="00D62E57" w:rsidRPr="00DD46AA" w:rsidRDefault="00D62E57" w:rsidP="001B17D9">
      <w:pPr>
        <w:pStyle w:val="ListParagraph"/>
        <w:numPr>
          <w:ilvl w:val="0"/>
          <w:numId w:val="21"/>
        </w:numPr>
        <w:jc w:val="both"/>
        <w:rPr>
          <w:b/>
        </w:rPr>
      </w:pPr>
      <w:r>
        <w:t>From a matching perspective, it would be useful to also ascertain the following</w:t>
      </w:r>
      <w:r w:rsidR="00973E4E">
        <w:t xml:space="preserve"> at this early stage</w:t>
      </w:r>
      <w:r>
        <w:t>:</w:t>
      </w:r>
    </w:p>
    <w:p w:rsidR="00D62E57" w:rsidRPr="00DD46AA" w:rsidRDefault="00D62E57" w:rsidP="001B17D9">
      <w:pPr>
        <w:pStyle w:val="ListParagraph"/>
        <w:numPr>
          <w:ilvl w:val="1"/>
          <w:numId w:val="21"/>
        </w:numPr>
        <w:jc w:val="both"/>
        <w:rPr>
          <w:b/>
        </w:rPr>
      </w:pPr>
      <w:r>
        <w:t>Whether or not the older person has a visual impairment or hearing difficulties</w:t>
      </w:r>
    </w:p>
    <w:p w:rsidR="00D62E57" w:rsidRPr="005B4BE3" w:rsidRDefault="00D62E57" w:rsidP="001B17D9">
      <w:pPr>
        <w:pStyle w:val="ListParagraph"/>
        <w:numPr>
          <w:ilvl w:val="1"/>
          <w:numId w:val="21"/>
        </w:numPr>
        <w:jc w:val="both"/>
        <w:rPr>
          <w:b/>
        </w:rPr>
      </w:pPr>
      <w:r>
        <w:t>Whether or not the older person is a smoker</w:t>
      </w:r>
    </w:p>
    <w:p w:rsidR="00D62E57" w:rsidRPr="005B4BE3" w:rsidRDefault="00D62E57" w:rsidP="001B17D9">
      <w:pPr>
        <w:pStyle w:val="ListParagraph"/>
        <w:numPr>
          <w:ilvl w:val="1"/>
          <w:numId w:val="21"/>
        </w:numPr>
        <w:jc w:val="both"/>
        <w:rPr>
          <w:b/>
        </w:rPr>
      </w:pPr>
      <w:r>
        <w:t>Whether or not the older person has any pets</w:t>
      </w:r>
    </w:p>
    <w:p w:rsidR="00D62E57" w:rsidRPr="004233B3" w:rsidRDefault="00D62E57" w:rsidP="001B17D9">
      <w:pPr>
        <w:pStyle w:val="ListParagraph"/>
        <w:numPr>
          <w:ilvl w:val="1"/>
          <w:numId w:val="21"/>
        </w:numPr>
        <w:jc w:val="both"/>
        <w:rPr>
          <w:b/>
        </w:rPr>
      </w:pPr>
      <w:r>
        <w:t>Whether or not the older person has been recently bereaved</w:t>
      </w:r>
    </w:p>
    <w:p w:rsidR="00D62E57" w:rsidRPr="00DD46AA" w:rsidRDefault="00D62E57" w:rsidP="001B17D9">
      <w:pPr>
        <w:pStyle w:val="ListParagraph"/>
        <w:numPr>
          <w:ilvl w:val="0"/>
          <w:numId w:val="21"/>
        </w:numPr>
        <w:jc w:val="both"/>
        <w:rPr>
          <w:b/>
        </w:rPr>
      </w:pPr>
      <w:r>
        <w:t xml:space="preserve">The person who is being referred is not required to sign the form, nor is their permission requested to record, retain and share their data, as is a data protection requirement.  </w:t>
      </w:r>
      <w:r w:rsidR="00973E4E">
        <w:t xml:space="preserve">This needs to be reviewed in the context of Data Protection requirements. </w:t>
      </w:r>
    </w:p>
    <w:p w:rsidR="00D62E57" w:rsidRPr="001E554F" w:rsidRDefault="00D62E57" w:rsidP="00D62E57">
      <w:pPr>
        <w:jc w:val="both"/>
        <w:rPr>
          <w:b/>
          <w:color w:val="DD111B"/>
        </w:rPr>
      </w:pPr>
      <w:r w:rsidRPr="001E554F">
        <w:rPr>
          <w:b/>
          <w:color w:val="DD111B"/>
        </w:rPr>
        <w:t>Befriending Booklet</w:t>
      </w:r>
    </w:p>
    <w:p w:rsidR="00D62E57" w:rsidRDefault="00D62E57" w:rsidP="00D62E57">
      <w:pPr>
        <w:jc w:val="both"/>
      </w:pPr>
      <w:r>
        <w:t xml:space="preserve">The Befriending Booklet is a 12-page document that provides in-depth information about the Befriending Service and is designed to be a guide for older people using ALONE’s Befriending Services.  It is sent to all people who enquire about the Befriending Service, along with the Referral Information Sheet and a referral form.  </w:t>
      </w:r>
    </w:p>
    <w:p w:rsidR="00D62E57" w:rsidRDefault="00D62E57" w:rsidP="00D62E57">
      <w:pPr>
        <w:jc w:val="both"/>
      </w:pPr>
      <w:r>
        <w:t xml:space="preserve">For those who are referred to the service by an external agency, it is provided separately to the older person on receipt of the referral form.  This is not ideal as it contains the information an older person requires in order to make an informed decision about whether or not to be referred.  Because of this, it is recommended that external agencies are provided with copies of this booklet so that they can supply them directly to the client/patients they are referring and discuss its content as part of their conversation around whether or not being befriended is something they want. </w:t>
      </w:r>
    </w:p>
    <w:p w:rsidR="00D62E57" w:rsidRDefault="00D62E57" w:rsidP="00D62E57">
      <w:pPr>
        <w:jc w:val="both"/>
      </w:pPr>
      <w:r>
        <w:t xml:space="preserve">A significant amount of the information contained in the Befriending Booklet is repetition, in that much of it is available elsewhere e.g. as part of the Referral Information Sheet.  However, as this booklet is aimed specifically at older people using the Befriending Service it is a useful means of ensuring that the older person has all of the information they might require in one place.  </w:t>
      </w:r>
    </w:p>
    <w:p w:rsidR="00D62E57" w:rsidRPr="00904A61" w:rsidRDefault="00D62E57" w:rsidP="00D62E57">
      <w:pPr>
        <w:jc w:val="both"/>
      </w:pPr>
      <w:r w:rsidRPr="00904A61">
        <w:t>Specific observations in relation to the content of the Befriending Booklet</w:t>
      </w:r>
      <w:r>
        <w:t xml:space="preserve"> are as follows:</w:t>
      </w:r>
    </w:p>
    <w:p w:rsidR="00D62E57" w:rsidRPr="00435753" w:rsidRDefault="00D62E57" w:rsidP="001B17D9">
      <w:pPr>
        <w:pStyle w:val="ListParagraph"/>
        <w:numPr>
          <w:ilvl w:val="0"/>
          <w:numId w:val="22"/>
        </w:numPr>
        <w:jc w:val="both"/>
        <w:rPr>
          <w:b/>
        </w:rPr>
      </w:pPr>
      <w:r>
        <w:t xml:space="preserve">Given that the reader is using the Befriending Service, there is not the same requirement to state the point that the Befriending Service provides companionship for isolated older people </w:t>
      </w:r>
      <w:r>
        <w:lastRenderedPageBreak/>
        <w:t xml:space="preserve">and that loneliness is a serious health risk.  If anything, this labels the reader as being a member of an ‘at-risk’ group of people, something which they may not feel particularly good about. </w:t>
      </w:r>
    </w:p>
    <w:p w:rsidR="00D62E57" w:rsidRPr="00742206" w:rsidRDefault="00D62E57" w:rsidP="001B17D9">
      <w:pPr>
        <w:pStyle w:val="ListParagraph"/>
        <w:numPr>
          <w:ilvl w:val="0"/>
          <w:numId w:val="22"/>
        </w:numPr>
        <w:jc w:val="both"/>
        <w:rPr>
          <w:b/>
        </w:rPr>
      </w:pPr>
      <w:r>
        <w:t xml:space="preserve">The information about the other services ALONE provides is extremely useful, but could be relocated to another part of the booklet.  </w:t>
      </w:r>
    </w:p>
    <w:p w:rsidR="00D62E57" w:rsidRPr="001B554A" w:rsidRDefault="00D62E57" w:rsidP="001B17D9">
      <w:pPr>
        <w:pStyle w:val="ListParagraph"/>
        <w:numPr>
          <w:ilvl w:val="0"/>
          <w:numId w:val="22"/>
        </w:numPr>
        <w:jc w:val="both"/>
        <w:rPr>
          <w:b/>
        </w:rPr>
      </w:pPr>
      <w:r>
        <w:t xml:space="preserve">More information on the ALONE socials, the small events, cinema club and the annual holiday would be helpful as a way of outlining other the other opportunities ALONE makes available to older people as a way of meeting and spending time with new people. </w:t>
      </w:r>
    </w:p>
    <w:p w:rsidR="00D62E57" w:rsidRPr="00311140" w:rsidRDefault="00D62E57" w:rsidP="001B17D9">
      <w:pPr>
        <w:pStyle w:val="ListParagraph"/>
        <w:numPr>
          <w:ilvl w:val="0"/>
          <w:numId w:val="22"/>
        </w:numPr>
        <w:jc w:val="both"/>
        <w:rPr>
          <w:b/>
        </w:rPr>
      </w:pPr>
      <w:r>
        <w:t xml:space="preserve">The section entitled ‘Telephone Befriending’ indicates that there is a telephone befriending service in operation and that in exceptional cases older people may be able to avail of both a visit and the telephone befriending service.  This is not the case and therefore should be removed. </w:t>
      </w:r>
    </w:p>
    <w:p w:rsidR="00D62E57" w:rsidRPr="00AD6CF0" w:rsidRDefault="00D62E57" w:rsidP="001B17D9">
      <w:pPr>
        <w:pStyle w:val="ListParagraph"/>
        <w:numPr>
          <w:ilvl w:val="0"/>
          <w:numId w:val="22"/>
        </w:numPr>
        <w:jc w:val="both"/>
        <w:rPr>
          <w:b/>
        </w:rPr>
      </w:pPr>
      <w:r>
        <w:t xml:space="preserve">The section on </w:t>
      </w:r>
      <w:r w:rsidRPr="00311140">
        <w:t>gifts and money</w:t>
      </w:r>
      <w:r>
        <w:t xml:space="preserve"> ends with the line ‘If you are having financial problems please contact the ALONE office’.  While it is good to let people know that there is help available, this point is made completely out of context.  It would be far better made as part of the section on the </w:t>
      </w:r>
      <w:r w:rsidR="00266373">
        <w:t>Support Coordination</w:t>
      </w:r>
      <w:r>
        <w:t xml:space="preserve"> Unit. </w:t>
      </w:r>
    </w:p>
    <w:p w:rsidR="00D62E57" w:rsidRPr="00A0777B" w:rsidRDefault="00D62E57" w:rsidP="00D62E57">
      <w:pPr>
        <w:jc w:val="both"/>
        <w:rPr>
          <w:rFonts w:cs="Arial"/>
          <w:b/>
          <w:color w:val="DD111B"/>
          <w:szCs w:val="24"/>
        </w:rPr>
      </w:pPr>
      <w:r w:rsidRPr="001E554F">
        <w:rPr>
          <w:rFonts w:cs="Arial"/>
          <w:b/>
          <w:color w:val="DD111B"/>
          <w:szCs w:val="24"/>
        </w:rPr>
        <w:t xml:space="preserve">Letter (Form no. 30) sent to </w:t>
      </w:r>
      <w:r w:rsidR="000D02A8" w:rsidRPr="001E554F">
        <w:rPr>
          <w:rFonts w:cs="Arial"/>
          <w:b/>
          <w:color w:val="DD111B"/>
          <w:szCs w:val="24"/>
        </w:rPr>
        <w:t xml:space="preserve">the </w:t>
      </w:r>
      <w:r w:rsidRPr="001E554F">
        <w:rPr>
          <w:rFonts w:cs="Arial"/>
          <w:b/>
          <w:color w:val="DD111B"/>
          <w:szCs w:val="24"/>
        </w:rPr>
        <w:t xml:space="preserve">person referred to the ALONE Befriending Service (Appendix </w:t>
      </w:r>
      <w:r w:rsidR="000D02A8" w:rsidRPr="001E554F">
        <w:rPr>
          <w:rFonts w:cs="Arial"/>
          <w:b/>
          <w:color w:val="DD111B"/>
          <w:szCs w:val="24"/>
        </w:rPr>
        <w:t>4</w:t>
      </w:r>
      <w:r w:rsidRPr="001E554F">
        <w:rPr>
          <w:rFonts w:cs="Arial"/>
          <w:b/>
          <w:color w:val="DD111B"/>
          <w:szCs w:val="24"/>
        </w:rPr>
        <w:t>)</w:t>
      </w:r>
    </w:p>
    <w:p w:rsidR="00D62E57" w:rsidRPr="006D7F9E" w:rsidRDefault="00D62E57" w:rsidP="00D62E57">
      <w:pPr>
        <w:jc w:val="both"/>
        <w:rPr>
          <w:rFonts w:cs="Arial"/>
          <w:szCs w:val="24"/>
        </w:rPr>
      </w:pPr>
      <w:r w:rsidRPr="006D7F9E">
        <w:rPr>
          <w:rFonts w:cs="Arial"/>
          <w:szCs w:val="24"/>
        </w:rPr>
        <w:t>This letter,</w:t>
      </w:r>
      <w:r w:rsidR="000D02A8">
        <w:rPr>
          <w:rFonts w:cs="Arial"/>
          <w:szCs w:val="24"/>
        </w:rPr>
        <w:t xml:space="preserve"> which is included at Appendix 4</w:t>
      </w:r>
      <w:r w:rsidRPr="006D7F9E">
        <w:rPr>
          <w:rFonts w:cs="Arial"/>
          <w:szCs w:val="24"/>
        </w:rPr>
        <w:t>, is sent to the person who was referred to the ALONE Befriending Service who</w:t>
      </w:r>
      <w:r w:rsidR="000D02A8">
        <w:rPr>
          <w:rFonts w:cs="Arial"/>
          <w:szCs w:val="24"/>
        </w:rPr>
        <w:t>,</w:t>
      </w:r>
      <w:r w:rsidRPr="006D7F9E">
        <w:rPr>
          <w:rFonts w:cs="Arial"/>
          <w:szCs w:val="24"/>
        </w:rPr>
        <w:t xml:space="preserve"> up until this point in the process may, or may not, have had any contact with the organisation.  </w:t>
      </w:r>
    </w:p>
    <w:p w:rsidR="00D62E57" w:rsidRPr="006D7F9E" w:rsidRDefault="00D62E57" w:rsidP="00D62E57">
      <w:pPr>
        <w:jc w:val="both"/>
        <w:rPr>
          <w:rFonts w:cs="Arial"/>
          <w:szCs w:val="24"/>
        </w:rPr>
      </w:pPr>
      <w:r w:rsidRPr="006D7F9E">
        <w:rPr>
          <w:rFonts w:cs="Arial"/>
          <w:szCs w:val="24"/>
        </w:rPr>
        <w:t>The content of the letter is straightforward and clearly sets out the next steps in the process.  However, there are two areas that require attention.</w:t>
      </w:r>
    </w:p>
    <w:p w:rsidR="00D62E57" w:rsidRPr="006D7F9E" w:rsidRDefault="00D62E57" w:rsidP="00D62E57">
      <w:pPr>
        <w:jc w:val="both"/>
        <w:rPr>
          <w:rFonts w:cs="Arial"/>
          <w:szCs w:val="24"/>
        </w:rPr>
      </w:pPr>
      <w:r w:rsidRPr="006D7F9E">
        <w:rPr>
          <w:rFonts w:cs="Arial"/>
          <w:szCs w:val="24"/>
        </w:rPr>
        <w:t xml:space="preserve">Firstly, the phrase </w:t>
      </w:r>
      <w:r w:rsidRPr="006D7F9E">
        <w:rPr>
          <w:rFonts w:cs="Arial"/>
          <w:i/>
          <w:szCs w:val="24"/>
        </w:rPr>
        <w:t>“I hope you are keeping well.”</w:t>
      </w:r>
      <w:r w:rsidRPr="006D7F9E">
        <w:rPr>
          <w:rFonts w:cs="Arial"/>
          <w:szCs w:val="24"/>
        </w:rPr>
        <w:t xml:space="preserve">  Given that people with poor physical, mental and emotional health, addiction issues a</w:t>
      </w:r>
      <w:r>
        <w:rPr>
          <w:rFonts w:cs="Arial"/>
          <w:szCs w:val="24"/>
        </w:rPr>
        <w:t>s well as</w:t>
      </w:r>
      <w:r w:rsidRPr="006D7F9E">
        <w:rPr>
          <w:rFonts w:cs="Arial"/>
          <w:szCs w:val="24"/>
        </w:rPr>
        <w:t xml:space="preserve"> those who have been bereaved are referred to the Befriending Service, this phrase could </w:t>
      </w:r>
      <w:r>
        <w:rPr>
          <w:rFonts w:cs="Arial"/>
          <w:szCs w:val="24"/>
        </w:rPr>
        <w:t>appear</w:t>
      </w:r>
      <w:r w:rsidRPr="006D7F9E">
        <w:rPr>
          <w:rFonts w:cs="Arial"/>
          <w:szCs w:val="24"/>
        </w:rPr>
        <w:t xml:space="preserve"> thoughtless</w:t>
      </w:r>
      <w:r w:rsidR="000D02A8">
        <w:rPr>
          <w:rFonts w:cs="Arial"/>
          <w:szCs w:val="24"/>
        </w:rPr>
        <w:t>.</w:t>
      </w:r>
      <w:r w:rsidRPr="006D7F9E">
        <w:rPr>
          <w:rFonts w:cs="Arial"/>
          <w:szCs w:val="24"/>
        </w:rPr>
        <w:t xml:space="preserve">  </w:t>
      </w:r>
    </w:p>
    <w:p w:rsidR="00D62E57" w:rsidRDefault="00D62E57" w:rsidP="00D62E57">
      <w:pPr>
        <w:jc w:val="both"/>
        <w:rPr>
          <w:rFonts w:cs="Arial"/>
          <w:szCs w:val="24"/>
        </w:rPr>
      </w:pPr>
      <w:r w:rsidRPr="006D7F9E">
        <w:rPr>
          <w:rFonts w:cs="Arial"/>
          <w:szCs w:val="24"/>
        </w:rPr>
        <w:t xml:space="preserve">Secondly, the paragraph that reads: </w:t>
      </w:r>
      <w:r w:rsidRPr="006D7F9E">
        <w:rPr>
          <w:rFonts w:cs="Arial"/>
          <w:i/>
          <w:szCs w:val="24"/>
        </w:rPr>
        <w:t xml:space="preserve">“Demand for the ALONE Befriending Service can mean we experience delays in processing referrals and matching with volunteers.  We apologise for where delays occur.”  </w:t>
      </w:r>
      <w:r w:rsidRPr="006D7F9E">
        <w:rPr>
          <w:rFonts w:cs="Arial"/>
          <w:szCs w:val="24"/>
        </w:rPr>
        <w:t xml:space="preserve">The fact that demand may be high at a certain point is not the problem of the person who has been referred.  While well meaning, it is unnecessary to articulate this at this stage of the process.  If the </w:t>
      </w:r>
      <w:r w:rsidR="005B2550">
        <w:rPr>
          <w:rFonts w:cs="Arial"/>
          <w:szCs w:val="24"/>
        </w:rPr>
        <w:t>support coordinator</w:t>
      </w:r>
      <w:r w:rsidRPr="006D7F9E">
        <w:rPr>
          <w:rFonts w:cs="Arial"/>
          <w:szCs w:val="24"/>
        </w:rPr>
        <w:t xml:space="preserve"> dealing with the referral has regular contact with the person referred to the serv</w:t>
      </w:r>
      <w:r>
        <w:rPr>
          <w:rFonts w:cs="Arial"/>
          <w:szCs w:val="24"/>
        </w:rPr>
        <w:t xml:space="preserve">ice delays can be dealt with </w:t>
      </w:r>
      <w:r w:rsidRPr="006D7F9E">
        <w:rPr>
          <w:rFonts w:cs="Arial"/>
          <w:szCs w:val="24"/>
        </w:rPr>
        <w:t xml:space="preserve">appropriately if and when they arise.  Also, from a reputational perspective, this may cultivate a perception that the service is continuously affected by delays and, over time, that will be damaging.  </w:t>
      </w:r>
    </w:p>
    <w:p w:rsidR="00D62E57" w:rsidRPr="006D7F9E" w:rsidRDefault="00D62E57" w:rsidP="00D62E57">
      <w:pPr>
        <w:jc w:val="both"/>
        <w:rPr>
          <w:rFonts w:cs="Arial"/>
          <w:szCs w:val="24"/>
        </w:rPr>
      </w:pPr>
      <w:r>
        <w:rPr>
          <w:rFonts w:cs="Arial"/>
          <w:szCs w:val="24"/>
        </w:rPr>
        <w:t xml:space="preserve">Because of this, it is recommended that this letter is reviewed with a view to producing a revised version. </w:t>
      </w:r>
    </w:p>
    <w:p w:rsidR="00D62E57" w:rsidRPr="001E554F" w:rsidRDefault="00D62E57" w:rsidP="00D62E57">
      <w:pPr>
        <w:jc w:val="both"/>
        <w:rPr>
          <w:rFonts w:cs="Arial"/>
          <w:b/>
          <w:color w:val="DD111B"/>
          <w:szCs w:val="24"/>
        </w:rPr>
      </w:pPr>
      <w:r w:rsidRPr="001E554F">
        <w:rPr>
          <w:rFonts w:cs="Arial"/>
          <w:b/>
          <w:color w:val="DD111B"/>
          <w:szCs w:val="24"/>
        </w:rPr>
        <w:t xml:space="preserve">External Agency/Professional acknowledgement letter (Form No. 79) which is sent via email (Appendix </w:t>
      </w:r>
      <w:r w:rsidR="000D02A8" w:rsidRPr="001E554F">
        <w:rPr>
          <w:rFonts w:cs="Arial"/>
          <w:b/>
          <w:color w:val="DD111B"/>
          <w:szCs w:val="24"/>
        </w:rPr>
        <w:t>6</w:t>
      </w:r>
      <w:r w:rsidRPr="001E554F">
        <w:rPr>
          <w:rFonts w:cs="Arial"/>
          <w:b/>
          <w:color w:val="DD111B"/>
          <w:szCs w:val="24"/>
        </w:rPr>
        <w:t>)</w:t>
      </w:r>
    </w:p>
    <w:p w:rsidR="00D62E57" w:rsidRDefault="00D62E57" w:rsidP="00D62E57">
      <w:pPr>
        <w:jc w:val="both"/>
        <w:rPr>
          <w:rFonts w:cs="Arial"/>
          <w:szCs w:val="24"/>
        </w:rPr>
      </w:pPr>
      <w:r w:rsidRPr="006D7F9E">
        <w:rPr>
          <w:rFonts w:cs="Arial"/>
          <w:szCs w:val="24"/>
        </w:rPr>
        <w:t xml:space="preserve">This letter, which is included at Appendix </w:t>
      </w:r>
      <w:r w:rsidR="000D02A8">
        <w:rPr>
          <w:rFonts w:cs="Arial"/>
          <w:szCs w:val="24"/>
        </w:rPr>
        <w:t>6</w:t>
      </w:r>
      <w:r w:rsidRPr="006D7F9E">
        <w:rPr>
          <w:rFonts w:cs="Arial"/>
          <w:szCs w:val="24"/>
        </w:rPr>
        <w:t xml:space="preserve">, is </w:t>
      </w:r>
      <w:r>
        <w:rPr>
          <w:rFonts w:cs="Arial"/>
          <w:szCs w:val="24"/>
        </w:rPr>
        <w:t xml:space="preserve">sent via email to the external agency/professional who referred a client/patient to the Befriending Service. </w:t>
      </w:r>
    </w:p>
    <w:p w:rsidR="00D62E57" w:rsidRDefault="00D62E57" w:rsidP="00D62E57">
      <w:pPr>
        <w:jc w:val="both"/>
        <w:rPr>
          <w:rFonts w:cs="Arial"/>
          <w:szCs w:val="24"/>
        </w:rPr>
      </w:pPr>
      <w:r>
        <w:rPr>
          <w:rFonts w:cs="Arial"/>
          <w:szCs w:val="24"/>
        </w:rPr>
        <w:t>Again, t</w:t>
      </w:r>
      <w:r w:rsidRPr="006D7F9E">
        <w:rPr>
          <w:rFonts w:cs="Arial"/>
          <w:szCs w:val="24"/>
        </w:rPr>
        <w:t xml:space="preserve">he content of the letter is straightforward and clearly sets out the next steps in the process.  However, there </w:t>
      </w:r>
      <w:r>
        <w:rPr>
          <w:rFonts w:cs="Arial"/>
          <w:szCs w:val="24"/>
        </w:rPr>
        <w:t>is a paragraph</w:t>
      </w:r>
      <w:r w:rsidRPr="006D7F9E">
        <w:rPr>
          <w:rFonts w:cs="Arial"/>
          <w:szCs w:val="24"/>
        </w:rPr>
        <w:t xml:space="preserve"> that require</w:t>
      </w:r>
      <w:r>
        <w:rPr>
          <w:rFonts w:cs="Arial"/>
          <w:szCs w:val="24"/>
        </w:rPr>
        <w:t xml:space="preserve">s attention, namely the paragraph that reads: </w:t>
      </w:r>
      <w:r w:rsidRPr="006D7F9E">
        <w:rPr>
          <w:rFonts w:cs="Arial"/>
          <w:i/>
          <w:szCs w:val="24"/>
        </w:rPr>
        <w:t xml:space="preserve">“Demand for the ALONE Befriending Service can mean we experience delays in processing referrals and matching with volunteers.  We apologise for where delays occur.”  </w:t>
      </w:r>
      <w:r>
        <w:rPr>
          <w:rFonts w:cs="Arial"/>
          <w:szCs w:val="24"/>
        </w:rPr>
        <w:t xml:space="preserve">Not alone will the same issues as outlined </w:t>
      </w:r>
      <w:r>
        <w:rPr>
          <w:rFonts w:cs="Arial"/>
          <w:szCs w:val="24"/>
        </w:rPr>
        <w:lastRenderedPageBreak/>
        <w:t xml:space="preserve">previously occur, but it could also lead an external referrer to believe that the service is oversubscribed and therefore there is little point continuing to refer people to it. </w:t>
      </w:r>
    </w:p>
    <w:p w:rsidR="00D62E57" w:rsidRDefault="00D62E57" w:rsidP="00D62E57">
      <w:pPr>
        <w:jc w:val="both"/>
        <w:rPr>
          <w:rFonts w:cs="Arial"/>
          <w:szCs w:val="24"/>
        </w:rPr>
      </w:pPr>
      <w:r>
        <w:rPr>
          <w:rFonts w:cs="Arial"/>
          <w:szCs w:val="24"/>
        </w:rPr>
        <w:t xml:space="preserve">Because of this, it is recommended that this letter is reviewed with a view to producing a revised version. </w:t>
      </w:r>
    </w:p>
    <w:p w:rsidR="000D02A8" w:rsidRDefault="000D02A8" w:rsidP="00D62E57">
      <w:pPr>
        <w:jc w:val="both"/>
        <w:rPr>
          <w:rFonts w:cs="Arial"/>
          <w:b/>
          <w:color w:val="ED1B24"/>
          <w:szCs w:val="24"/>
        </w:rPr>
      </w:pPr>
      <w:r>
        <w:rPr>
          <w:rFonts w:cs="Arial"/>
          <w:b/>
          <w:color w:val="ED1B24"/>
          <w:szCs w:val="24"/>
        </w:rPr>
        <w:t>Letter to be sent to other referrers e.g. family members or friends</w:t>
      </w:r>
    </w:p>
    <w:p w:rsidR="000D02A8" w:rsidRPr="000D02A8" w:rsidRDefault="000D02A8" w:rsidP="00D62E57">
      <w:pPr>
        <w:jc w:val="both"/>
        <w:rPr>
          <w:rFonts w:cs="Arial"/>
          <w:szCs w:val="24"/>
        </w:rPr>
      </w:pPr>
      <w:r>
        <w:rPr>
          <w:rFonts w:cs="Arial"/>
          <w:szCs w:val="24"/>
        </w:rPr>
        <w:t xml:space="preserve">A copy of the letter sent to other referrers e.g. family members or friends of the person referred was not furnished.  If this does not already exist, one should be created, bearing in mind the points made above. </w:t>
      </w:r>
    </w:p>
    <w:p w:rsidR="00D62E57" w:rsidRPr="001E554F" w:rsidRDefault="00D62E57" w:rsidP="00D62E57">
      <w:pPr>
        <w:jc w:val="both"/>
        <w:rPr>
          <w:b/>
          <w:color w:val="DD111B"/>
          <w:sz w:val="24"/>
        </w:rPr>
      </w:pPr>
      <w:r w:rsidRPr="001E554F">
        <w:rPr>
          <w:b/>
          <w:color w:val="DD111B"/>
          <w:sz w:val="24"/>
        </w:rPr>
        <w:t>Stage 2: Enquiry and referral</w:t>
      </w:r>
    </w:p>
    <w:p w:rsidR="00D62E57" w:rsidRDefault="00D62E57" w:rsidP="00D62E57">
      <w:pPr>
        <w:jc w:val="both"/>
      </w:pPr>
      <w:r>
        <w:t>This stage of the process is the responsibility of the Support &amp; Response Team and comprises a phone assessment, home assessment and subsequent assessment follow-up actions, as follows:</w:t>
      </w:r>
    </w:p>
    <w:p w:rsidR="00D62E57" w:rsidRPr="00194552" w:rsidRDefault="00D62E57" w:rsidP="00D62E57">
      <w:pPr>
        <w:spacing w:after="0" w:line="240" w:lineRule="auto"/>
        <w:ind w:left="851" w:right="662"/>
        <w:rPr>
          <w:rFonts w:cs="Arial"/>
          <w:b/>
          <w:color w:val="2E74B5" w:themeColor="accent1" w:themeShade="BF"/>
          <w:szCs w:val="24"/>
        </w:rPr>
      </w:pPr>
      <w:r w:rsidRPr="00194552">
        <w:rPr>
          <w:rFonts w:cs="Arial"/>
          <w:b/>
          <w:color w:val="2E74B5" w:themeColor="accent1" w:themeShade="BF"/>
          <w:szCs w:val="24"/>
        </w:rPr>
        <w:t>PHONE ASSESSMENT:</w:t>
      </w:r>
    </w:p>
    <w:p w:rsidR="00D62E57" w:rsidRPr="00194552" w:rsidRDefault="00D62E57" w:rsidP="001B17D9">
      <w:pPr>
        <w:pStyle w:val="ListParagraph"/>
        <w:numPr>
          <w:ilvl w:val="0"/>
          <w:numId w:val="25"/>
        </w:numPr>
        <w:spacing w:after="0" w:line="240" w:lineRule="auto"/>
        <w:ind w:left="851" w:right="662"/>
        <w:rPr>
          <w:rFonts w:cs="Arial"/>
          <w:color w:val="2E74B5" w:themeColor="accent1" w:themeShade="BF"/>
          <w:szCs w:val="24"/>
        </w:rPr>
      </w:pPr>
      <w:r w:rsidRPr="00194552">
        <w:rPr>
          <w:rFonts w:cs="Arial"/>
          <w:color w:val="2E74B5" w:themeColor="accent1" w:themeShade="BF"/>
          <w:szCs w:val="24"/>
        </w:rPr>
        <w:t xml:space="preserve">Review ‘Befriending Referral List (Pre Matching)’ on Salesforce for the full list of those referred.  </w:t>
      </w:r>
    </w:p>
    <w:p w:rsidR="00D62E57" w:rsidRPr="00194552" w:rsidRDefault="00FE1D1A" w:rsidP="001B17D9">
      <w:pPr>
        <w:pStyle w:val="ListParagraph"/>
        <w:numPr>
          <w:ilvl w:val="0"/>
          <w:numId w:val="25"/>
        </w:numPr>
        <w:spacing w:after="0" w:line="240" w:lineRule="auto"/>
        <w:ind w:left="851" w:right="662"/>
        <w:rPr>
          <w:rFonts w:cs="Arial"/>
          <w:color w:val="2E74B5" w:themeColor="accent1" w:themeShade="BF"/>
          <w:szCs w:val="24"/>
        </w:rPr>
      </w:pPr>
      <w:r>
        <w:rPr>
          <w:rFonts w:cs="Arial"/>
          <w:color w:val="2E74B5" w:themeColor="accent1" w:themeShade="BF"/>
          <w:szCs w:val="24"/>
        </w:rPr>
        <w:t>Support Coordinators</w:t>
      </w:r>
      <w:r w:rsidR="00D62E57" w:rsidRPr="00194552">
        <w:rPr>
          <w:rFonts w:cs="Arial"/>
          <w:color w:val="2E74B5" w:themeColor="accent1" w:themeShade="BF"/>
          <w:szCs w:val="24"/>
        </w:rPr>
        <w:t>s divide and agree cases based on geographic area/level of need.</w:t>
      </w:r>
    </w:p>
    <w:p w:rsidR="00D62E57" w:rsidRPr="00194552" w:rsidRDefault="00D62E57" w:rsidP="001B17D9">
      <w:pPr>
        <w:pStyle w:val="ListParagraph"/>
        <w:numPr>
          <w:ilvl w:val="0"/>
          <w:numId w:val="25"/>
        </w:numPr>
        <w:spacing w:after="0" w:line="240" w:lineRule="auto"/>
        <w:ind w:left="851" w:right="662"/>
        <w:rPr>
          <w:rFonts w:cs="Arial"/>
          <w:color w:val="2E74B5" w:themeColor="accent1" w:themeShade="BF"/>
          <w:szCs w:val="24"/>
        </w:rPr>
      </w:pPr>
      <w:r w:rsidRPr="00194552">
        <w:rPr>
          <w:rFonts w:cs="Arial"/>
          <w:color w:val="2E74B5" w:themeColor="accent1" w:themeShade="BF"/>
          <w:szCs w:val="24"/>
        </w:rPr>
        <w:t>Review the Referral Form and any accompanying information for suitability.  Note on Salesforce any issues to be aware of pre-assessment (does a family member/third party need to be contacted or included)</w:t>
      </w:r>
    </w:p>
    <w:p w:rsidR="00D62E57" w:rsidRPr="00194552" w:rsidRDefault="00D62E57" w:rsidP="001B17D9">
      <w:pPr>
        <w:pStyle w:val="ListParagraph"/>
        <w:numPr>
          <w:ilvl w:val="0"/>
          <w:numId w:val="25"/>
        </w:numPr>
        <w:spacing w:after="0" w:line="240" w:lineRule="auto"/>
        <w:ind w:left="851" w:right="662"/>
        <w:rPr>
          <w:rFonts w:cs="Arial"/>
          <w:color w:val="2E74B5" w:themeColor="accent1" w:themeShade="BF"/>
          <w:szCs w:val="24"/>
        </w:rPr>
      </w:pPr>
      <w:r w:rsidRPr="00194552">
        <w:rPr>
          <w:rFonts w:cs="Arial"/>
          <w:color w:val="2E74B5" w:themeColor="accent1" w:themeShade="BF"/>
          <w:szCs w:val="24"/>
        </w:rPr>
        <w:t>Referrer contacted as needed (for example – where there is a mental health diagnosis).</w:t>
      </w:r>
    </w:p>
    <w:p w:rsidR="00D62E57" w:rsidRPr="00194552" w:rsidRDefault="00FE1D1A" w:rsidP="001B17D9">
      <w:pPr>
        <w:pStyle w:val="ListParagraph"/>
        <w:numPr>
          <w:ilvl w:val="0"/>
          <w:numId w:val="25"/>
        </w:numPr>
        <w:spacing w:after="0" w:line="240" w:lineRule="auto"/>
        <w:ind w:left="851" w:right="662"/>
        <w:rPr>
          <w:rFonts w:cs="Arial"/>
          <w:color w:val="2E74B5" w:themeColor="accent1" w:themeShade="BF"/>
          <w:szCs w:val="24"/>
        </w:rPr>
      </w:pPr>
      <w:r>
        <w:rPr>
          <w:rFonts w:cs="Arial"/>
          <w:color w:val="2E74B5" w:themeColor="accent1" w:themeShade="BF"/>
          <w:szCs w:val="24"/>
        </w:rPr>
        <w:t>Support Coordinator</w:t>
      </w:r>
      <w:r w:rsidR="00D62E57" w:rsidRPr="00194552">
        <w:rPr>
          <w:rFonts w:cs="Arial"/>
          <w:color w:val="2E74B5" w:themeColor="accent1" w:themeShade="BF"/>
          <w:szCs w:val="24"/>
        </w:rPr>
        <w:t xml:space="preserve"> carries out a brief phone assessment:</w:t>
      </w:r>
    </w:p>
    <w:p w:rsidR="00D62E57" w:rsidRPr="00194552" w:rsidRDefault="00D62E57" w:rsidP="001B17D9">
      <w:pPr>
        <w:pStyle w:val="ListParagraph"/>
        <w:numPr>
          <w:ilvl w:val="0"/>
          <w:numId w:val="26"/>
        </w:numPr>
        <w:spacing w:after="0" w:line="240" w:lineRule="auto"/>
        <w:ind w:left="851" w:right="662"/>
        <w:rPr>
          <w:rFonts w:cs="Arial"/>
          <w:i/>
          <w:color w:val="2E74B5" w:themeColor="accent1" w:themeShade="BF"/>
          <w:szCs w:val="24"/>
        </w:rPr>
      </w:pPr>
      <w:r w:rsidRPr="00194552">
        <w:rPr>
          <w:rFonts w:cs="Arial"/>
          <w:i/>
          <w:color w:val="2E74B5" w:themeColor="accent1" w:themeShade="BF"/>
          <w:szCs w:val="24"/>
        </w:rPr>
        <w:t>Is the person interested in the Befriending Service?</w:t>
      </w:r>
    </w:p>
    <w:p w:rsidR="00D62E57" w:rsidRPr="00194552" w:rsidRDefault="00D62E57" w:rsidP="001B17D9">
      <w:pPr>
        <w:pStyle w:val="ListParagraph"/>
        <w:numPr>
          <w:ilvl w:val="0"/>
          <w:numId w:val="26"/>
        </w:numPr>
        <w:spacing w:after="0" w:line="240" w:lineRule="auto"/>
        <w:ind w:left="851" w:right="662"/>
        <w:rPr>
          <w:rFonts w:cs="Arial"/>
          <w:color w:val="2E74B5" w:themeColor="accent1" w:themeShade="BF"/>
          <w:szCs w:val="24"/>
        </w:rPr>
      </w:pPr>
      <w:r w:rsidRPr="00194552">
        <w:rPr>
          <w:rFonts w:cs="Arial"/>
          <w:i/>
          <w:color w:val="2E74B5" w:themeColor="accent1" w:themeShade="BF"/>
          <w:szCs w:val="24"/>
        </w:rPr>
        <w:t>What is the person’s need for the service?</w:t>
      </w:r>
      <w:r w:rsidRPr="00194552">
        <w:rPr>
          <w:rFonts w:cs="Arial"/>
          <w:color w:val="2E74B5" w:themeColor="accent1" w:themeShade="BF"/>
          <w:szCs w:val="24"/>
        </w:rPr>
        <w:t xml:space="preserve"> (Gauge family/social contact - Use Referral Form as a guide).</w:t>
      </w:r>
    </w:p>
    <w:p w:rsidR="00D62E57" w:rsidRPr="00194552" w:rsidRDefault="00D62E57" w:rsidP="001B17D9">
      <w:pPr>
        <w:pStyle w:val="ListParagraph"/>
        <w:numPr>
          <w:ilvl w:val="0"/>
          <w:numId w:val="25"/>
        </w:numPr>
        <w:spacing w:after="0" w:line="240" w:lineRule="auto"/>
        <w:ind w:left="851" w:right="662"/>
        <w:rPr>
          <w:rFonts w:cs="Arial"/>
          <w:color w:val="2E74B5" w:themeColor="accent1" w:themeShade="BF"/>
          <w:szCs w:val="24"/>
        </w:rPr>
      </w:pPr>
      <w:r w:rsidRPr="00194552">
        <w:rPr>
          <w:rFonts w:cs="Arial"/>
          <w:color w:val="2E74B5" w:themeColor="accent1" w:themeShade="BF"/>
          <w:szCs w:val="24"/>
        </w:rPr>
        <w:t>Explain our criteria if it appears the person does not meet it, explain demand, and suggest alternatives if required (Follow-up would be recorded as a Short Intervention).</w:t>
      </w:r>
    </w:p>
    <w:p w:rsidR="00D62E57" w:rsidRPr="00194552" w:rsidRDefault="00D62E57" w:rsidP="001B17D9">
      <w:pPr>
        <w:pStyle w:val="ListParagraph"/>
        <w:numPr>
          <w:ilvl w:val="0"/>
          <w:numId w:val="25"/>
        </w:numPr>
        <w:spacing w:after="0" w:line="240" w:lineRule="auto"/>
        <w:ind w:left="851" w:right="662"/>
        <w:rPr>
          <w:rFonts w:cs="Arial"/>
          <w:color w:val="2E74B5" w:themeColor="accent1" w:themeShade="BF"/>
          <w:szCs w:val="24"/>
        </w:rPr>
      </w:pPr>
      <w:r w:rsidRPr="00194552">
        <w:rPr>
          <w:rFonts w:cs="Arial"/>
          <w:color w:val="2E74B5" w:themeColor="accent1" w:themeShade="BF"/>
          <w:szCs w:val="24"/>
        </w:rPr>
        <w:t>Explain the Assessment Visit if moving to this stage and set-up visit.</w:t>
      </w:r>
    </w:p>
    <w:p w:rsidR="00D62E57" w:rsidRDefault="00D62E57" w:rsidP="00D62E57">
      <w:pPr>
        <w:spacing w:after="0" w:line="240" w:lineRule="auto"/>
        <w:ind w:left="851" w:right="662"/>
        <w:rPr>
          <w:rFonts w:cs="Arial"/>
          <w:color w:val="2E74B5" w:themeColor="accent1" w:themeShade="BF"/>
          <w:szCs w:val="24"/>
        </w:rPr>
      </w:pPr>
    </w:p>
    <w:p w:rsidR="00D62E57" w:rsidRDefault="00D62E57" w:rsidP="00D62E57">
      <w:pPr>
        <w:spacing w:after="0" w:line="240" w:lineRule="auto"/>
        <w:ind w:right="662"/>
        <w:jc w:val="both"/>
        <w:rPr>
          <w:rFonts w:cs="Arial"/>
          <w:szCs w:val="24"/>
        </w:rPr>
      </w:pPr>
      <w:r>
        <w:rPr>
          <w:rFonts w:cs="Arial"/>
          <w:szCs w:val="24"/>
        </w:rPr>
        <w:t xml:space="preserve">While the phone assessment may appear to be repetition given that it should already have been established that the person is both interested and eligible, it is a necessary step given that not all external referrers appear to be fully conversant with the precise criteria.  </w:t>
      </w:r>
      <w:r w:rsidR="00FF107E">
        <w:rPr>
          <w:rFonts w:cs="Arial"/>
          <w:szCs w:val="24"/>
        </w:rPr>
        <w:t xml:space="preserve">It is also important as a means of introducing ALONE to the person who has been referred to the Befriending Service. </w:t>
      </w:r>
    </w:p>
    <w:p w:rsidR="00FF107E" w:rsidRDefault="00FF107E" w:rsidP="00D62E57">
      <w:pPr>
        <w:spacing w:after="0" w:line="240" w:lineRule="auto"/>
        <w:ind w:right="662"/>
        <w:jc w:val="both"/>
        <w:rPr>
          <w:rFonts w:cs="Arial"/>
          <w:szCs w:val="24"/>
        </w:rPr>
      </w:pPr>
    </w:p>
    <w:p w:rsidR="00D62E57" w:rsidRPr="00A9111B" w:rsidRDefault="00D62E57" w:rsidP="00D62E57">
      <w:pPr>
        <w:spacing w:before="240" w:after="0" w:line="240" w:lineRule="auto"/>
        <w:ind w:right="662"/>
        <w:jc w:val="both"/>
        <w:rPr>
          <w:rFonts w:cs="Arial"/>
          <w:szCs w:val="24"/>
        </w:rPr>
      </w:pPr>
      <w:r>
        <w:rPr>
          <w:rFonts w:cs="Arial"/>
          <w:szCs w:val="24"/>
        </w:rPr>
        <w:t xml:space="preserve">However, the fact that the </w:t>
      </w:r>
      <w:r w:rsidR="00FE1D1A">
        <w:rPr>
          <w:rFonts w:cs="Arial"/>
          <w:szCs w:val="24"/>
        </w:rPr>
        <w:t xml:space="preserve">support coordinator </w:t>
      </w:r>
      <w:r>
        <w:rPr>
          <w:rFonts w:cs="Arial"/>
          <w:szCs w:val="24"/>
        </w:rPr>
        <w:t>may need to explain the criteria, reinforces the belief that the eligibility criteria need to be more specific and better communicated.</w:t>
      </w:r>
    </w:p>
    <w:p w:rsidR="00D62E57" w:rsidRPr="00194552" w:rsidRDefault="00D62E57" w:rsidP="00D62E57">
      <w:pPr>
        <w:spacing w:after="0" w:line="240" w:lineRule="auto"/>
        <w:ind w:left="851" w:right="662"/>
        <w:rPr>
          <w:rFonts w:cs="Arial"/>
          <w:color w:val="2E74B5" w:themeColor="accent1" w:themeShade="BF"/>
          <w:szCs w:val="24"/>
        </w:rPr>
      </w:pPr>
    </w:p>
    <w:p w:rsidR="00D62E57" w:rsidRPr="00194552" w:rsidRDefault="00D62E57" w:rsidP="00D62E57">
      <w:pPr>
        <w:spacing w:after="0" w:line="240" w:lineRule="auto"/>
        <w:ind w:left="851" w:right="662"/>
        <w:rPr>
          <w:rFonts w:cs="Arial"/>
          <w:b/>
          <w:color w:val="2E74B5" w:themeColor="accent1" w:themeShade="BF"/>
          <w:szCs w:val="24"/>
        </w:rPr>
      </w:pPr>
      <w:r w:rsidRPr="00194552">
        <w:rPr>
          <w:rFonts w:cs="Arial"/>
          <w:b/>
          <w:color w:val="2E74B5" w:themeColor="accent1" w:themeShade="BF"/>
          <w:szCs w:val="24"/>
        </w:rPr>
        <w:t>HOME ASSESSMENT:</w:t>
      </w:r>
    </w:p>
    <w:p w:rsidR="00D62E57" w:rsidRPr="00194552" w:rsidRDefault="00D62E57" w:rsidP="001B17D9">
      <w:pPr>
        <w:pStyle w:val="ListParagraph"/>
        <w:numPr>
          <w:ilvl w:val="0"/>
          <w:numId w:val="27"/>
        </w:numPr>
        <w:spacing w:after="0" w:line="240" w:lineRule="auto"/>
        <w:ind w:left="851" w:right="662"/>
        <w:rPr>
          <w:rFonts w:cs="Arial"/>
          <w:color w:val="2E74B5" w:themeColor="accent1" w:themeShade="BF"/>
          <w:szCs w:val="24"/>
        </w:rPr>
      </w:pPr>
      <w:r w:rsidRPr="00194552">
        <w:rPr>
          <w:rFonts w:cs="Arial"/>
          <w:color w:val="2E74B5" w:themeColor="accent1" w:themeShade="BF"/>
          <w:szCs w:val="24"/>
        </w:rPr>
        <w:t xml:space="preserve">To take place within 1 month of referral received.  </w:t>
      </w:r>
    </w:p>
    <w:p w:rsidR="00D62E57" w:rsidRPr="00194552" w:rsidRDefault="00D62E57" w:rsidP="001B17D9">
      <w:pPr>
        <w:pStyle w:val="ListParagraph"/>
        <w:numPr>
          <w:ilvl w:val="0"/>
          <w:numId w:val="27"/>
        </w:numPr>
        <w:spacing w:after="0" w:line="240" w:lineRule="auto"/>
        <w:ind w:left="851" w:right="662"/>
        <w:rPr>
          <w:rFonts w:cs="Arial"/>
          <w:color w:val="2E74B5" w:themeColor="accent1" w:themeShade="BF"/>
          <w:szCs w:val="24"/>
        </w:rPr>
      </w:pPr>
      <w:r w:rsidRPr="00194552">
        <w:rPr>
          <w:rFonts w:cs="Arial"/>
          <w:color w:val="2E74B5" w:themeColor="accent1" w:themeShade="BF"/>
          <w:szCs w:val="24"/>
        </w:rPr>
        <w:t xml:space="preserve">If there are risk issues (or a gut feeling) carry out a joint visit for assessment.  </w:t>
      </w:r>
    </w:p>
    <w:p w:rsidR="00D62E57" w:rsidRPr="00194552" w:rsidRDefault="00D62E57" w:rsidP="001B17D9">
      <w:pPr>
        <w:pStyle w:val="ListParagraph"/>
        <w:numPr>
          <w:ilvl w:val="0"/>
          <w:numId w:val="27"/>
        </w:numPr>
        <w:spacing w:after="0" w:line="240" w:lineRule="auto"/>
        <w:ind w:left="851" w:right="662"/>
        <w:rPr>
          <w:rFonts w:cs="Arial"/>
          <w:color w:val="2E74B5" w:themeColor="accent1" w:themeShade="BF"/>
          <w:szCs w:val="24"/>
        </w:rPr>
      </w:pPr>
      <w:r w:rsidRPr="00194552">
        <w:rPr>
          <w:rFonts w:cs="Arial"/>
          <w:color w:val="2E74B5" w:themeColor="accent1" w:themeShade="BF"/>
          <w:szCs w:val="24"/>
        </w:rPr>
        <w:t>If deemed suitable for Befriending the Assessment Form (Form no. 8) is completed – Commence with section on Social Contact and Review their answers re. Loneliness on the Referral Form.</w:t>
      </w:r>
    </w:p>
    <w:p w:rsidR="00D62E57" w:rsidRPr="00194552" w:rsidRDefault="00D62E57" w:rsidP="001B17D9">
      <w:pPr>
        <w:pStyle w:val="ListParagraph"/>
        <w:numPr>
          <w:ilvl w:val="0"/>
          <w:numId w:val="27"/>
        </w:numPr>
        <w:spacing w:after="0" w:line="240" w:lineRule="auto"/>
        <w:ind w:left="851" w:right="662"/>
        <w:rPr>
          <w:rFonts w:cs="Arial"/>
          <w:color w:val="2E74B5" w:themeColor="accent1" w:themeShade="BF"/>
          <w:szCs w:val="24"/>
        </w:rPr>
      </w:pPr>
      <w:r w:rsidRPr="00194552">
        <w:rPr>
          <w:rFonts w:cs="Arial"/>
          <w:color w:val="2E74B5" w:themeColor="accent1" w:themeShade="BF"/>
          <w:szCs w:val="24"/>
        </w:rPr>
        <w:lastRenderedPageBreak/>
        <w:t>If appropriate for the service, the Befriending Service is explained using the Booklet (BS Booklet – Form 24).</w:t>
      </w:r>
    </w:p>
    <w:p w:rsidR="00D62E57" w:rsidRPr="00194552" w:rsidRDefault="00D62E57" w:rsidP="001B17D9">
      <w:pPr>
        <w:pStyle w:val="ListParagraph"/>
        <w:numPr>
          <w:ilvl w:val="0"/>
          <w:numId w:val="27"/>
        </w:numPr>
        <w:spacing w:after="0" w:line="240" w:lineRule="auto"/>
        <w:ind w:left="851" w:right="662"/>
        <w:rPr>
          <w:rFonts w:cs="Arial"/>
          <w:i/>
          <w:color w:val="2E74B5" w:themeColor="accent1" w:themeShade="BF"/>
          <w:szCs w:val="24"/>
        </w:rPr>
      </w:pPr>
      <w:r w:rsidRPr="00194552">
        <w:rPr>
          <w:rFonts w:cs="Arial"/>
          <w:color w:val="2E74B5" w:themeColor="accent1" w:themeShade="BF"/>
          <w:szCs w:val="24"/>
        </w:rPr>
        <w:t xml:space="preserve">Request permission to contact another service they are engaged with – </w:t>
      </w:r>
      <w:r w:rsidRPr="00194552">
        <w:rPr>
          <w:rFonts w:cs="Arial"/>
          <w:i/>
          <w:color w:val="2E74B5" w:themeColor="accent1" w:themeShade="BF"/>
          <w:szCs w:val="24"/>
        </w:rPr>
        <w:t xml:space="preserve">explain that due to the nature of Befriending, a volunteer visiting someone in their home, that we do this for all referrals.  </w:t>
      </w:r>
    </w:p>
    <w:p w:rsidR="00D62E57" w:rsidRPr="00194552" w:rsidRDefault="00D62E57" w:rsidP="001B17D9">
      <w:pPr>
        <w:pStyle w:val="ListParagraph"/>
        <w:numPr>
          <w:ilvl w:val="0"/>
          <w:numId w:val="27"/>
        </w:numPr>
        <w:spacing w:after="0" w:line="240" w:lineRule="auto"/>
        <w:ind w:left="851" w:right="662"/>
        <w:rPr>
          <w:rFonts w:cs="Arial"/>
          <w:color w:val="2E74B5" w:themeColor="accent1" w:themeShade="BF"/>
          <w:szCs w:val="24"/>
        </w:rPr>
      </w:pPr>
      <w:r w:rsidRPr="00194552">
        <w:rPr>
          <w:rFonts w:cs="Arial"/>
          <w:color w:val="2E74B5" w:themeColor="accent1" w:themeShade="BF"/>
          <w:szCs w:val="24"/>
        </w:rPr>
        <w:t>If additional issues to follow-up on from the Assessment (</w:t>
      </w:r>
      <w:r w:rsidR="009B11EB">
        <w:rPr>
          <w:rFonts w:cs="Arial"/>
          <w:color w:val="2E74B5" w:themeColor="accent1" w:themeShade="BF"/>
          <w:szCs w:val="24"/>
        </w:rPr>
        <w:t>Support Coordination</w:t>
      </w:r>
      <w:r w:rsidRPr="00194552">
        <w:rPr>
          <w:rFonts w:cs="Arial"/>
          <w:color w:val="2E74B5" w:themeColor="accent1" w:themeShade="BF"/>
          <w:szCs w:val="24"/>
        </w:rPr>
        <w:t xml:space="preserve"> issues), request the person’s verbal Consent to do so and agree actions.  </w:t>
      </w:r>
    </w:p>
    <w:p w:rsidR="00D62E57" w:rsidRDefault="00D62E57" w:rsidP="00FF107E">
      <w:pPr>
        <w:spacing w:before="240" w:line="240" w:lineRule="auto"/>
        <w:ind w:right="662"/>
        <w:jc w:val="both"/>
        <w:rPr>
          <w:rFonts w:cs="Arial"/>
          <w:szCs w:val="24"/>
        </w:rPr>
      </w:pPr>
      <w:r>
        <w:rPr>
          <w:rFonts w:cs="Arial"/>
          <w:szCs w:val="24"/>
        </w:rPr>
        <w:t xml:space="preserve">As noted at point 1 above, the home assessment is currently carried out within one month of receipt of a referral form.  It has been proposed to reduce this timeframe to between two and four weeks, depending on the availability of staff, the person to be assessed.  It is recommended that a two-week target is set as the ‘norm’ with that period extended to as much as four weeks only in very exceptional circumstances. </w:t>
      </w:r>
    </w:p>
    <w:p w:rsidR="00FF107E" w:rsidRPr="007E2C9C" w:rsidRDefault="00FF107E" w:rsidP="00FF107E">
      <w:pPr>
        <w:spacing w:line="240" w:lineRule="auto"/>
        <w:ind w:right="662"/>
        <w:jc w:val="both"/>
        <w:rPr>
          <w:rFonts w:cs="Arial"/>
          <w:szCs w:val="24"/>
        </w:rPr>
      </w:pPr>
      <w:r>
        <w:t>The home assessment should be used more robustly establish exactly how isolated and lonely the older person is.  A quarter of actively befriended questionnaire respondents said that family visit them regularly, while 70% said that they are a member of a group that meets regularly.  Indeed, fewer than half of actively befriended older people said that they were lonely before they started being visited by an ALONE volunteer.</w:t>
      </w:r>
    </w:p>
    <w:p w:rsidR="00D62E57" w:rsidRPr="00194552" w:rsidRDefault="00D62E57" w:rsidP="00FF107E">
      <w:pPr>
        <w:spacing w:before="240" w:after="0" w:line="240" w:lineRule="auto"/>
        <w:ind w:left="851" w:right="662"/>
        <w:rPr>
          <w:rFonts w:cs="Arial"/>
          <w:b/>
          <w:color w:val="2E74B5" w:themeColor="accent1" w:themeShade="BF"/>
          <w:szCs w:val="24"/>
        </w:rPr>
      </w:pPr>
      <w:r w:rsidRPr="00194552">
        <w:rPr>
          <w:rFonts w:cs="Arial"/>
          <w:b/>
          <w:color w:val="2E74B5" w:themeColor="accent1" w:themeShade="BF"/>
          <w:szCs w:val="24"/>
        </w:rPr>
        <w:t>ASSESSMENT FOLLOW-UP ACTIONS:</w:t>
      </w:r>
    </w:p>
    <w:p w:rsidR="00D62E57" w:rsidRPr="00194552" w:rsidRDefault="00D62E57" w:rsidP="001B17D9">
      <w:pPr>
        <w:pStyle w:val="ListParagraph"/>
        <w:numPr>
          <w:ilvl w:val="0"/>
          <w:numId w:val="28"/>
        </w:numPr>
        <w:spacing w:after="0" w:line="240" w:lineRule="auto"/>
        <w:ind w:left="851" w:right="662"/>
        <w:rPr>
          <w:rFonts w:cs="Arial"/>
          <w:color w:val="2E74B5" w:themeColor="accent1" w:themeShade="BF"/>
          <w:szCs w:val="24"/>
        </w:rPr>
      </w:pPr>
      <w:r w:rsidRPr="00194552">
        <w:rPr>
          <w:rFonts w:cs="Arial"/>
          <w:color w:val="2E74B5" w:themeColor="accent1" w:themeShade="BF"/>
          <w:szCs w:val="24"/>
        </w:rPr>
        <w:t>Enter the Assessment Information to Salesforce.</w:t>
      </w:r>
    </w:p>
    <w:p w:rsidR="00D62E57" w:rsidRPr="00194552" w:rsidRDefault="00D62E57" w:rsidP="001B17D9">
      <w:pPr>
        <w:pStyle w:val="ListParagraph"/>
        <w:numPr>
          <w:ilvl w:val="0"/>
          <w:numId w:val="28"/>
        </w:numPr>
        <w:spacing w:after="0" w:line="240" w:lineRule="auto"/>
        <w:ind w:left="851" w:right="662"/>
        <w:rPr>
          <w:rFonts w:cs="Arial"/>
          <w:color w:val="2E74B5" w:themeColor="accent1" w:themeShade="BF"/>
          <w:szCs w:val="24"/>
        </w:rPr>
      </w:pPr>
      <w:r w:rsidRPr="00194552">
        <w:rPr>
          <w:rFonts w:cs="Arial"/>
          <w:color w:val="2E74B5" w:themeColor="accent1" w:themeShade="BF"/>
          <w:szCs w:val="24"/>
        </w:rPr>
        <w:t>Add ‘Relationships’ to Contact Page (Details of professionals linked in, family, etc.)</w:t>
      </w:r>
    </w:p>
    <w:p w:rsidR="00D62E57" w:rsidRPr="00832641" w:rsidRDefault="00D62E57" w:rsidP="001B17D9">
      <w:pPr>
        <w:pStyle w:val="ListParagraph"/>
        <w:numPr>
          <w:ilvl w:val="0"/>
          <w:numId w:val="28"/>
        </w:numPr>
        <w:spacing w:after="0" w:line="240" w:lineRule="auto"/>
        <w:ind w:left="851" w:right="662"/>
        <w:rPr>
          <w:rFonts w:cs="Arial"/>
          <w:color w:val="2E74B5" w:themeColor="accent1" w:themeShade="BF"/>
          <w:szCs w:val="24"/>
        </w:rPr>
      </w:pPr>
      <w:r w:rsidRPr="00194552">
        <w:rPr>
          <w:rFonts w:cs="Arial"/>
          <w:color w:val="2E74B5" w:themeColor="accent1" w:themeShade="BF"/>
          <w:szCs w:val="24"/>
        </w:rPr>
        <w:t>Carry-out a Risk Assessment if required.</w:t>
      </w:r>
    </w:p>
    <w:p w:rsidR="00D62E57" w:rsidRPr="00194552" w:rsidRDefault="00D62E57" w:rsidP="001B17D9">
      <w:pPr>
        <w:pStyle w:val="ListParagraph"/>
        <w:numPr>
          <w:ilvl w:val="0"/>
          <w:numId w:val="28"/>
        </w:numPr>
        <w:spacing w:after="0" w:line="240" w:lineRule="auto"/>
        <w:ind w:left="851" w:right="662"/>
        <w:rPr>
          <w:rFonts w:cs="Arial"/>
          <w:color w:val="2E74B5" w:themeColor="accent1" w:themeShade="BF"/>
          <w:szCs w:val="24"/>
        </w:rPr>
      </w:pPr>
      <w:r w:rsidRPr="00194552">
        <w:rPr>
          <w:rFonts w:cs="Arial"/>
          <w:color w:val="2E74B5" w:themeColor="accent1" w:themeShade="BF"/>
          <w:szCs w:val="24"/>
        </w:rPr>
        <w:t>Carry-out the Check-in call to the other External Service they are linked with (This may be the referrer).  Explain we have the person’s permission to make the call.  The call is to ascertain:</w:t>
      </w:r>
    </w:p>
    <w:p w:rsidR="00D62E57" w:rsidRPr="00194552" w:rsidRDefault="00D62E57" w:rsidP="001B17D9">
      <w:pPr>
        <w:pStyle w:val="ListParagraph"/>
        <w:numPr>
          <w:ilvl w:val="0"/>
          <w:numId w:val="26"/>
        </w:numPr>
        <w:spacing w:after="0" w:line="240" w:lineRule="auto"/>
        <w:ind w:left="851" w:right="662"/>
        <w:rPr>
          <w:rFonts w:cs="Arial"/>
          <w:i/>
          <w:color w:val="2E74B5" w:themeColor="accent1" w:themeShade="BF"/>
          <w:szCs w:val="24"/>
        </w:rPr>
      </w:pPr>
      <w:r w:rsidRPr="00194552">
        <w:rPr>
          <w:rFonts w:cs="Arial"/>
          <w:i/>
          <w:color w:val="2E74B5" w:themeColor="accent1" w:themeShade="BF"/>
          <w:szCs w:val="24"/>
        </w:rPr>
        <w:t xml:space="preserve">Are there any issues that we should be aware of in engaging a volunteer with the person?  </w:t>
      </w:r>
    </w:p>
    <w:p w:rsidR="00D62E57" w:rsidRPr="00194552" w:rsidRDefault="00D62E57" w:rsidP="001B17D9">
      <w:pPr>
        <w:pStyle w:val="ListParagraph"/>
        <w:numPr>
          <w:ilvl w:val="0"/>
          <w:numId w:val="26"/>
        </w:numPr>
        <w:spacing w:after="0" w:line="240" w:lineRule="auto"/>
        <w:ind w:left="851" w:right="662"/>
        <w:rPr>
          <w:rFonts w:cs="Arial"/>
          <w:i/>
          <w:color w:val="2E74B5" w:themeColor="accent1" w:themeShade="BF"/>
          <w:szCs w:val="24"/>
        </w:rPr>
      </w:pPr>
      <w:r w:rsidRPr="00194552">
        <w:rPr>
          <w:rFonts w:cs="Arial"/>
          <w:i/>
          <w:color w:val="2E74B5" w:themeColor="accent1" w:themeShade="BF"/>
          <w:szCs w:val="24"/>
        </w:rPr>
        <w:t>In particular are there any risk issues we should be aware of for the person themselves or for others?</w:t>
      </w:r>
    </w:p>
    <w:p w:rsidR="00D62E57" w:rsidRPr="00194552" w:rsidRDefault="00D62E57" w:rsidP="00D62E57">
      <w:pPr>
        <w:spacing w:after="0" w:line="240" w:lineRule="auto"/>
        <w:ind w:left="851" w:right="662"/>
        <w:rPr>
          <w:rFonts w:cs="Arial"/>
          <w:color w:val="2E74B5" w:themeColor="accent1" w:themeShade="BF"/>
          <w:szCs w:val="24"/>
        </w:rPr>
      </w:pPr>
      <w:r w:rsidRPr="00194552">
        <w:rPr>
          <w:rFonts w:cs="Arial"/>
          <w:color w:val="2E74B5" w:themeColor="accent1" w:themeShade="BF"/>
          <w:szCs w:val="24"/>
        </w:rPr>
        <w:t xml:space="preserve">If particular concerns came up from the assessment these should also be broached at this stage.  </w:t>
      </w:r>
    </w:p>
    <w:p w:rsidR="00D62E57" w:rsidRPr="00194552" w:rsidRDefault="00D62E57" w:rsidP="001B17D9">
      <w:pPr>
        <w:pStyle w:val="ListParagraph"/>
        <w:numPr>
          <w:ilvl w:val="0"/>
          <w:numId w:val="27"/>
        </w:numPr>
        <w:spacing w:after="0" w:line="240" w:lineRule="auto"/>
        <w:ind w:left="851" w:right="662"/>
        <w:rPr>
          <w:rFonts w:cs="Arial"/>
          <w:color w:val="2E74B5" w:themeColor="accent1" w:themeShade="BF"/>
          <w:szCs w:val="24"/>
        </w:rPr>
      </w:pPr>
      <w:r w:rsidRPr="00194552">
        <w:rPr>
          <w:rFonts w:cs="Arial"/>
          <w:color w:val="2E74B5" w:themeColor="accent1" w:themeShade="BF"/>
          <w:szCs w:val="24"/>
        </w:rPr>
        <w:t xml:space="preserve">Update the ‘Befriended Role’ section of Salesforce – Complete the Entry of </w:t>
      </w:r>
      <w:r w:rsidRPr="00194552">
        <w:rPr>
          <w:rFonts w:cs="Arial"/>
          <w:color w:val="2E74B5" w:themeColor="accent1" w:themeShade="BF"/>
          <w:szCs w:val="24"/>
          <w:u w:val="single"/>
        </w:rPr>
        <w:t>Section 2</w:t>
      </w:r>
      <w:r w:rsidRPr="00194552">
        <w:rPr>
          <w:rFonts w:cs="Arial"/>
          <w:color w:val="2E74B5" w:themeColor="accent1" w:themeShade="BF"/>
          <w:szCs w:val="24"/>
        </w:rPr>
        <w:t>.</w:t>
      </w:r>
    </w:p>
    <w:p w:rsidR="00D62E57" w:rsidRPr="00194552" w:rsidRDefault="00D62E57" w:rsidP="001B17D9">
      <w:pPr>
        <w:pStyle w:val="ListParagraph"/>
        <w:numPr>
          <w:ilvl w:val="0"/>
          <w:numId w:val="27"/>
        </w:numPr>
        <w:spacing w:after="0" w:line="240" w:lineRule="auto"/>
        <w:ind w:left="851" w:right="662"/>
        <w:rPr>
          <w:rFonts w:cs="Arial"/>
          <w:color w:val="2E74B5" w:themeColor="accent1" w:themeShade="BF"/>
          <w:szCs w:val="24"/>
        </w:rPr>
      </w:pPr>
      <w:r w:rsidRPr="00194552">
        <w:rPr>
          <w:rFonts w:cs="Arial"/>
          <w:color w:val="2E74B5" w:themeColor="accent1" w:themeShade="BF"/>
          <w:szCs w:val="24"/>
        </w:rPr>
        <w:t>Update the ‘Status’ as ‘Waiting to be Matched’ (Northside/Southside as relevant – or for Review Meeting if unsure (which takes place as part of Case Mgt.).</w:t>
      </w:r>
    </w:p>
    <w:p w:rsidR="00D62E57" w:rsidRPr="00194552" w:rsidRDefault="00D62E57" w:rsidP="001B17D9">
      <w:pPr>
        <w:pStyle w:val="ListParagraph"/>
        <w:numPr>
          <w:ilvl w:val="0"/>
          <w:numId w:val="27"/>
        </w:numPr>
        <w:spacing w:after="0" w:line="240" w:lineRule="auto"/>
        <w:ind w:left="851" w:right="662"/>
        <w:rPr>
          <w:rFonts w:cs="Arial"/>
          <w:color w:val="2E74B5" w:themeColor="accent1" w:themeShade="BF"/>
          <w:szCs w:val="24"/>
        </w:rPr>
      </w:pPr>
      <w:r w:rsidRPr="00194552">
        <w:rPr>
          <w:rFonts w:cs="Arial"/>
          <w:color w:val="2E74B5" w:themeColor="accent1" w:themeShade="BF"/>
          <w:szCs w:val="24"/>
        </w:rPr>
        <w:t>If a Priority tick the box.</w:t>
      </w:r>
    </w:p>
    <w:p w:rsidR="00D62E57" w:rsidRPr="00194552" w:rsidRDefault="00D62E57" w:rsidP="001B17D9">
      <w:pPr>
        <w:pStyle w:val="ListParagraph"/>
        <w:numPr>
          <w:ilvl w:val="0"/>
          <w:numId w:val="27"/>
        </w:numPr>
        <w:spacing w:after="0" w:line="240" w:lineRule="auto"/>
        <w:ind w:left="851" w:right="662"/>
        <w:rPr>
          <w:rFonts w:cs="Arial"/>
          <w:color w:val="2E74B5" w:themeColor="accent1" w:themeShade="BF"/>
          <w:szCs w:val="24"/>
        </w:rPr>
      </w:pPr>
      <w:r w:rsidRPr="00194552">
        <w:rPr>
          <w:rFonts w:cs="Arial"/>
          <w:color w:val="2E74B5" w:themeColor="accent1" w:themeShade="BF"/>
          <w:szCs w:val="24"/>
        </w:rPr>
        <w:t xml:space="preserve">Once all data is entered from the Assessment &amp; Referral Form can be shredded (ensure the referral form is on the contact page first, inform Admin if it is not) </w:t>
      </w:r>
    </w:p>
    <w:p w:rsidR="00FF107E" w:rsidRDefault="00FF107E" w:rsidP="00D62E57">
      <w:pPr>
        <w:jc w:val="both"/>
      </w:pPr>
    </w:p>
    <w:p w:rsidR="00D62E57" w:rsidRDefault="00D62E57" w:rsidP="00D62E57">
      <w:pPr>
        <w:jc w:val="both"/>
      </w:pPr>
      <w:r>
        <w:t xml:space="preserve">Point 3 above refers to carrying out a risk assessment, if required.  Having reviewed the risk assessment procedure document, it is clear that it was originally created for ALONE tenants, but is now being used in the context of befriending.  </w:t>
      </w:r>
    </w:p>
    <w:p w:rsidR="00D62E57" w:rsidRDefault="00D62E57" w:rsidP="00D62E57">
      <w:pPr>
        <w:jc w:val="both"/>
      </w:pPr>
      <w:r>
        <w:t xml:space="preserve">There is a distinct difference between the two services that needs to be recognised from a risk management perspective.  Unlike a tenancy situation, befriending by its very nature requires the involvement of a volunteer who is not a paid employee of the organisation which requires an additional dimension of thought when it comes to managing risk and ALONE’s duty of care towards volunteers. </w:t>
      </w:r>
    </w:p>
    <w:p w:rsidR="00D62E57" w:rsidRDefault="00D62E57" w:rsidP="00D62E57">
      <w:pPr>
        <w:jc w:val="both"/>
      </w:pPr>
      <w:r>
        <w:lastRenderedPageBreak/>
        <w:t xml:space="preserve">With this in mind, it is recommended that the risk assessment procedure is reviewed and updated in the context of a three-party relationship i.e. ALONE, the person who has been referred to the Befriending Service and the volunteer who has offered his/her time, recognising that visits are taking place in an unsupervised manner.  </w:t>
      </w:r>
    </w:p>
    <w:p w:rsidR="00D62E57" w:rsidRDefault="00D62E57" w:rsidP="00D62E57">
      <w:pPr>
        <w:jc w:val="both"/>
      </w:pPr>
      <w:r>
        <w:t>It must also be acknowledged that there is one area that the risk assessment procedure is not able to address – circumstances whereby the person who has been referred is living in a house with other people.  Indeed, this was the case in relation to one of the older people who participated in the face-to-face interviews carried out as part of this evaluation – that person’s son was living at the property.</w:t>
      </w:r>
    </w:p>
    <w:p w:rsidR="00D62E57" w:rsidRDefault="00D62E57" w:rsidP="00D62E57">
      <w:pPr>
        <w:jc w:val="both"/>
      </w:pPr>
      <w:r>
        <w:t xml:space="preserve">It is not possible to determine the background of others living in the property which does, in effect, place a volunteer in a potentially vulnerable position as ALONE is not able to say with any level of certainty that other people living in the home that they are visiting do not represent a risk.  It is recommended that this is looked at in more detail, not least from an insurance liability perspective. </w:t>
      </w:r>
    </w:p>
    <w:p w:rsidR="00D62E57" w:rsidRDefault="00D62E57" w:rsidP="00D62E57">
      <w:pPr>
        <w:jc w:val="both"/>
      </w:pPr>
      <w:r>
        <w:t xml:space="preserve">Finally, the fact that there is a third-party involved i.e. a volunteer, also raises questions around confidentiality.  Is ALONE legally permitted to share sensitive and personal information with a volunteer without the express written consent of the older person?  It is recommended that, if ALONE has not already done so, legal opinion is sought. </w:t>
      </w:r>
    </w:p>
    <w:p w:rsidR="00D62E57" w:rsidRPr="001E554F" w:rsidRDefault="00D62E57" w:rsidP="00D62E57">
      <w:pPr>
        <w:jc w:val="both"/>
        <w:rPr>
          <w:b/>
          <w:color w:val="DD111B"/>
          <w:sz w:val="24"/>
        </w:rPr>
      </w:pPr>
      <w:r w:rsidRPr="001E554F">
        <w:rPr>
          <w:b/>
          <w:color w:val="DD111B"/>
          <w:sz w:val="24"/>
        </w:rPr>
        <w:t>Stage 2 - Assessment documentation</w:t>
      </w:r>
    </w:p>
    <w:p w:rsidR="00D62E57" w:rsidRPr="001E554F" w:rsidRDefault="00D62E57" w:rsidP="00D62E57">
      <w:pPr>
        <w:jc w:val="both"/>
        <w:rPr>
          <w:b/>
          <w:color w:val="DD111B"/>
        </w:rPr>
      </w:pPr>
      <w:r w:rsidRPr="001E554F">
        <w:rPr>
          <w:b/>
          <w:color w:val="DD111B"/>
        </w:rPr>
        <w:t xml:space="preserve">Assessment Form (Appendix </w:t>
      </w:r>
      <w:r w:rsidR="00FF107E" w:rsidRPr="001E554F">
        <w:rPr>
          <w:b/>
          <w:color w:val="DD111B"/>
        </w:rPr>
        <w:t>6</w:t>
      </w:r>
      <w:r w:rsidRPr="001E554F">
        <w:rPr>
          <w:b/>
          <w:color w:val="DD111B"/>
        </w:rPr>
        <w:t>)</w:t>
      </w:r>
    </w:p>
    <w:p w:rsidR="00D62E57" w:rsidRDefault="00D62E57" w:rsidP="00D62E57">
      <w:pPr>
        <w:jc w:val="both"/>
      </w:pPr>
      <w:r>
        <w:t xml:space="preserve">ALONE uses a common assessment form for all of its services, a copy of which is included as Appendix </w:t>
      </w:r>
      <w:r w:rsidR="00FF107E">
        <w:t>6</w:t>
      </w:r>
      <w:r>
        <w:t xml:space="preserve">.  </w:t>
      </w:r>
    </w:p>
    <w:p w:rsidR="00D62E57" w:rsidRDefault="00D62E57" w:rsidP="00D62E57">
      <w:pPr>
        <w:jc w:val="both"/>
      </w:pPr>
      <w:r>
        <w:t xml:space="preserve">Having reviewed the content of the ALONE Befriending Service referral form, it is clear that not all of the information required is entirely relevant to the Befriending Service e.g. the finance and housing sections.  Therefore, depending on the circumstances, not all questions are asked.  Given that </w:t>
      </w:r>
      <w:r w:rsidR="00FE1D1A">
        <w:rPr>
          <w:rFonts w:cs="Arial"/>
          <w:szCs w:val="24"/>
        </w:rPr>
        <w:t>support coordinator</w:t>
      </w:r>
      <w:r>
        <w:t xml:space="preserve">s will be working across all services and not just Befriending, this approach has its merits.  However, it needs to be appropriately communicated to the person being assessed to avoid the perception that the organisation is looking for information that is beyond what would be reasonably required for the purposes of befriending.  </w:t>
      </w:r>
    </w:p>
    <w:p w:rsidR="00D62E57" w:rsidRDefault="00D62E57" w:rsidP="00D62E57">
      <w:pPr>
        <w:jc w:val="both"/>
      </w:pPr>
      <w:r>
        <w:t>The language used on the form is confusing in parts in that it infers that the person who is being assessed might be completing the form themselves which is clearly not the case e.g. on the front page it states:</w:t>
      </w:r>
    </w:p>
    <w:p w:rsidR="00D62E57" w:rsidRDefault="00D62E57" w:rsidP="00D62E57">
      <w:pPr>
        <w:jc w:val="center"/>
        <w:rPr>
          <w:i/>
        </w:rPr>
      </w:pPr>
      <w:r>
        <w:rPr>
          <w:i/>
        </w:rPr>
        <w:t>The purpose of this form is to identify support needs which will form your support plan and/or can be used to refer you onto appropriate services.</w:t>
      </w:r>
    </w:p>
    <w:p w:rsidR="00D62E57" w:rsidRDefault="00D62E57" w:rsidP="00D62E57">
      <w:r>
        <w:t xml:space="preserve">This needs to be reviewed and amended where appropriate.  </w:t>
      </w:r>
    </w:p>
    <w:p w:rsidR="00D62E57" w:rsidRDefault="00D62E57" w:rsidP="00D62E57">
      <w:r>
        <w:t xml:space="preserve">While the referral form specifically asks questions around the level of loneliness and isolation experienced by the person being assessed, it is recommended that the assessment refers to those answers in a manner that allows the ALONE staff member to develop a deeper understanding of the person’s circumstances and state of wellbeing. </w:t>
      </w:r>
    </w:p>
    <w:p w:rsidR="00D62E57" w:rsidRDefault="00D62E57" w:rsidP="00D62E57">
      <w:r>
        <w:t>Finally, there are two areas of the assessment form that relate to consent.  The beginning of the form states:</w:t>
      </w:r>
    </w:p>
    <w:p w:rsidR="00D62E57" w:rsidRPr="00093761" w:rsidRDefault="00D62E57" w:rsidP="00D62E57">
      <w:pPr>
        <w:jc w:val="center"/>
        <w:rPr>
          <w:i/>
        </w:rPr>
      </w:pPr>
      <w:r>
        <w:rPr>
          <w:i/>
        </w:rPr>
        <w:t>Do you understand that ALONE will be holding this information on file?</w:t>
      </w:r>
    </w:p>
    <w:p w:rsidR="00D62E57" w:rsidRDefault="00D62E57" w:rsidP="00D62E57">
      <w:r>
        <w:lastRenderedPageBreak/>
        <w:t>While the final section of the form states that:</w:t>
      </w:r>
    </w:p>
    <w:p w:rsidR="00D62E57" w:rsidRDefault="00D62E57" w:rsidP="00D62E57">
      <w:pPr>
        <w:jc w:val="center"/>
        <w:rPr>
          <w:i/>
        </w:rPr>
      </w:pPr>
      <w:r>
        <w:rPr>
          <w:i/>
        </w:rPr>
        <w:t>In order to provide you with a full and comprehensive service ALONE request that you give us your permission to contact other relevant services that are currently working with you, as needed.  Any information provided will be used solely to assist us in developing necessary supports.  If the answer given is no, this will affect the level of support that the ALONE organisation can give.</w:t>
      </w:r>
    </w:p>
    <w:p w:rsidR="00D62E57" w:rsidRPr="00B65A9F" w:rsidRDefault="00D62E57" w:rsidP="00D62E57">
      <w:pPr>
        <w:jc w:val="center"/>
        <w:rPr>
          <w:i/>
        </w:rPr>
      </w:pPr>
      <w:r>
        <w:rPr>
          <w:i/>
        </w:rPr>
        <w:t xml:space="preserve">Yes </w:t>
      </w:r>
      <w:r w:rsidRPr="00093761">
        <w:rPr>
          <w:i/>
          <w:sz w:val="28"/>
        </w:rPr>
        <w:t>□</w:t>
      </w:r>
      <w:r>
        <w:rPr>
          <w:i/>
        </w:rPr>
        <w:tab/>
      </w:r>
      <w:r>
        <w:rPr>
          <w:i/>
        </w:rPr>
        <w:tab/>
        <w:t xml:space="preserve">No </w:t>
      </w:r>
      <w:r w:rsidRPr="00093761">
        <w:rPr>
          <w:i/>
          <w:sz w:val="28"/>
        </w:rPr>
        <w:t>□</w:t>
      </w:r>
    </w:p>
    <w:p w:rsidR="00D62E57" w:rsidRDefault="00D62E57" w:rsidP="00D62E57">
      <w:pPr>
        <w:jc w:val="both"/>
      </w:pPr>
      <w:r>
        <w:t xml:space="preserve">Other than the tick box above which is completed by the ALONE staff member, there is no mechanism for recording the fact that the person who is being assessed has given their consent either for the information to be held on file or for ALONE to contact third-party services.  With this in mind, it is recommended that a consent form is created which the person being assessed and the ALONE staff member both sign and date.  Not only is it good practice, but other external agencies with whom ALONE engages as part of the assessment process ought not to be sharing personal and confidential information with ALONE without evidence of informed consent.  </w:t>
      </w:r>
    </w:p>
    <w:p w:rsidR="00D62E57" w:rsidRDefault="00D62E57" w:rsidP="00D62E57">
      <w:pPr>
        <w:jc w:val="both"/>
      </w:pPr>
      <w:r>
        <w:t>As outlined previously in the context of eligibility, a points based system for the information gathered as part of the assessment would assist decision making around whether or not an older person should be accepted into the Service.</w:t>
      </w:r>
    </w:p>
    <w:p w:rsidR="00D62E57" w:rsidRPr="00A0777B" w:rsidRDefault="00D62E57" w:rsidP="00D62E57">
      <w:pPr>
        <w:jc w:val="both"/>
        <w:rPr>
          <w:b/>
          <w:color w:val="DD111B"/>
        </w:rPr>
      </w:pPr>
      <w:r w:rsidRPr="00A0777B">
        <w:rPr>
          <w:b/>
          <w:color w:val="DD111B"/>
        </w:rPr>
        <w:t xml:space="preserve">Risk Assessment Form (Appendix </w:t>
      </w:r>
      <w:r w:rsidR="005B29F5" w:rsidRPr="00A0777B">
        <w:rPr>
          <w:b/>
          <w:color w:val="DD111B"/>
        </w:rPr>
        <w:t>7</w:t>
      </w:r>
      <w:r w:rsidRPr="00A0777B">
        <w:rPr>
          <w:b/>
          <w:color w:val="DD111B"/>
        </w:rPr>
        <w:t>)</w:t>
      </w:r>
    </w:p>
    <w:p w:rsidR="00D62E57" w:rsidRPr="003C5DB6" w:rsidRDefault="00D62E57" w:rsidP="00D62E57">
      <w:pPr>
        <w:jc w:val="both"/>
      </w:pPr>
      <w:r>
        <w:t xml:space="preserve">Comments in relation to the Risk Assessment Form are as outlined previously.  </w:t>
      </w:r>
    </w:p>
    <w:p w:rsidR="00D62E57" w:rsidRPr="00A0777B" w:rsidRDefault="00D62E57" w:rsidP="00D62E57">
      <w:pPr>
        <w:jc w:val="both"/>
        <w:rPr>
          <w:b/>
          <w:color w:val="DD111B"/>
          <w:sz w:val="24"/>
        </w:rPr>
      </w:pPr>
      <w:r w:rsidRPr="00A0777B">
        <w:rPr>
          <w:b/>
          <w:color w:val="DD111B"/>
          <w:sz w:val="24"/>
        </w:rPr>
        <w:t>Stage 3: Matching</w:t>
      </w:r>
    </w:p>
    <w:p w:rsidR="00D62E57" w:rsidRDefault="00D62E57" w:rsidP="00D62E57">
      <w:pPr>
        <w:jc w:val="both"/>
      </w:pPr>
      <w:r>
        <w:t>This stage of the process is the responsibility of the Support &amp; Response Team, along with the volunteer mentors and comprises prepping matches, mentor matching and match follow-up, as follows:</w:t>
      </w:r>
    </w:p>
    <w:p w:rsidR="00D62E57" w:rsidRPr="00970A80" w:rsidRDefault="00D62E57" w:rsidP="00D62E57">
      <w:pPr>
        <w:spacing w:after="0" w:line="240" w:lineRule="auto"/>
        <w:ind w:left="851" w:right="804"/>
        <w:rPr>
          <w:rFonts w:cs="Arial"/>
          <w:color w:val="2E74B5" w:themeColor="accent1" w:themeShade="BF"/>
          <w:szCs w:val="24"/>
        </w:rPr>
      </w:pPr>
      <w:r w:rsidRPr="00970A80">
        <w:rPr>
          <w:rFonts w:cs="Arial"/>
          <w:color w:val="2E74B5" w:themeColor="accent1" w:themeShade="BF"/>
          <w:szCs w:val="24"/>
        </w:rPr>
        <w:t xml:space="preserve">Befriending Coordination </w:t>
      </w:r>
      <w:r w:rsidR="005B2550">
        <w:rPr>
          <w:rFonts w:cs="Arial"/>
          <w:color w:val="2E74B5" w:themeColor="accent1" w:themeShade="BF"/>
          <w:szCs w:val="24"/>
        </w:rPr>
        <w:t>Support Coordinators</w:t>
      </w:r>
      <w:r w:rsidRPr="00970A80">
        <w:rPr>
          <w:rFonts w:cs="Arial"/>
          <w:color w:val="2E74B5" w:themeColor="accent1" w:themeShade="BF"/>
          <w:szCs w:val="24"/>
        </w:rPr>
        <w:t xml:space="preserve"> (Currently SB &amp; CM) lead the Managing of this Section:</w:t>
      </w:r>
    </w:p>
    <w:p w:rsidR="00D62E57" w:rsidRDefault="00D62E57" w:rsidP="00D62E57">
      <w:pPr>
        <w:spacing w:after="0" w:line="240" w:lineRule="auto"/>
        <w:rPr>
          <w:rFonts w:cs="Arial"/>
          <w:sz w:val="24"/>
          <w:szCs w:val="24"/>
        </w:rPr>
      </w:pPr>
    </w:p>
    <w:p w:rsidR="00D62E57" w:rsidRPr="00970A80" w:rsidRDefault="00D62E57" w:rsidP="00D62E57">
      <w:pPr>
        <w:spacing w:after="0" w:line="240" w:lineRule="auto"/>
        <w:ind w:left="851" w:right="804"/>
        <w:rPr>
          <w:rFonts w:cs="Arial"/>
          <w:b/>
          <w:color w:val="2E74B5" w:themeColor="accent1" w:themeShade="BF"/>
          <w:szCs w:val="24"/>
        </w:rPr>
      </w:pPr>
      <w:r w:rsidRPr="00970A80">
        <w:rPr>
          <w:rFonts w:cs="Arial"/>
          <w:b/>
          <w:color w:val="2E74B5" w:themeColor="accent1" w:themeShade="BF"/>
          <w:szCs w:val="24"/>
        </w:rPr>
        <w:t>PREPPING MATCHES:</w:t>
      </w:r>
    </w:p>
    <w:p w:rsidR="00D62E57" w:rsidRPr="00970A80" w:rsidRDefault="00D62E57" w:rsidP="001B17D9">
      <w:pPr>
        <w:pStyle w:val="ListParagraph"/>
        <w:numPr>
          <w:ilvl w:val="0"/>
          <w:numId w:val="29"/>
        </w:numPr>
        <w:spacing w:after="0" w:line="240" w:lineRule="auto"/>
        <w:ind w:left="851" w:right="804"/>
        <w:rPr>
          <w:rFonts w:cs="Arial"/>
          <w:color w:val="2E74B5" w:themeColor="accent1" w:themeShade="BF"/>
          <w:szCs w:val="24"/>
        </w:rPr>
      </w:pPr>
      <w:r w:rsidRPr="00970A80">
        <w:rPr>
          <w:rFonts w:cs="Arial"/>
          <w:color w:val="2E74B5" w:themeColor="accent1" w:themeShade="BF"/>
          <w:szCs w:val="24"/>
        </w:rPr>
        <w:t>S&amp;R Team divide and agree who is leading what matches.</w:t>
      </w:r>
    </w:p>
    <w:p w:rsidR="00D62E57" w:rsidRPr="00970A80" w:rsidRDefault="005B2550" w:rsidP="001B17D9">
      <w:pPr>
        <w:pStyle w:val="ListParagraph"/>
        <w:numPr>
          <w:ilvl w:val="0"/>
          <w:numId w:val="29"/>
        </w:numPr>
        <w:spacing w:after="0" w:line="240" w:lineRule="auto"/>
        <w:ind w:left="851" w:right="804"/>
        <w:rPr>
          <w:rFonts w:cs="Arial"/>
          <w:color w:val="2E74B5" w:themeColor="accent1" w:themeShade="BF"/>
          <w:szCs w:val="24"/>
        </w:rPr>
      </w:pPr>
      <w:r>
        <w:rPr>
          <w:rFonts w:cs="Arial"/>
          <w:color w:val="2E74B5" w:themeColor="accent1" w:themeShade="BF"/>
          <w:szCs w:val="24"/>
        </w:rPr>
        <w:t>Support Coordinators</w:t>
      </w:r>
      <w:r w:rsidR="00D62E57" w:rsidRPr="00970A80">
        <w:rPr>
          <w:rFonts w:cs="Arial"/>
          <w:color w:val="2E74B5" w:themeColor="accent1" w:themeShade="BF"/>
          <w:szCs w:val="24"/>
        </w:rPr>
        <w:t xml:space="preserve"> lead sending match set-ups to the Mentors (as based on geographic locations North/South).  </w:t>
      </w:r>
      <w:r>
        <w:rPr>
          <w:rFonts w:cs="Arial"/>
          <w:color w:val="2E74B5" w:themeColor="accent1" w:themeShade="BF"/>
          <w:szCs w:val="24"/>
        </w:rPr>
        <w:t>Support Coordinators</w:t>
      </w:r>
      <w:r w:rsidR="00D62E57" w:rsidRPr="00970A80">
        <w:rPr>
          <w:rFonts w:cs="Arial"/>
          <w:color w:val="2E74B5" w:themeColor="accent1" w:themeShade="BF"/>
          <w:szCs w:val="24"/>
        </w:rPr>
        <w:t xml:space="preserve"> supported by Interns on this. </w:t>
      </w:r>
    </w:p>
    <w:p w:rsidR="00D62E57" w:rsidRPr="00970A80" w:rsidRDefault="00D62E57" w:rsidP="001B17D9">
      <w:pPr>
        <w:pStyle w:val="ListParagraph"/>
        <w:numPr>
          <w:ilvl w:val="0"/>
          <w:numId w:val="29"/>
        </w:numPr>
        <w:spacing w:after="0" w:line="240" w:lineRule="auto"/>
        <w:ind w:left="851" w:right="804"/>
        <w:rPr>
          <w:rFonts w:cs="Arial"/>
          <w:color w:val="2E74B5" w:themeColor="accent1" w:themeShade="BF"/>
          <w:szCs w:val="24"/>
        </w:rPr>
      </w:pPr>
      <w:r w:rsidRPr="00970A80">
        <w:rPr>
          <w:rFonts w:cs="Arial"/>
          <w:color w:val="2E74B5" w:themeColor="accent1" w:themeShade="BF"/>
          <w:szCs w:val="24"/>
        </w:rPr>
        <w:t>If an immediate match is not possible Holding Visits to be implemented.</w:t>
      </w:r>
    </w:p>
    <w:p w:rsidR="00D62E57" w:rsidRPr="00970A80" w:rsidRDefault="00D62E57" w:rsidP="001B17D9">
      <w:pPr>
        <w:pStyle w:val="ListParagraph"/>
        <w:numPr>
          <w:ilvl w:val="0"/>
          <w:numId w:val="29"/>
        </w:numPr>
        <w:spacing w:after="0" w:line="240" w:lineRule="auto"/>
        <w:ind w:left="851" w:right="804"/>
        <w:rPr>
          <w:rFonts w:cs="Arial"/>
          <w:color w:val="2E74B5" w:themeColor="accent1" w:themeShade="BF"/>
          <w:szCs w:val="24"/>
        </w:rPr>
      </w:pPr>
      <w:r w:rsidRPr="00970A80">
        <w:rPr>
          <w:rFonts w:cs="Arial"/>
          <w:color w:val="2E74B5" w:themeColor="accent1" w:themeShade="BF"/>
          <w:szCs w:val="24"/>
        </w:rPr>
        <w:t>Where waiting for a match carry-out update phone-calls to the older person once a month – record in Case Notes.</w:t>
      </w:r>
    </w:p>
    <w:p w:rsidR="00D62E57" w:rsidRPr="00970A80" w:rsidRDefault="00D62E57" w:rsidP="001B17D9">
      <w:pPr>
        <w:pStyle w:val="ListParagraph"/>
        <w:numPr>
          <w:ilvl w:val="0"/>
          <w:numId w:val="29"/>
        </w:numPr>
        <w:spacing w:after="0" w:line="240" w:lineRule="auto"/>
        <w:ind w:left="851" w:right="804"/>
        <w:rPr>
          <w:rFonts w:cs="Arial"/>
          <w:color w:val="2E74B5" w:themeColor="accent1" w:themeShade="BF"/>
          <w:szCs w:val="24"/>
        </w:rPr>
      </w:pPr>
      <w:r w:rsidRPr="00970A80">
        <w:rPr>
          <w:rFonts w:cs="Arial"/>
          <w:color w:val="2E74B5" w:themeColor="accent1" w:themeShade="BF"/>
          <w:szCs w:val="24"/>
        </w:rPr>
        <w:t>Record Matching Plan/Progress on Befriended Role so this shows on the list.</w:t>
      </w:r>
    </w:p>
    <w:p w:rsidR="00D62E57" w:rsidRPr="00970A80" w:rsidRDefault="00D62E57" w:rsidP="001B17D9">
      <w:pPr>
        <w:pStyle w:val="ListParagraph"/>
        <w:numPr>
          <w:ilvl w:val="0"/>
          <w:numId w:val="29"/>
        </w:numPr>
        <w:spacing w:after="0" w:line="240" w:lineRule="auto"/>
        <w:ind w:left="851" w:right="804"/>
        <w:rPr>
          <w:rFonts w:cs="Arial"/>
          <w:color w:val="2E74B5" w:themeColor="accent1" w:themeShade="BF"/>
          <w:szCs w:val="24"/>
        </w:rPr>
      </w:pPr>
      <w:r w:rsidRPr="00970A80">
        <w:rPr>
          <w:rFonts w:cs="Arial"/>
          <w:color w:val="2E74B5" w:themeColor="accent1" w:themeShade="BF"/>
          <w:szCs w:val="24"/>
        </w:rPr>
        <w:t>Check the ‘Volunteers Not Matched List’ for possible volunteers (but ensure they are not ring-fenced on the ‘Befriended Pre-Matching List’).</w:t>
      </w:r>
    </w:p>
    <w:p w:rsidR="00D62E57" w:rsidRPr="00970A80" w:rsidRDefault="005B2550" w:rsidP="001B17D9">
      <w:pPr>
        <w:pStyle w:val="ListParagraph"/>
        <w:numPr>
          <w:ilvl w:val="0"/>
          <w:numId w:val="29"/>
        </w:numPr>
        <w:spacing w:after="0" w:line="240" w:lineRule="auto"/>
        <w:ind w:left="851" w:right="804"/>
        <w:rPr>
          <w:rFonts w:cs="Arial"/>
          <w:color w:val="2E74B5" w:themeColor="accent1" w:themeShade="BF"/>
          <w:szCs w:val="24"/>
        </w:rPr>
      </w:pPr>
      <w:r>
        <w:rPr>
          <w:rFonts w:cs="Arial"/>
          <w:color w:val="2E74B5" w:themeColor="accent1" w:themeShade="BF"/>
          <w:szCs w:val="24"/>
        </w:rPr>
        <w:t>Support Coordinator</w:t>
      </w:r>
      <w:r w:rsidR="00D62E57" w:rsidRPr="00970A80">
        <w:rPr>
          <w:rFonts w:cs="Arial"/>
          <w:color w:val="2E74B5" w:themeColor="accent1" w:themeShade="BF"/>
          <w:szCs w:val="24"/>
        </w:rPr>
        <w:t xml:space="preserve"> to check with HR in advance the Mentor for new Volunteers (Mentor already assigned when the volunteer is handed over to S&amp;R) and ID Card Status (ID card to be available pre first match).</w:t>
      </w:r>
    </w:p>
    <w:p w:rsidR="00D62E57" w:rsidRDefault="00D62E57" w:rsidP="00D62E57">
      <w:pPr>
        <w:spacing w:after="0" w:line="240" w:lineRule="auto"/>
        <w:ind w:right="804"/>
        <w:rPr>
          <w:rFonts w:cs="Arial"/>
          <w:szCs w:val="24"/>
        </w:rPr>
      </w:pPr>
    </w:p>
    <w:p w:rsidR="00D62E57" w:rsidRDefault="00D62E57" w:rsidP="00D62E57">
      <w:pPr>
        <w:spacing w:after="0" w:line="240" w:lineRule="auto"/>
        <w:ind w:right="-46"/>
        <w:jc w:val="both"/>
        <w:rPr>
          <w:rFonts w:cs="Arial"/>
          <w:szCs w:val="24"/>
        </w:rPr>
      </w:pPr>
      <w:r>
        <w:rPr>
          <w:rFonts w:cs="Arial"/>
          <w:szCs w:val="24"/>
        </w:rPr>
        <w:t xml:space="preserve">This is a very straightforward procedure.  However, it is reliant upon available volunteers being located close to the older people who need to be matched, and who share similar interests.  While it is impossible to ensure that there are available volunteers in all areas across Dublin, this does emphasise the need to have volunteers ready and waiting to be matched.  And, while this is entirely possible, </w:t>
      </w:r>
      <w:r>
        <w:rPr>
          <w:rFonts w:cs="Arial"/>
          <w:szCs w:val="24"/>
        </w:rPr>
        <w:lastRenderedPageBreak/>
        <w:t xml:space="preserve">there needs to be a similar flow of referrals to ensure that available volunteers are not waiting to be matched for an unacceptable period of time.  This is addressed in more detail in the referrals and volunteer sections of this report.  In the absence of an appropriate and available volunteer, holding visits are made.  While not ideal, it does ensure that the older person is able to benefit from a weekly visit much sooner than otherwise he/she would. </w:t>
      </w:r>
    </w:p>
    <w:p w:rsidR="00D62E57" w:rsidRDefault="00D62E57" w:rsidP="00D62E57">
      <w:pPr>
        <w:spacing w:before="240" w:after="0" w:line="240" w:lineRule="auto"/>
        <w:ind w:right="-46"/>
        <w:jc w:val="both"/>
        <w:rPr>
          <w:rFonts w:cs="Arial"/>
          <w:szCs w:val="24"/>
        </w:rPr>
      </w:pPr>
      <w:r>
        <w:rPr>
          <w:rFonts w:cs="Arial"/>
          <w:szCs w:val="24"/>
        </w:rPr>
        <w:t xml:space="preserve">In the event that a match is not available, the </w:t>
      </w:r>
      <w:r w:rsidR="00B37D34">
        <w:rPr>
          <w:rFonts w:cs="Arial"/>
          <w:szCs w:val="24"/>
        </w:rPr>
        <w:t xml:space="preserve">support coordinator </w:t>
      </w:r>
      <w:r>
        <w:rPr>
          <w:rFonts w:cs="Arial"/>
          <w:szCs w:val="24"/>
        </w:rPr>
        <w:t xml:space="preserve">carries out a monthly update telephone call to the older person to update them.  The volunteer recruitment process should be optimised to the degree that this happens only in very exceptional circumstances.  The fact that the procedure allows for a full month to pass in-between update calls to the older person, means that there is little sense of urgency around finding a match.  In order to maintain the momentum, it is recommended that this timeline is reduced to two-week intervals, even if the older person is in receipt of a holding visit. </w:t>
      </w:r>
    </w:p>
    <w:p w:rsidR="00D62E57" w:rsidRPr="009009E2" w:rsidRDefault="00D62E57" w:rsidP="00D62E57">
      <w:pPr>
        <w:spacing w:after="0" w:line="240" w:lineRule="auto"/>
        <w:ind w:right="804"/>
        <w:rPr>
          <w:rFonts w:cs="Arial"/>
          <w:szCs w:val="24"/>
        </w:rPr>
      </w:pPr>
    </w:p>
    <w:p w:rsidR="00D62E57" w:rsidRPr="00970A80" w:rsidRDefault="00D62E57" w:rsidP="00D62E57">
      <w:pPr>
        <w:spacing w:after="0" w:line="240" w:lineRule="auto"/>
        <w:ind w:left="851" w:right="804"/>
        <w:rPr>
          <w:rFonts w:cs="Arial"/>
          <w:b/>
          <w:color w:val="2E74B5" w:themeColor="accent1" w:themeShade="BF"/>
          <w:szCs w:val="24"/>
        </w:rPr>
      </w:pPr>
      <w:r w:rsidRPr="00970A80">
        <w:rPr>
          <w:rFonts w:cs="Arial"/>
          <w:b/>
          <w:color w:val="2E74B5" w:themeColor="accent1" w:themeShade="BF"/>
          <w:szCs w:val="24"/>
        </w:rPr>
        <w:t>MENTOR MATCHING:</w:t>
      </w:r>
    </w:p>
    <w:p w:rsidR="00D62E57" w:rsidRPr="00970A80" w:rsidRDefault="00D62E57" w:rsidP="001B17D9">
      <w:pPr>
        <w:numPr>
          <w:ilvl w:val="0"/>
          <w:numId w:val="30"/>
        </w:numPr>
        <w:spacing w:after="0" w:line="240" w:lineRule="auto"/>
        <w:ind w:left="851" w:right="804"/>
        <w:contextualSpacing/>
        <w:rPr>
          <w:rFonts w:ascii="Calibri" w:eastAsia="MS ??" w:hAnsi="Calibri" w:cs="Arial"/>
          <w:color w:val="2E74B5" w:themeColor="accent1" w:themeShade="BF"/>
          <w:szCs w:val="24"/>
          <w:lang w:val="en-GB" w:eastAsia="ja-JP"/>
        </w:rPr>
      </w:pPr>
      <w:r w:rsidRPr="00970A80">
        <w:rPr>
          <w:rFonts w:eastAsia="MS ??" w:cs="Arial"/>
          <w:color w:val="2E74B5" w:themeColor="accent1" w:themeShade="BF"/>
          <w:szCs w:val="24"/>
          <w:lang w:val="en-GB" w:eastAsia="ja-JP"/>
        </w:rPr>
        <w:t xml:space="preserve">The </w:t>
      </w:r>
      <w:r w:rsidR="00B37D34">
        <w:rPr>
          <w:rFonts w:eastAsia="MS ??" w:cs="Arial"/>
          <w:color w:val="2E74B5" w:themeColor="accent1" w:themeShade="BF"/>
          <w:szCs w:val="24"/>
          <w:lang w:val="en-GB" w:eastAsia="ja-JP"/>
        </w:rPr>
        <w:t>Support Coordinator</w:t>
      </w:r>
      <w:r w:rsidRPr="00970A80">
        <w:rPr>
          <w:rFonts w:eastAsia="MS ??" w:cs="Arial"/>
          <w:color w:val="2E74B5" w:themeColor="accent1" w:themeShade="BF"/>
          <w:szCs w:val="24"/>
          <w:lang w:val="en-GB" w:eastAsia="ja-JP"/>
        </w:rPr>
        <w:t xml:space="preserve"> will then assign a Volunteer to the Older Person and hand the details of both over to the Mentor.  </w:t>
      </w:r>
      <w:r w:rsidRPr="00970A80">
        <w:rPr>
          <w:rFonts w:eastAsia="MS ??" w:cs="Arial"/>
          <w:i/>
          <w:color w:val="2E74B5" w:themeColor="accent1" w:themeShade="BF"/>
          <w:szCs w:val="24"/>
          <w:lang w:val="en-GB" w:eastAsia="ja-JP"/>
        </w:rPr>
        <w:t>(Volunteers are matched dependent on their location, time of availability, gender, hobbies, experiences, skill sets and personality traits – see Volunteer Application &amp; Interview)</w:t>
      </w:r>
      <w:r w:rsidRPr="00970A80">
        <w:rPr>
          <w:rFonts w:eastAsia="MS ??" w:cs="Arial"/>
          <w:color w:val="2E74B5" w:themeColor="accent1" w:themeShade="BF"/>
          <w:szCs w:val="24"/>
          <w:lang w:val="en-GB" w:eastAsia="ja-JP"/>
        </w:rPr>
        <w:t>.</w:t>
      </w:r>
    </w:p>
    <w:p w:rsidR="00D62E57" w:rsidRPr="00970A80" w:rsidRDefault="00D62E57" w:rsidP="001B17D9">
      <w:pPr>
        <w:numPr>
          <w:ilvl w:val="0"/>
          <w:numId w:val="30"/>
        </w:numPr>
        <w:spacing w:after="0" w:line="240" w:lineRule="auto"/>
        <w:ind w:left="851" w:right="804"/>
        <w:contextualSpacing/>
        <w:rPr>
          <w:rFonts w:eastAsia="MS ??" w:cs="Times New Roman"/>
          <w:color w:val="2E74B5" w:themeColor="accent1" w:themeShade="BF"/>
          <w:szCs w:val="24"/>
          <w:lang w:val="en-GB" w:eastAsia="ja-JP"/>
        </w:rPr>
      </w:pPr>
      <w:r w:rsidRPr="00970A80">
        <w:rPr>
          <w:rFonts w:eastAsia="MS ??" w:cs="Arial"/>
          <w:color w:val="2E74B5" w:themeColor="accent1" w:themeShade="BF"/>
          <w:szCs w:val="24"/>
          <w:lang w:val="en-GB" w:eastAsia="ja-JP"/>
        </w:rPr>
        <w:t xml:space="preserve">The </w:t>
      </w:r>
      <w:r w:rsidR="00B37D34">
        <w:rPr>
          <w:rFonts w:eastAsia="MS ??" w:cs="Arial"/>
          <w:color w:val="2E74B5" w:themeColor="accent1" w:themeShade="BF"/>
          <w:szCs w:val="24"/>
          <w:lang w:val="en-GB" w:eastAsia="ja-JP"/>
        </w:rPr>
        <w:t>Support Coordinator</w:t>
      </w:r>
      <w:r w:rsidRPr="00970A80">
        <w:rPr>
          <w:rFonts w:eastAsia="MS ??" w:cs="Arial"/>
          <w:color w:val="2E74B5" w:themeColor="accent1" w:themeShade="BF"/>
          <w:szCs w:val="24"/>
          <w:lang w:val="en-GB" w:eastAsia="ja-JP"/>
        </w:rPr>
        <w:t xml:space="preserve"> will brief the Mentor fully on the Older Person and send through the New Visit Information (Form 31) / The Volunteer Visit Name Sheet (Form 77) / Details of who the volunteers ongoing Mentor will be (if it is not the person doing the match) .</w:t>
      </w:r>
    </w:p>
    <w:p w:rsidR="00D62E57" w:rsidRPr="00970A80" w:rsidRDefault="00D62E57" w:rsidP="001B17D9">
      <w:pPr>
        <w:numPr>
          <w:ilvl w:val="0"/>
          <w:numId w:val="30"/>
        </w:numPr>
        <w:spacing w:after="0" w:line="240" w:lineRule="auto"/>
        <w:ind w:left="851" w:right="804"/>
        <w:contextualSpacing/>
        <w:rPr>
          <w:rFonts w:eastAsia="MS ??"/>
          <w:color w:val="2E74B5" w:themeColor="accent1" w:themeShade="BF"/>
          <w:szCs w:val="24"/>
          <w:lang w:val="en-GB" w:eastAsia="ja-JP"/>
        </w:rPr>
      </w:pPr>
      <w:r w:rsidRPr="00970A80">
        <w:rPr>
          <w:rFonts w:eastAsia="MS ??"/>
          <w:color w:val="2E74B5" w:themeColor="accent1" w:themeShade="BF"/>
          <w:szCs w:val="24"/>
          <w:lang w:val="en-GB" w:eastAsia="ja-JP"/>
        </w:rPr>
        <w:t xml:space="preserve">The Mentor will then liaise with the Volunteer and Older Person to arrange a time suitable for them both within 2 weeks of the details been given by the Volunteer Coordinator.  If this timescale cannot be met, the Mentor lets the </w:t>
      </w:r>
      <w:r w:rsidR="00B37D34">
        <w:rPr>
          <w:rFonts w:eastAsia="MS ??"/>
          <w:color w:val="2E74B5" w:themeColor="accent1" w:themeShade="BF"/>
          <w:szCs w:val="24"/>
          <w:lang w:val="en-GB" w:eastAsia="ja-JP"/>
        </w:rPr>
        <w:t>Support Coordinator</w:t>
      </w:r>
      <w:r w:rsidRPr="00970A80">
        <w:rPr>
          <w:rFonts w:eastAsia="MS ??"/>
          <w:color w:val="2E74B5" w:themeColor="accent1" w:themeShade="BF"/>
          <w:szCs w:val="24"/>
          <w:lang w:val="en-GB" w:eastAsia="ja-JP"/>
        </w:rPr>
        <w:t xml:space="preserve"> know. </w:t>
      </w:r>
    </w:p>
    <w:p w:rsidR="00D62E57" w:rsidRPr="00970A80" w:rsidRDefault="00D62E57" w:rsidP="001B17D9">
      <w:pPr>
        <w:numPr>
          <w:ilvl w:val="0"/>
          <w:numId w:val="30"/>
        </w:numPr>
        <w:spacing w:after="0" w:line="240" w:lineRule="auto"/>
        <w:ind w:left="851" w:right="804"/>
        <w:contextualSpacing/>
        <w:rPr>
          <w:rFonts w:eastAsia="MS ??"/>
          <w:color w:val="2E74B5" w:themeColor="accent1" w:themeShade="BF"/>
          <w:szCs w:val="24"/>
          <w:lang w:val="en-GB" w:eastAsia="ja-JP"/>
        </w:rPr>
      </w:pPr>
      <w:r w:rsidRPr="00970A80">
        <w:rPr>
          <w:rFonts w:eastAsia="MS ??"/>
          <w:color w:val="2E74B5" w:themeColor="accent1" w:themeShade="BF"/>
          <w:szCs w:val="24"/>
          <w:lang w:val="en-GB" w:eastAsia="ja-JP"/>
        </w:rPr>
        <w:t xml:space="preserve">Before the visit the Mentor emails the </w:t>
      </w:r>
      <w:r w:rsidRPr="00970A80">
        <w:rPr>
          <w:rFonts w:eastAsia="MS ??" w:cs="Arial"/>
          <w:color w:val="2E74B5" w:themeColor="accent1" w:themeShade="BF"/>
          <w:szCs w:val="24"/>
          <w:lang w:val="en-GB" w:eastAsia="ja-JP"/>
        </w:rPr>
        <w:t>New Visit Information (Form 31) to the Volunteer</w:t>
      </w:r>
    </w:p>
    <w:p w:rsidR="00D62E57" w:rsidRPr="00970A80" w:rsidRDefault="00D62E57" w:rsidP="001B17D9">
      <w:pPr>
        <w:numPr>
          <w:ilvl w:val="0"/>
          <w:numId w:val="30"/>
        </w:numPr>
        <w:spacing w:after="0" w:line="240" w:lineRule="auto"/>
        <w:ind w:left="851" w:right="804"/>
        <w:contextualSpacing/>
        <w:rPr>
          <w:rFonts w:eastAsia="MS ??"/>
          <w:color w:val="2E74B5" w:themeColor="accent1" w:themeShade="BF"/>
          <w:szCs w:val="24"/>
          <w:lang w:val="en-GB" w:eastAsia="ja-JP"/>
        </w:rPr>
      </w:pPr>
      <w:r w:rsidRPr="00970A80">
        <w:rPr>
          <w:rFonts w:eastAsia="MS ??" w:cs="Arial"/>
          <w:color w:val="2E74B5" w:themeColor="accent1" w:themeShade="BF"/>
          <w:szCs w:val="24"/>
          <w:lang w:val="en-GB" w:eastAsia="ja-JP"/>
        </w:rPr>
        <w:t xml:space="preserve">The Mentor arranges to meet the Volunteer </w:t>
      </w:r>
      <w:r w:rsidRPr="00970A80">
        <w:rPr>
          <w:rFonts w:eastAsia="MS ??" w:cs="Arial"/>
          <w:b/>
          <w:i/>
          <w:color w:val="2E74B5" w:themeColor="accent1" w:themeShade="BF"/>
          <w:szCs w:val="24"/>
          <w:lang w:val="en-GB" w:eastAsia="ja-JP"/>
        </w:rPr>
        <w:t xml:space="preserve">outside </w:t>
      </w:r>
      <w:r w:rsidRPr="00970A80">
        <w:rPr>
          <w:rFonts w:eastAsia="MS ??" w:cs="Arial"/>
          <w:color w:val="2E74B5" w:themeColor="accent1" w:themeShade="BF"/>
          <w:szCs w:val="24"/>
          <w:lang w:val="en-GB" w:eastAsia="ja-JP"/>
        </w:rPr>
        <w:t>the home of the older person so that they can both go to the house together.</w:t>
      </w:r>
    </w:p>
    <w:p w:rsidR="00D62E57" w:rsidRPr="00970A80" w:rsidRDefault="00D62E57" w:rsidP="001B17D9">
      <w:pPr>
        <w:numPr>
          <w:ilvl w:val="0"/>
          <w:numId w:val="30"/>
        </w:numPr>
        <w:spacing w:after="0" w:line="240" w:lineRule="auto"/>
        <w:ind w:left="851" w:right="804"/>
        <w:contextualSpacing/>
        <w:rPr>
          <w:rFonts w:eastAsia="MS ??" w:cs="Arial"/>
          <w:color w:val="2E74B5" w:themeColor="accent1" w:themeShade="BF"/>
          <w:szCs w:val="24"/>
          <w:lang w:val="en-GB" w:eastAsia="ja-JP"/>
        </w:rPr>
      </w:pPr>
      <w:r w:rsidRPr="00970A80">
        <w:rPr>
          <w:rFonts w:eastAsia="MS ??" w:cs="Arial"/>
          <w:color w:val="2E74B5" w:themeColor="accent1" w:themeShade="BF"/>
          <w:szCs w:val="24"/>
          <w:lang w:val="en-GB" w:eastAsia="ja-JP"/>
        </w:rPr>
        <w:t xml:space="preserve">On visit the Mentor will review the main points in the Befriending Service booklet with both present (volunteer role, do’s and don’ts, reporting structure, phone-number policy, gifts and money policy etc.).  </w:t>
      </w:r>
    </w:p>
    <w:p w:rsidR="00D62E57" w:rsidRPr="00970A80" w:rsidRDefault="00D62E57" w:rsidP="001B17D9">
      <w:pPr>
        <w:numPr>
          <w:ilvl w:val="0"/>
          <w:numId w:val="30"/>
        </w:numPr>
        <w:spacing w:after="0" w:line="240" w:lineRule="auto"/>
        <w:ind w:left="851" w:right="804"/>
        <w:contextualSpacing/>
        <w:rPr>
          <w:rFonts w:eastAsia="MS ??" w:cs="Arial"/>
          <w:color w:val="2E74B5" w:themeColor="accent1" w:themeShade="BF"/>
          <w:szCs w:val="24"/>
          <w:u w:val="single"/>
          <w:lang w:val="en-GB" w:eastAsia="ja-JP"/>
        </w:rPr>
      </w:pPr>
      <w:r w:rsidRPr="00970A80">
        <w:rPr>
          <w:rFonts w:eastAsia="MS ??" w:cs="Arial"/>
          <w:color w:val="2E74B5" w:themeColor="accent1" w:themeShade="BF"/>
          <w:szCs w:val="24"/>
          <w:u w:val="single"/>
          <w:lang w:val="en-GB" w:eastAsia="ja-JP"/>
        </w:rPr>
        <w:t>The initial introduction should last 35-45 minutes approximately and the volunteer leaves with you at the end of the first visit.</w:t>
      </w:r>
    </w:p>
    <w:p w:rsidR="00D62E57" w:rsidRPr="00970A80" w:rsidRDefault="00D62E57" w:rsidP="001B17D9">
      <w:pPr>
        <w:numPr>
          <w:ilvl w:val="0"/>
          <w:numId w:val="30"/>
        </w:numPr>
        <w:spacing w:after="0" w:line="240" w:lineRule="auto"/>
        <w:ind w:left="851" w:right="804"/>
        <w:contextualSpacing/>
        <w:rPr>
          <w:rFonts w:eastAsia="MS ??" w:cs="Arial"/>
          <w:color w:val="2E74B5" w:themeColor="accent1" w:themeShade="BF"/>
          <w:szCs w:val="24"/>
          <w:lang w:val="en-GB" w:eastAsia="ja-JP"/>
        </w:rPr>
      </w:pPr>
      <w:r w:rsidRPr="00970A80">
        <w:rPr>
          <w:rFonts w:eastAsia="MS ??" w:cs="Arial"/>
          <w:color w:val="2E74B5" w:themeColor="accent1" w:themeShade="BF"/>
          <w:szCs w:val="24"/>
          <w:lang w:val="en-GB" w:eastAsia="ja-JP"/>
        </w:rPr>
        <w:t>The Mentor facilitates discussion on a visit plan going forward (time, day, activities).</w:t>
      </w:r>
    </w:p>
    <w:p w:rsidR="00D62E57" w:rsidRPr="00970A80" w:rsidRDefault="00D62E57" w:rsidP="001B17D9">
      <w:pPr>
        <w:numPr>
          <w:ilvl w:val="0"/>
          <w:numId w:val="30"/>
        </w:numPr>
        <w:spacing w:after="0" w:line="240" w:lineRule="auto"/>
        <w:ind w:left="851" w:right="804"/>
        <w:contextualSpacing/>
        <w:rPr>
          <w:rFonts w:eastAsia="MS ??" w:cs="Arial"/>
          <w:color w:val="2E74B5" w:themeColor="accent1" w:themeShade="BF"/>
          <w:szCs w:val="24"/>
          <w:lang w:val="en-GB" w:eastAsia="ja-JP"/>
        </w:rPr>
      </w:pPr>
      <w:r w:rsidRPr="00970A80">
        <w:rPr>
          <w:rFonts w:eastAsia="MS ??" w:cs="Arial"/>
          <w:color w:val="2E74B5" w:themeColor="accent1" w:themeShade="BF"/>
          <w:szCs w:val="24"/>
          <w:lang w:val="en-GB" w:eastAsia="ja-JP"/>
        </w:rPr>
        <w:t>The Older Person is given Volunteer Visit Name Sheet (Form 77).</w:t>
      </w:r>
    </w:p>
    <w:p w:rsidR="00D62E57" w:rsidRPr="00970A80" w:rsidRDefault="00D62E57" w:rsidP="001B17D9">
      <w:pPr>
        <w:numPr>
          <w:ilvl w:val="0"/>
          <w:numId w:val="30"/>
        </w:numPr>
        <w:spacing w:after="0" w:line="240" w:lineRule="auto"/>
        <w:ind w:left="851" w:right="804"/>
        <w:contextualSpacing/>
        <w:rPr>
          <w:rFonts w:eastAsia="MS ??" w:cs="Arial"/>
          <w:color w:val="2E74B5" w:themeColor="accent1" w:themeShade="BF"/>
          <w:szCs w:val="24"/>
          <w:lang w:val="en-GB" w:eastAsia="ja-JP"/>
        </w:rPr>
      </w:pPr>
      <w:r w:rsidRPr="00970A80">
        <w:rPr>
          <w:rFonts w:eastAsia="MS ??" w:cs="Arial"/>
          <w:color w:val="2E74B5" w:themeColor="accent1" w:themeShade="BF"/>
          <w:szCs w:val="24"/>
          <w:lang w:val="en-GB" w:eastAsia="ja-JP"/>
        </w:rPr>
        <w:t xml:space="preserve">The Mentor explains the support structure to the Volunteer - If the Volunteer requires any further support around their role, they contact their Mentor.  If they have any concerns around the welfare of the Older Person they should contact the </w:t>
      </w:r>
      <w:r w:rsidR="00B37D34">
        <w:rPr>
          <w:rFonts w:eastAsia="MS ??" w:cs="Arial"/>
          <w:color w:val="2E74B5" w:themeColor="accent1" w:themeShade="BF"/>
          <w:szCs w:val="24"/>
          <w:lang w:val="en-GB" w:eastAsia="ja-JP"/>
        </w:rPr>
        <w:t>Support Coordinator</w:t>
      </w:r>
      <w:r w:rsidRPr="00970A80">
        <w:rPr>
          <w:rFonts w:eastAsia="MS ??" w:cs="Arial"/>
          <w:color w:val="2E74B5" w:themeColor="accent1" w:themeShade="BF"/>
          <w:szCs w:val="24"/>
          <w:lang w:val="en-GB" w:eastAsia="ja-JP"/>
        </w:rPr>
        <w:t>.</w:t>
      </w:r>
    </w:p>
    <w:p w:rsidR="00D62E57" w:rsidRPr="00970A80" w:rsidRDefault="00D62E57" w:rsidP="00D62E57">
      <w:pPr>
        <w:spacing w:after="0" w:line="240" w:lineRule="auto"/>
        <w:ind w:left="851" w:right="804"/>
        <w:rPr>
          <w:rFonts w:eastAsia="Calibri" w:cs="Arial"/>
          <w:color w:val="2E74B5" w:themeColor="accent1" w:themeShade="BF"/>
          <w:sz w:val="14"/>
          <w:szCs w:val="16"/>
          <w:lang w:val="en-US"/>
        </w:rPr>
      </w:pPr>
    </w:p>
    <w:p w:rsidR="00D62E57" w:rsidRPr="00970A80" w:rsidRDefault="00D62E57" w:rsidP="00D62E57">
      <w:pPr>
        <w:spacing w:after="0" w:line="240" w:lineRule="auto"/>
        <w:ind w:left="851" w:right="804"/>
        <w:rPr>
          <w:rFonts w:cs="Arial"/>
          <w:color w:val="2E74B5" w:themeColor="accent1" w:themeShade="BF"/>
          <w:szCs w:val="24"/>
        </w:rPr>
      </w:pPr>
      <w:r w:rsidRPr="00970A80">
        <w:rPr>
          <w:rFonts w:cs="Arial"/>
          <w:color w:val="2E74B5" w:themeColor="accent1" w:themeShade="BF"/>
          <w:szCs w:val="24"/>
        </w:rPr>
        <w:t xml:space="preserve">Where it is a </w:t>
      </w:r>
      <w:r w:rsidR="00B37D34">
        <w:rPr>
          <w:rFonts w:cs="Arial"/>
          <w:color w:val="2E74B5" w:themeColor="accent1" w:themeShade="BF"/>
          <w:szCs w:val="24"/>
        </w:rPr>
        <w:t>Support Coordinator</w:t>
      </w:r>
      <w:r w:rsidRPr="00970A80">
        <w:rPr>
          <w:rFonts w:cs="Arial"/>
          <w:color w:val="2E74B5" w:themeColor="accent1" w:themeShade="BF"/>
          <w:szCs w:val="24"/>
        </w:rPr>
        <w:t xml:space="preserve"> doing the match the same steps are followed except without the Mentor involvement.  Contact is directly between the </w:t>
      </w:r>
      <w:r w:rsidR="00B37D34">
        <w:rPr>
          <w:rFonts w:cs="Arial"/>
          <w:color w:val="2E74B5" w:themeColor="accent1" w:themeShade="BF"/>
          <w:szCs w:val="24"/>
        </w:rPr>
        <w:t>Support Coordinator</w:t>
      </w:r>
      <w:r w:rsidRPr="00970A80">
        <w:rPr>
          <w:rFonts w:cs="Arial"/>
          <w:color w:val="2E74B5" w:themeColor="accent1" w:themeShade="BF"/>
          <w:szCs w:val="24"/>
        </w:rPr>
        <w:t xml:space="preserve"> – Older Person – Volunteer.</w:t>
      </w:r>
    </w:p>
    <w:p w:rsidR="00D62E57" w:rsidRPr="00970A80" w:rsidRDefault="00D62E57" w:rsidP="00D62E57">
      <w:pPr>
        <w:spacing w:after="0" w:line="240" w:lineRule="auto"/>
        <w:ind w:left="851" w:right="804"/>
        <w:rPr>
          <w:rFonts w:cs="Arial"/>
          <w:color w:val="2E74B5" w:themeColor="accent1" w:themeShade="BF"/>
          <w:sz w:val="14"/>
          <w:szCs w:val="16"/>
        </w:rPr>
      </w:pPr>
    </w:p>
    <w:p w:rsidR="00D62E57" w:rsidRPr="00970A80" w:rsidRDefault="00D62E57" w:rsidP="00D62E57">
      <w:pPr>
        <w:spacing w:after="0" w:line="240" w:lineRule="auto"/>
        <w:ind w:left="851" w:right="804"/>
        <w:rPr>
          <w:rFonts w:cs="Arial"/>
          <w:color w:val="2E74B5" w:themeColor="accent1" w:themeShade="BF"/>
          <w:szCs w:val="24"/>
        </w:rPr>
      </w:pPr>
      <w:r w:rsidRPr="00970A80">
        <w:rPr>
          <w:rFonts w:cs="Arial"/>
          <w:color w:val="2E74B5" w:themeColor="accent1" w:themeShade="BF"/>
          <w:szCs w:val="24"/>
        </w:rPr>
        <w:t xml:space="preserve">Matches may also be completed by Holding Volunteers/Interns or Volunteers stepping back from visits.  These options should be utilized as the volunteers above will have a familiarity with the older person.  Again the same steps are followed as above.  </w:t>
      </w:r>
    </w:p>
    <w:p w:rsidR="00D62E57" w:rsidRDefault="00D62E57" w:rsidP="00D62E57">
      <w:pPr>
        <w:spacing w:after="0" w:line="240" w:lineRule="auto"/>
        <w:ind w:left="851" w:right="804"/>
        <w:rPr>
          <w:rFonts w:cs="Arial"/>
          <w:color w:val="2E74B5" w:themeColor="accent1" w:themeShade="BF"/>
          <w:szCs w:val="24"/>
        </w:rPr>
      </w:pPr>
    </w:p>
    <w:p w:rsidR="00D62E57" w:rsidRDefault="00D62E57" w:rsidP="005B29F5">
      <w:pPr>
        <w:spacing w:after="0" w:line="240" w:lineRule="auto"/>
        <w:ind w:right="-46"/>
        <w:jc w:val="both"/>
        <w:rPr>
          <w:rFonts w:cs="Arial"/>
          <w:szCs w:val="24"/>
        </w:rPr>
      </w:pPr>
      <w:r>
        <w:rPr>
          <w:rFonts w:cs="Arial"/>
          <w:szCs w:val="24"/>
        </w:rPr>
        <w:t xml:space="preserve">Again, this is a very straightforward procedure that fully engages the mentors.  In the interests of releasing capacity for the </w:t>
      </w:r>
      <w:r w:rsidR="00C33DBC">
        <w:rPr>
          <w:rFonts w:cs="Arial"/>
          <w:szCs w:val="24"/>
        </w:rPr>
        <w:t xml:space="preserve">support coordinators </w:t>
      </w:r>
      <w:r>
        <w:rPr>
          <w:rFonts w:cs="Arial"/>
          <w:szCs w:val="24"/>
        </w:rPr>
        <w:t xml:space="preserve">and nurturing the mentor/volunteer relationship, it is recommended that only in very exceptional circumstances should a </w:t>
      </w:r>
      <w:r w:rsidR="00C33DBC">
        <w:rPr>
          <w:rFonts w:cs="Arial"/>
          <w:szCs w:val="24"/>
        </w:rPr>
        <w:t xml:space="preserve">support coordinator </w:t>
      </w:r>
      <w:r>
        <w:rPr>
          <w:rFonts w:cs="Arial"/>
          <w:szCs w:val="24"/>
        </w:rPr>
        <w:t>carry out a match.</w:t>
      </w:r>
    </w:p>
    <w:p w:rsidR="00D62E57" w:rsidRDefault="00D62E57" w:rsidP="005B29F5">
      <w:pPr>
        <w:spacing w:before="240" w:after="0" w:line="240" w:lineRule="auto"/>
        <w:ind w:right="-46"/>
        <w:jc w:val="both"/>
        <w:rPr>
          <w:rFonts w:cs="Arial"/>
          <w:szCs w:val="24"/>
        </w:rPr>
      </w:pPr>
      <w:r>
        <w:rPr>
          <w:rFonts w:cs="Arial"/>
          <w:szCs w:val="24"/>
        </w:rPr>
        <w:t xml:space="preserve">Again, in order to nurture the mentor/volunteer relationship, and to reduce the number of telephone calls being made to ALONE staff by volunteers, additional information should be added to the New Visit Information for Volunteer sheet which emphasises the need to view the mentor as the first point of contact unless there is a concern relating to the safety and security of the older person or that the volunteer feels in immediate risk, in which case the ALONE office should be contacted.  This is addressed in more detail below. </w:t>
      </w:r>
    </w:p>
    <w:p w:rsidR="00D62E57" w:rsidRDefault="00D62E57" w:rsidP="00D62E57">
      <w:pPr>
        <w:spacing w:after="0" w:line="240" w:lineRule="auto"/>
        <w:ind w:right="-46"/>
        <w:rPr>
          <w:rFonts w:cs="Arial"/>
          <w:szCs w:val="24"/>
        </w:rPr>
      </w:pPr>
    </w:p>
    <w:p w:rsidR="00D62E57" w:rsidRPr="00970A80" w:rsidRDefault="00D62E57" w:rsidP="00D62E57">
      <w:pPr>
        <w:spacing w:after="0" w:line="240" w:lineRule="auto"/>
        <w:ind w:left="851" w:right="804"/>
        <w:rPr>
          <w:rFonts w:cs="Arial"/>
          <w:b/>
          <w:color w:val="2E74B5" w:themeColor="accent1" w:themeShade="BF"/>
          <w:szCs w:val="24"/>
        </w:rPr>
      </w:pPr>
      <w:r w:rsidRPr="00970A80">
        <w:rPr>
          <w:rFonts w:cs="Arial"/>
          <w:b/>
          <w:color w:val="2E74B5" w:themeColor="accent1" w:themeShade="BF"/>
          <w:szCs w:val="24"/>
        </w:rPr>
        <w:t>MATCH FOLLOW-UP:</w:t>
      </w:r>
    </w:p>
    <w:p w:rsidR="00D62E57" w:rsidRPr="00970A80" w:rsidRDefault="00D62E57" w:rsidP="001B17D9">
      <w:pPr>
        <w:pStyle w:val="ListParagraph"/>
        <w:numPr>
          <w:ilvl w:val="0"/>
          <w:numId w:val="31"/>
        </w:numPr>
        <w:spacing w:after="0" w:line="240" w:lineRule="auto"/>
        <w:ind w:left="851" w:right="804"/>
        <w:rPr>
          <w:rFonts w:cs="Arial"/>
          <w:color w:val="2E74B5" w:themeColor="accent1" w:themeShade="BF"/>
          <w:szCs w:val="24"/>
        </w:rPr>
      </w:pPr>
      <w:r w:rsidRPr="00970A80">
        <w:rPr>
          <w:rFonts w:cs="Arial"/>
          <w:color w:val="2E74B5" w:themeColor="accent1" w:themeShade="BF"/>
          <w:szCs w:val="24"/>
        </w:rPr>
        <w:t>Mentor/</w:t>
      </w:r>
      <w:r w:rsidR="00C33DBC">
        <w:rPr>
          <w:rFonts w:cs="Arial"/>
          <w:color w:val="2E74B5" w:themeColor="accent1" w:themeShade="BF"/>
          <w:szCs w:val="24"/>
        </w:rPr>
        <w:t>Support Coordinator</w:t>
      </w:r>
      <w:r w:rsidRPr="00970A80">
        <w:rPr>
          <w:rFonts w:cs="Arial"/>
          <w:color w:val="2E74B5" w:themeColor="accent1" w:themeShade="BF"/>
          <w:szCs w:val="24"/>
        </w:rPr>
        <w:t xml:space="preserve"> to check in with both the next day to ensure both are happy with the match.    Mentors feed-back to </w:t>
      </w:r>
      <w:r w:rsidR="00C33DBC">
        <w:rPr>
          <w:rFonts w:cs="Arial"/>
          <w:color w:val="2E74B5" w:themeColor="accent1" w:themeShade="BF"/>
          <w:szCs w:val="24"/>
        </w:rPr>
        <w:t>Support Coordinators</w:t>
      </w:r>
      <w:r w:rsidRPr="00970A80">
        <w:rPr>
          <w:rFonts w:cs="Arial"/>
          <w:color w:val="2E74B5" w:themeColor="accent1" w:themeShade="BF"/>
          <w:szCs w:val="24"/>
        </w:rPr>
        <w:t>. Record in Case Notes / Volunteer Contact Log.</w:t>
      </w:r>
    </w:p>
    <w:p w:rsidR="00D62E57" w:rsidRPr="00970A80" w:rsidRDefault="00D62E57" w:rsidP="001B17D9">
      <w:pPr>
        <w:pStyle w:val="ListParagraph"/>
        <w:numPr>
          <w:ilvl w:val="0"/>
          <w:numId w:val="31"/>
        </w:numPr>
        <w:spacing w:after="0" w:line="240" w:lineRule="auto"/>
        <w:ind w:left="851" w:right="804"/>
        <w:rPr>
          <w:rFonts w:cs="Arial"/>
          <w:color w:val="2E74B5" w:themeColor="accent1" w:themeShade="BF"/>
          <w:szCs w:val="24"/>
        </w:rPr>
      </w:pPr>
      <w:r w:rsidRPr="00970A80">
        <w:rPr>
          <w:rFonts w:cs="Arial"/>
          <w:color w:val="2E74B5" w:themeColor="accent1" w:themeShade="BF"/>
          <w:szCs w:val="24"/>
        </w:rPr>
        <w:t>Update Salesforce based on the New Match:</w:t>
      </w:r>
    </w:p>
    <w:p w:rsidR="00D62E57" w:rsidRPr="00970A80" w:rsidRDefault="00D62E57" w:rsidP="00D62E57">
      <w:pPr>
        <w:pStyle w:val="ListParagraph"/>
        <w:spacing w:after="0" w:line="240" w:lineRule="auto"/>
        <w:ind w:left="851" w:right="804"/>
        <w:rPr>
          <w:rFonts w:cs="Arial"/>
          <w:color w:val="2E74B5" w:themeColor="accent1" w:themeShade="BF"/>
          <w:szCs w:val="24"/>
        </w:rPr>
      </w:pPr>
      <w:r w:rsidRPr="00970A80">
        <w:rPr>
          <w:rFonts w:cs="Arial"/>
          <w:b/>
          <w:color w:val="2E74B5" w:themeColor="accent1" w:themeShade="BF"/>
          <w:szCs w:val="24"/>
        </w:rPr>
        <w:t>Older Person’s Befriended Role Status</w:t>
      </w:r>
      <w:r w:rsidRPr="00970A80">
        <w:rPr>
          <w:rFonts w:cs="Arial"/>
          <w:color w:val="2E74B5" w:themeColor="accent1" w:themeShade="BF"/>
          <w:szCs w:val="24"/>
        </w:rPr>
        <w:t xml:space="preserve"> – Change to ‘Active’.</w:t>
      </w:r>
    </w:p>
    <w:p w:rsidR="00D62E57" w:rsidRPr="00970A80" w:rsidRDefault="00D62E57" w:rsidP="00D62E57">
      <w:pPr>
        <w:pStyle w:val="ListParagraph"/>
        <w:spacing w:after="0" w:line="240" w:lineRule="auto"/>
        <w:ind w:left="851" w:right="804"/>
        <w:rPr>
          <w:rFonts w:cs="Arial"/>
          <w:color w:val="2E74B5" w:themeColor="accent1" w:themeShade="BF"/>
          <w:szCs w:val="24"/>
        </w:rPr>
      </w:pPr>
      <w:r w:rsidRPr="00970A80">
        <w:rPr>
          <w:rFonts w:cs="Arial"/>
          <w:b/>
          <w:color w:val="2E74B5" w:themeColor="accent1" w:themeShade="BF"/>
          <w:szCs w:val="24"/>
        </w:rPr>
        <w:t>Volunteer Role</w:t>
      </w:r>
      <w:r w:rsidRPr="00970A80">
        <w:rPr>
          <w:rFonts w:cs="Arial"/>
          <w:color w:val="2E74B5" w:themeColor="accent1" w:themeShade="BF"/>
          <w:szCs w:val="24"/>
        </w:rPr>
        <w:t xml:space="preserve"> – Change ‘If a Befriending Volunteer’ Status to ‘Matched’ &amp; ensure the Volunteer has an Activity Role as ‘Befriending’.</w:t>
      </w:r>
    </w:p>
    <w:p w:rsidR="00D62E57" w:rsidRPr="00970A80" w:rsidRDefault="00D62E57" w:rsidP="00D62E57">
      <w:pPr>
        <w:pStyle w:val="ListParagraph"/>
        <w:spacing w:after="0" w:line="240" w:lineRule="auto"/>
        <w:ind w:left="851" w:right="804"/>
        <w:rPr>
          <w:rFonts w:cs="Arial"/>
          <w:color w:val="2E74B5" w:themeColor="accent1" w:themeShade="BF"/>
          <w:szCs w:val="24"/>
        </w:rPr>
      </w:pPr>
      <w:r w:rsidRPr="00970A80">
        <w:rPr>
          <w:rFonts w:cs="Arial"/>
          <w:b/>
          <w:color w:val="2E74B5" w:themeColor="accent1" w:themeShade="BF"/>
          <w:szCs w:val="24"/>
        </w:rPr>
        <w:t>Match Set-Up</w:t>
      </w:r>
      <w:r w:rsidRPr="00970A80">
        <w:rPr>
          <w:rFonts w:cs="Arial"/>
          <w:color w:val="2E74B5" w:themeColor="accent1" w:themeShade="BF"/>
          <w:szCs w:val="24"/>
        </w:rPr>
        <w:t xml:space="preserve"> – </w:t>
      </w:r>
      <w:r w:rsidRPr="00970A80">
        <w:rPr>
          <w:rFonts w:cs="Arial"/>
          <w:color w:val="2E74B5" w:themeColor="accent1" w:themeShade="BF"/>
          <w:szCs w:val="24"/>
          <w:u w:val="single"/>
        </w:rPr>
        <w:t>On the Volunteer Role</w:t>
      </w:r>
      <w:r w:rsidRPr="00970A80">
        <w:rPr>
          <w:rFonts w:cs="Arial"/>
          <w:color w:val="2E74B5" w:themeColor="accent1" w:themeShade="BF"/>
          <w:szCs w:val="24"/>
        </w:rPr>
        <w:t xml:space="preserve"> Page go to ‘Visits Assigned’ and ‘New Visit Assigned’.  Fill in the details.  (Do Not Assign Visits from the Older Person’s Page).</w:t>
      </w:r>
    </w:p>
    <w:p w:rsidR="00D62E57" w:rsidRPr="00970A80" w:rsidRDefault="00D62E57" w:rsidP="00D62E57">
      <w:pPr>
        <w:spacing w:after="0" w:line="240" w:lineRule="auto"/>
        <w:ind w:left="851" w:right="804"/>
        <w:rPr>
          <w:rFonts w:cs="Arial"/>
          <w:color w:val="2E74B5" w:themeColor="accent1" w:themeShade="BF"/>
          <w:szCs w:val="24"/>
        </w:rPr>
      </w:pPr>
    </w:p>
    <w:p w:rsidR="00D62E57" w:rsidRPr="00970A80" w:rsidRDefault="00D62E57" w:rsidP="001B17D9">
      <w:pPr>
        <w:numPr>
          <w:ilvl w:val="0"/>
          <w:numId w:val="31"/>
        </w:numPr>
        <w:spacing w:after="0" w:line="240" w:lineRule="auto"/>
        <w:ind w:left="851" w:right="804"/>
        <w:contextualSpacing/>
        <w:rPr>
          <w:rFonts w:ascii="Calibri" w:eastAsia="MS ??" w:hAnsi="Calibri" w:cs="Arial"/>
          <w:color w:val="2E74B5" w:themeColor="accent1" w:themeShade="BF"/>
          <w:szCs w:val="24"/>
          <w:lang w:val="en-GB" w:eastAsia="ja-JP"/>
        </w:rPr>
      </w:pPr>
      <w:r w:rsidRPr="00970A80">
        <w:rPr>
          <w:rFonts w:eastAsia="MS ??" w:cs="Arial"/>
          <w:color w:val="2E74B5" w:themeColor="accent1" w:themeShade="BF"/>
          <w:szCs w:val="24"/>
          <w:lang w:val="en-GB" w:eastAsia="ja-JP"/>
        </w:rPr>
        <w:t xml:space="preserve">The Mentor follows up with the Volunteer after one month of visiting and informs Befriending </w:t>
      </w:r>
      <w:r w:rsidR="004B7008">
        <w:rPr>
          <w:rFonts w:eastAsia="MS ??" w:cs="Arial"/>
          <w:color w:val="2E74B5" w:themeColor="accent1" w:themeShade="BF"/>
          <w:szCs w:val="24"/>
          <w:lang w:val="en-GB" w:eastAsia="ja-JP"/>
        </w:rPr>
        <w:t>Support Coordinators</w:t>
      </w:r>
      <w:r w:rsidRPr="00970A80">
        <w:rPr>
          <w:rFonts w:eastAsia="MS ??" w:cs="Arial"/>
          <w:color w:val="2E74B5" w:themeColor="accent1" w:themeShade="BF"/>
          <w:szCs w:val="24"/>
          <w:lang w:val="en-GB" w:eastAsia="ja-JP"/>
        </w:rPr>
        <w:t xml:space="preserve"> if any issues have arisen.</w:t>
      </w:r>
    </w:p>
    <w:p w:rsidR="00D62E57" w:rsidRPr="00970A80" w:rsidRDefault="00D62E57" w:rsidP="001B17D9">
      <w:pPr>
        <w:pStyle w:val="ListParagraph"/>
        <w:numPr>
          <w:ilvl w:val="0"/>
          <w:numId w:val="31"/>
        </w:numPr>
        <w:spacing w:after="0" w:line="240" w:lineRule="auto"/>
        <w:ind w:left="851" w:right="804"/>
        <w:rPr>
          <w:rFonts w:eastAsia="Calibri" w:cs="Arial"/>
          <w:color w:val="2E74B5" w:themeColor="accent1" w:themeShade="BF"/>
          <w:szCs w:val="24"/>
          <w:lang w:val="en-US"/>
        </w:rPr>
      </w:pPr>
      <w:r w:rsidRPr="00970A80">
        <w:rPr>
          <w:rFonts w:cs="Arial"/>
          <w:color w:val="2E74B5" w:themeColor="accent1" w:themeShade="BF"/>
          <w:szCs w:val="24"/>
        </w:rPr>
        <w:t>Mentor/</w:t>
      </w:r>
      <w:r w:rsidR="004B7008">
        <w:rPr>
          <w:rFonts w:cs="Arial"/>
          <w:color w:val="2E74B5" w:themeColor="accent1" w:themeShade="BF"/>
          <w:szCs w:val="24"/>
        </w:rPr>
        <w:t>Support Coordinator</w:t>
      </w:r>
      <w:r w:rsidRPr="00970A80">
        <w:rPr>
          <w:rFonts w:cs="Arial"/>
          <w:color w:val="2E74B5" w:themeColor="accent1" w:themeShade="BF"/>
          <w:szCs w:val="24"/>
        </w:rPr>
        <w:t xml:space="preserve"> checks in with volunteer and older person from this point on as per Support Model (Updated version in S&amp;R Model).</w:t>
      </w:r>
    </w:p>
    <w:p w:rsidR="00D62E57" w:rsidRPr="00970A80" w:rsidRDefault="00D62E57" w:rsidP="001B17D9">
      <w:pPr>
        <w:pStyle w:val="ListParagraph"/>
        <w:numPr>
          <w:ilvl w:val="0"/>
          <w:numId w:val="32"/>
        </w:numPr>
        <w:tabs>
          <w:tab w:val="left" w:pos="2655"/>
        </w:tabs>
        <w:spacing w:after="0" w:line="240" w:lineRule="auto"/>
        <w:ind w:left="851" w:right="804"/>
        <w:rPr>
          <w:rFonts w:cs="Arial"/>
          <w:color w:val="2E74B5" w:themeColor="accent1" w:themeShade="BF"/>
          <w:szCs w:val="24"/>
        </w:rPr>
      </w:pPr>
      <w:r w:rsidRPr="00970A80">
        <w:rPr>
          <w:rFonts w:cs="Arial"/>
          <w:color w:val="2E74B5" w:themeColor="accent1" w:themeShade="BF"/>
          <w:szCs w:val="24"/>
        </w:rPr>
        <w:t>BV002 – Older Person Support Model</w:t>
      </w:r>
    </w:p>
    <w:p w:rsidR="00D62E57" w:rsidRPr="00970A80" w:rsidRDefault="00D62E57" w:rsidP="001B17D9">
      <w:pPr>
        <w:pStyle w:val="ListParagraph"/>
        <w:numPr>
          <w:ilvl w:val="0"/>
          <w:numId w:val="32"/>
        </w:numPr>
        <w:tabs>
          <w:tab w:val="left" w:pos="2655"/>
        </w:tabs>
        <w:spacing w:after="0" w:line="240" w:lineRule="auto"/>
        <w:ind w:left="851" w:right="804"/>
        <w:rPr>
          <w:rFonts w:cs="Arial"/>
          <w:color w:val="2E74B5" w:themeColor="accent1" w:themeShade="BF"/>
          <w:szCs w:val="24"/>
        </w:rPr>
      </w:pPr>
      <w:r w:rsidRPr="00970A80">
        <w:rPr>
          <w:rFonts w:cs="Arial"/>
          <w:color w:val="2E74B5" w:themeColor="accent1" w:themeShade="BF"/>
          <w:szCs w:val="24"/>
        </w:rPr>
        <w:t xml:space="preserve">BV003 – Volunteer Support Model </w:t>
      </w:r>
    </w:p>
    <w:p w:rsidR="00D62E57" w:rsidRPr="00970A80" w:rsidRDefault="00D62E57" w:rsidP="00D62E57">
      <w:pPr>
        <w:jc w:val="both"/>
        <w:rPr>
          <w:b/>
          <w:color w:val="2E74B5" w:themeColor="accent1" w:themeShade="BF"/>
          <w:sz w:val="20"/>
        </w:rPr>
      </w:pPr>
    </w:p>
    <w:p w:rsidR="00D62E57" w:rsidRDefault="00D62E57" w:rsidP="005B29F5">
      <w:pPr>
        <w:spacing w:before="240" w:line="240" w:lineRule="auto"/>
        <w:ind w:right="-46"/>
        <w:jc w:val="both"/>
        <w:rPr>
          <w:rFonts w:cs="Arial"/>
          <w:szCs w:val="24"/>
        </w:rPr>
      </w:pPr>
      <w:r>
        <w:rPr>
          <w:rFonts w:cs="Arial"/>
          <w:szCs w:val="24"/>
        </w:rPr>
        <w:t xml:space="preserve">As before, this part of the procedure is logical and ensures that there is a continuous model of support in place via the Older Person Support Model and Volunteer Support Model, both of which are addressed below. </w:t>
      </w:r>
    </w:p>
    <w:p w:rsidR="00D62E57" w:rsidRPr="001E554F" w:rsidRDefault="00D62E57" w:rsidP="00D62E57">
      <w:pPr>
        <w:jc w:val="both"/>
        <w:rPr>
          <w:b/>
          <w:color w:val="DD111B"/>
          <w:sz w:val="24"/>
        </w:rPr>
      </w:pPr>
      <w:r w:rsidRPr="001E554F">
        <w:rPr>
          <w:b/>
          <w:color w:val="DD111B"/>
          <w:sz w:val="24"/>
        </w:rPr>
        <w:t>Stage 3 – Matching documentation</w:t>
      </w:r>
    </w:p>
    <w:p w:rsidR="00D62E57" w:rsidRPr="001E554F" w:rsidRDefault="00D62E57" w:rsidP="00D62E57">
      <w:pPr>
        <w:jc w:val="both"/>
        <w:rPr>
          <w:b/>
          <w:color w:val="DD111B"/>
        </w:rPr>
      </w:pPr>
      <w:r w:rsidRPr="001E554F">
        <w:rPr>
          <w:b/>
          <w:color w:val="DD111B"/>
        </w:rPr>
        <w:t xml:space="preserve">New Visit Information Form (Appendix </w:t>
      </w:r>
      <w:r w:rsidR="005B29F5" w:rsidRPr="001E554F">
        <w:rPr>
          <w:b/>
          <w:color w:val="DD111B"/>
        </w:rPr>
        <w:t>8</w:t>
      </w:r>
      <w:r w:rsidRPr="001E554F">
        <w:rPr>
          <w:b/>
          <w:color w:val="DD111B"/>
        </w:rPr>
        <w:t>)</w:t>
      </w:r>
    </w:p>
    <w:p w:rsidR="00D62E57" w:rsidRDefault="00D62E57" w:rsidP="00D62E57">
      <w:pPr>
        <w:jc w:val="both"/>
      </w:pPr>
      <w:r>
        <w:t>This form is supplied to all volunteers in advance of them making their first visit to the older person with whom they have been matched with their mentor.  It contains the details of the ‘visit’ that they are to ‘take on’ as well as a series of dos and don’ts.</w:t>
      </w:r>
    </w:p>
    <w:p w:rsidR="00D62E57" w:rsidRDefault="00D62E57" w:rsidP="00D62E57">
      <w:pPr>
        <w:jc w:val="both"/>
      </w:pPr>
      <w:r>
        <w:t>Having reviewed the form in details, it is recommended that the following amendments are made to it:</w:t>
      </w:r>
    </w:p>
    <w:p w:rsidR="00D62E57" w:rsidRDefault="00D62E57" w:rsidP="001B17D9">
      <w:pPr>
        <w:pStyle w:val="ListParagraph"/>
        <w:numPr>
          <w:ilvl w:val="0"/>
          <w:numId w:val="33"/>
        </w:numPr>
        <w:jc w:val="both"/>
      </w:pPr>
      <w:r>
        <w:t>There should be a line at the beginning of the form that thanks the volunteer for giving their time and reminding them the difference it will make to the life of the older person</w:t>
      </w:r>
    </w:p>
    <w:p w:rsidR="00D62E57" w:rsidRDefault="00D62E57" w:rsidP="001B17D9">
      <w:pPr>
        <w:pStyle w:val="ListParagraph"/>
        <w:numPr>
          <w:ilvl w:val="0"/>
          <w:numId w:val="33"/>
        </w:numPr>
        <w:jc w:val="both"/>
      </w:pPr>
      <w:r>
        <w:t>Rather than talking about a ‘new visit you are to take on’, perhaps it would be better to talk about ‘person you are about to start visiting’?</w:t>
      </w:r>
    </w:p>
    <w:p w:rsidR="00D62E57" w:rsidRDefault="00D62E57" w:rsidP="001B17D9">
      <w:pPr>
        <w:pStyle w:val="ListParagraph"/>
        <w:numPr>
          <w:ilvl w:val="0"/>
          <w:numId w:val="33"/>
        </w:numPr>
        <w:jc w:val="both"/>
      </w:pPr>
      <w:r>
        <w:lastRenderedPageBreak/>
        <w:t>A reminder that the volunteer should carry their ALONE volunteer I.D. card when visiting the older person should be included in the introductory bullet points, rather than just added into the ‘dos’</w:t>
      </w:r>
    </w:p>
    <w:p w:rsidR="00D62E57" w:rsidRDefault="00D62E57" w:rsidP="001B17D9">
      <w:pPr>
        <w:pStyle w:val="ListParagraph"/>
        <w:numPr>
          <w:ilvl w:val="0"/>
          <w:numId w:val="33"/>
        </w:numPr>
        <w:jc w:val="both"/>
      </w:pPr>
      <w:r>
        <w:t xml:space="preserve">A section on ‘who to contact’ should be added which emphasises that their mentor is their first point of contact for everything other than emergencies and pressing concerns relating to the safety and security of the older person or risk, in which case they should contact the ALONE office.  This should be re-stated in the ‘Do’ section.  </w:t>
      </w:r>
    </w:p>
    <w:p w:rsidR="00D62E57" w:rsidRDefault="00D62E57" w:rsidP="00D62E57">
      <w:pPr>
        <w:jc w:val="both"/>
      </w:pPr>
      <w:r>
        <w:t xml:space="preserve">It is not immediately clear as to why a volunteer should have the details of the older person’s GP, Public Health Nurse or Community Welfare Officer.  This implies that there is a requirement for the volunteer to liaise with them if they feel there might be an issue that needs to be addressed.  Rather, they should be instructed to contact ALONE with concerns so that ALONE can contact the third-party agencies if necessary unless, of course, it is a medical emergency in which case the emergency services should be contacted.  Also note that this form instructs volunteers to contact the volunteer coordinator, whereas the procedure states that volunteers should contact the </w:t>
      </w:r>
      <w:r w:rsidR="00A35DA9">
        <w:rPr>
          <w:rFonts w:cs="Arial"/>
          <w:szCs w:val="24"/>
        </w:rPr>
        <w:t>support coordinator</w:t>
      </w:r>
      <w:r>
        <w:t xml:space="preserve"> – this needs to be clarified and updated as appropriate. </w:t>
      </w:r>
    </w:p>
    <w:p w:rsidR="00D62E57" w:rsidRPr="00A0777B" w:rsidRDefault="00D62E57" w:rsidP="00D62E57">
      <w:pPr>
        <w:jc w:val="both"/>
        <w:rPr>
          <w:b/>
          <w:color w:val="DD111B"/>
          <w:sz w:val="24"/>
        </w:rPr>
      </w:pPr>
      <w:r w:rsidRPr="00A0777B">
        <w:rPr>
          <w:b/>
          <w:color w:val="DD111B"/>
          <w:sz w:val="24"/>
        </w:rPr>
        <w:t xml:space="preserve">Volunteer Visit Name Sheet (Appendix </w:t>
      </w:r>
      <w:r w:rsidR="00A75718" w:rsidRPr="00A0777B">
        <w:rPr>
          <w:b/>
          <w:color w:val="DD111B"/>
          <w:sz w:val="24"/>
        </w:rPr>
        <w:t>9</w:t>
      </w:r>
      <w:r w:rsidRPr="00A0777B">
        <w:rPr>
          <w:b/>
          <w:color w:val="DD111B"/>
          <w:sz w:val="24"/>
        </w:rPr>
        <w:t>)</w:t>
      </w:r>
    </w:p>
    <w:p w:rsidR="00D62E57" w:rsidRDefault="00D62E57" w:rsidP="00D62E57">
      <w:pPr>
        <w:jc w:val="both"/>
      </w:pPr>
      <w:r>
        <w:t xml:space="preserve">This form is supplied to all older people who have just been matched with a new volunteer.  It would benefit from the addition of a photograph of the volunteer (e.g. the picture used on the volunteer I.D. card) so that there is never any doubt around the identity of the volunteer. </w:t>
      </w:r>
    </w:p>
    <w:p w:rsidR="00D62E57" w:rsidRPr="00A0777B" w:rsidRDefault="00D62E57" w:rsidP="00D62E57">
      <w:pPr>
        <w:spacing w:before="240" w:line="240" w:lineRule="auto"/>
        <w:ind w:right="-46"/>
        <w:rPr>
          <w:rFonts w:cs="Arial"/>
          <w:b/>
          <w:color w:val="DD111B"/>
          <w:sz w:val="24"/>
          <w:szCs w:val="24"/>
        </w:rPr>
      </w:pPr>
      <w:r w:rsidRPr="00A0777B">
        <w:rPr>
          <w:rFonts w:cs="Arial"/>
          <w:b/>
          <w:color w:val="DD111B"/>
          <w:sz w:val="24"/>
          <w:szCs w:val="24"/>
        </w:rPr>
        <w:t xml:space="preserve">Older Persons Support Model (Appendix </w:t>
      </w:r>
      <w:r w:rsidR="00A75718" w:rsidRPr="00A0777B">
        <w:rPr>
          <w:rFonts w:cs="Arial"/>
          <w:b/>
          <w:color w:val="DD111B"/>
          <w:sz w:val="24"/>
          <w:szCs w:val="24"/>
        </w:rPr>
        <w:t>10</w:t>
      </w:r>
      <w:r w:rsidRPr="00A0777B">
        <w:rPr>
          <w:rFonts w:cs="Arial"/>
          <w:b/>
          <w:color w:val="DD111B"/>
          <w:sz w:val="24"/>
          <w:szCs w:val="24"/>
        </w:rPr>
        <w:t>)</w:t>
      </w:r>
    </w:p>
    <w:p w:rsidR="00D62E57" w:rsidRDefault="00D62E57" w:rsidP="00D62E57">
      <w:pPr>
        <w:jc w:val="both"/>
      </w:pPr>
      <w:r>
        <w:t xml:space="preserve">The Older Persons Support Model (included as Appendix </w:t>
      </w:r>
      <w:r w:rsidR="00AF4281">
        <w:t>10</w:t>
      </w:r>
      <w:r>
        <w:t xml:space="preserve">) provides a mechanism for ensuring that each older person is provided with support and contact following a match.  </w:t>
      </w:r>
    </w:p>
    <w:p w:rsidR="00D62E57" w:rsidRDefault="00D62E57" w:rsidP="00D62E57">
      <w:pPr>
        <w:jc w:val="both"/>
      </w:pPr>
      <w:r>
        <w:t xml:space="preserve">Having reviewed the Model, it is not clear who is responsible for providing the support and contact with the older person.  This is clearly something that would be appropriate for mentors to carry out, however, this is not indicated.  Rather, the contact is between ‘ALONE’ and the older person.  </w:t>
      </w:r>
    </w:p>
    <w:p w:rsidR="00D62E57" w:rsidRDefault="00D62E57" w:rsidP="00D62E57">
      <w:pPr>
        <w:jc w:val="both"/>
      </w:pPr>
      <w:r>
        <w:t xml:space="preserve">As the initial introductory visit will have been facilitated and attended by the mentor, it is recommended that the implementation of the Older Persons Support Model becomes a specific task for mentors and that they submit call records to ALONE for inputting into Salesforce. </w:t>
      </w:r>
    </w:p>
    <w:p w:rsidR="00D62E57" w:rsidRDefault="00D62E57" w:rsidP="00D62E57">
      <w:pPr>
        <w:jc w:val="both"/>
      </w:pPr>
      <w:r>
        <w:t xml:space="preserve">The Model also makes reference to ‘Annual visits’.  It is not clear why as there is not a corresponding reference to the ‘**’ marked beside it.  This needs to be looked at and updated accordingly.  </w:t>
      </w:r>
    </w:p>
    <w:p w:rsidR="00D62E57" w:rsidRDefault="00D62E57" w:rsidP="00D62E57">
      <w:pPr>
        <w:jc w:val="both"/>
      </w:pPr>
      <w:r>
        <w:t>Who is specifically responsible for other tasks such as posting out a copy of the ALONE Newsletter and additional information, or sending cards if sick, in hospital or celebrating a special occasion also needs to be clarified.</w:t>
      </w:r>
    </w:p>
    <w:p w:rsidR="00D62E57" w:rsidRPr="001E554F" w:rsidRDefault="00D62E57" w:rsidP="00D62E57">
      <w:pPr>
        <w:spacing w:before="240" w:line="240" w:lineRule="auto"/>
        <w:ind w:right="-46"/>
        <w:rPr>
          <w:rFonts w:cs="Arial"/>
          <w:b/>
          <w:color w:val="DD111B"/>
          <w:sz w:val="24"/>
          <w:szCs w:val="24"/>
        </w:rPr>
      </w:pPr>
      <w:r w:rsidRPr="001E554F">
        <w:rPr>
          <w:rFonts w:cs="Arial"/>
          <w:b/>
          <w:color w:val="DD111B"/>
          <w:sz w:val="24"/>
          <w:szCs w:val="24"/>
        </w:rPr>
        <w:t>Volunteer Support Model (Appendix</w:t>
      </w:r>
      <w:r w:rsidR="00AF4281" w:rsidRPr="001E554F">
        <w:rPr>
          <w:rFonts w:cs="Arial"/>
          <w:b/>
          <w:color w:val="DD111B"/>
          <w:sz w:val="24"/>
          <w:szCs w:val="24"/>
        </w:rPr>
        <w:t xml:space="preserve"> 11</w:t>
      </w:r>
      <w:r w:rsidRPr="001E554F">
        <w:rPr>
          <w:rFonts w:cs="Arial"/>
          <w:b/>
          <w:color w:val="DD111B"/>
          <w:sz w:val="24"/>
          <w:szCs w:val="24"/>
        </w:rPr>
        <w:t>)</w:t>
      </w:r>
    </w:p>
    <w:p w:rsidR="00D62E57" w:rsidRDefault="00D62E57" w:rsidP="00D62E57">
      <w:pPr>
        <w:jc w:val="both"/>
      </w:pPr>
      <w:r>
        <w:t xml:space="preserve">The Volunteer Support Model (included as Appendix </w:t>
      </w:r>
      <w:r w:rsidR="00AF4281">
        <w:t>11</w:t>
      </w:r>
      <w:r>
        <w:t xml:space="preserve">) provides an outline of the proposed level of support and contact with volunteers once they have been matched with an older person.  </w:t>
      </w:r>
    </w:p>
    <w:p w:rsidR="00D62E57" w:rsidRDefault="00D62E57" w:rsidP="00D62E57">
      <w:pPr>
        <w:jc w:val="both"/>
      </w:pPr>
      <w:r>
        <w:t xml:space="preserve">As with the Older Persons Support Model, it is not immediately clear who is responsible for its implementation.  Many of the tasks are suitable for implementation by the volunteer’s mentor e.g. contact at least twice a year.  </w:t>
      </w:r>
    </w:p>
    <w:p w:rsidR="00D62E57" w:rsidRDefault="00D62E57" w:rsidP="00D62E57">
      <w:pPr>
        <w:jc w:val="both"/>
      </w:pPr>
      <w:r>
        <w:t>The section that addresses volunteer queries, needs to be reviewed.  In its present form it states:</w:t>
      </w:r>
    </w:p>
    <w:p w:rsidR="00D62E57" w:rsidRPr="00B803FB" w:rsidRDefault="00D62E57" w:rsidP="00D62E57">
      <w:pPr>
        <w:ind w:left="1134"/>
        <w:jc w:val="both"/>
        <w:rPr>
          <w:b/>
        </w:rPr>
      </w:pPr>
      <w:r w:rsidRPr="00B803FB">
        <w:rPr>
          <w:b/>
        </w:rPr>
        <w:lastRenderedPageBreak/>
        <w:t>Volunteer Queries will be responded to depending on priority:</w:t>
      </w:r>
    </w:p>
    <w:p w:rsidR="00D62E57" w:rsidRDefault="00D62E57" w:rsidP="00D62E57">
      <w:pPr>
        <w:ind w:left="1134"/>
        <w:jc w:val="both"/>
      </w:pPr>
      <w:r>
        <w:t>Urgent – Contact to be made on the day if possible</w:t>
      </w:r>
    </w:p>
    <w:p w:rsidR="00D62E57" w:rsidRDefault="00D62E57" w:rsidP="00D62E57">
      <w:pPr>
        <w:ind w:left="1134"/>
        <w:jc w:val="both"/>
      </w:pPr>
      <w:r>
        <w:t>Medium – Within 1-2 weeks</w:t>
      </w:r>
    </w:p>
    <w:p w:rsidR="00D62E57" w:rsidRDefault="00D62E57" w:rsidP="00D62E57">
      <w:pPr>
        <w:ind w:left="1134"/>
        <w:jc w:val="both"/>
      </w:pPr>
      <w:r>
        <w:t>Low – Within 2-4 weeks</w:t>
      </w:r>
    </w:p>
    <w:p w:rsidR="00D62E57" w:rsidRDefault="00D62E57" w:rsidP="00D62E57">
      <w:pPr>
        <w:jc w:val="both"/>
      </w:pPr>
      <w:r>
        <w:t xml:space="preserve">This is an unacceptable timeline for dealing with queries from volunteers.  Only when the volunteer has been contacted can the nature and urgency of the query be fully established.  This must take place on the same day.  A timeline for dealing with the query can then be discussed and agreed.  </w:t>
      </w:r>
    </w:p>
    <w:p w:rsidR="00D62E57" w:rsidRDefault="00D62E57" w:rsidP="00D62E57">
      <w:pPr>
        <w:jc w:val="both"/>
      </w:pPr>
      <w:r>
        <w:t xml:space="preserve">It is recommended that the first point of contact for all queries, with the exception of urgent issues or matters relating to the welfare of the older person or the safety of the volunteer, should be the volunteer’s mentor.  In the event that a volunteer is unable to reach his/her mentor, then they should be instructed to call the ALONE office. </w:t>
      </w:r>
    </w:p>
    <w:p w:rsidR="00D62E57" w:rsidRDefault="00D62E57" w:rsidP="00D62E57">
      <w:pPr>
        <w:jc w:val="both"/>
      </w:pPr>
      <w:r>
        <w:t xml:space="preserve">In the event that a volunteer does contact the ALONE office, their call must be returned on the same day or, at the very latest, first thing the following morning in the event that the volunteer called the office after 4.30pm.  Provision must also be made to return volunteer phonecalls out of normal office hours in order to accommodate volunteers who are working during the day. </w:t>
      </w:r>
    </w:p>
    <w:p w:rsidR="00D62E57" w:rsidRDefault="00D62E57" w:rsidP="00D62E57">
      <w:pPr>
        <w:jc w:val="both"/>
      </w:pPr>
      <w:r>
        <w:t xml:space="preserve">Finally, point two under the title ‘Purpose of Contact’ is ‘to ensure older person is happy with visits and visits within boundaries’.  This also needs to be reviewed and revised.  The volunteer is not qualified to determine whether the older person is really happy with the visits and that they occur within boundaries.  This is something that must be asked of the older person directly. </w:t>
      </w:r>
    </w:p>
    <w:p w:rsidR="00D62E57" w:rsidRPr="00A00C62" w:rsidRDefault="00D62E57" w:rsidP="00D62E57">
      <w:pPr>
        <w:jc w:val="both"/>
      </w:pPr>
    </w:p>
    <w:p w:rsidR="00D62E57" w:rsidRDefault="00D62E57" w:rsidP="00D62E57">
      <w:pPr>
        <w:jc w:val="both"/>
        <w:rPr>
          <w:b/>
        </w:rPr>
      </w:pPr>
    </w:p>
    <w:p w:rsidR="00D62E57" w:rsidRDefault="00D62E57" w:rsidP="00D62E57">
      <w:pPr>
        <w:jc w:val="both"/>
        <w:rPr>
          <w:b/>
        </w:rPr>
      </w:pPr>
    </w:p>
    <w:p w:rsidR="00D62E57" w:rsidRPr="003E79FA" w:rsidRDefault="00D62E57" w:rsidP="00D62E57">
      <w:pPr>
        <w:jc w:val="both"/>
        <w:rPr>
          <w:b/>
        </w:rPr>
      </w:pPr>
    </w:p>
    <w:p w:rsidR="00946174" w:rsidRDefault="00946174">
      <w:pPr>
        <w:rPr>
          <w:rFonts w:cs="Segoe UI Light"/>
          <w:b/>
          <w:color w:val="DD111B"/>
          <w:sz w:val="48"/>
          <w:szCs w:val="48"/>
        </w:rPr>
      </w:pPr>
      <w:r>
        <w:rPr>
          <w:rFonts w:cs="Segoe UI Light"/>
          <w:b/>
          <w:color w:val="DD111B"/>
          <w:sz w:val="48"/>
          <w:szCs w:val="48"/>
        </w:rPr>
        <w:br w:type="page"/>
      </w:r>
    </w:p>
    <w:p w:rsidR="00D72F15" w:rsidRPr="001E554F" w:rsidRDefault="008017B9">
      <w:pPr>
        <w:rPr>
          <w:rFonts w:cs="Segoe UI Light"/>
          <w:b/>
          <w:color w:val="DD111B"/>
          <w:sz w:val="48"/>
          <w:szCs w:val="48"/>
        </w:rPr>
      </w:pPr>
      <w:r w:rsidRPr="001E554F">
        <w:rPr>
          <w:rFonts w:cs="Segoe UI Light"/>
          <w:b/>
          <w:color w:val="DD111B"/>
          <w:sz w:val="48"/>
          <w:szCs w:val="48"/>
        </w:rPr>
        <w:lastRenderedPageBreak/>
        <w:t>6</w:t>
      </w:r>
      <w:r w:rsidRPr="001E554F">
        <w:rPr>
          <w:rFonts w:cs="Segoe UI Light"/>
          <w:b/>
          <w:color w:val="DD111B"/>
          <w:sz w:val="48"/>
          <w:szCs w:val="48"/>
        </w:rPr>
        <w:tab/>
      </w:r>
      <w:r w:rsidR="00D72F15" w:rsidRPr="001E554F">
        <w:rPr>
          <w:rFonts w:cs="Segoe UI Light"/>
          <w:b/>
          <w:color w:val="DD111B"/>
          <w:sz w:val="48"/>
          <w:szCs w:val="48"/>
        </w:rPr>
        <w:t xml:space="preserve">Referrals </w:t>
      </w:r>
    </w:p>
    <w:p w:rsidR="005B63D3" w:rsidRDefault="00143AC4" w:rsidP="005B63D3">
      <w:r>
        <w:rPr>
          <w:noProof/>
          <w:lang w:eastAsia="en-IE"/>
        </w:rPr>
        <w:drawing>
          <wp:anchor distT="0" distB="0" distL="114300" distR="114300" simplePos="0" relativeHeight="251676672" behindDoc="0" locked="0" layoutInCell="1" allowOverlap="1" wp14:anchorId="7D6C7E9F" wp14:editId="4642A281">
            <wp:simplePos x="0" y="0"/>
            <wp:positionH relativeFrom="column">
              <wp:posOffset>2053590</wp:posOffset>
            </wp:positionH>
            <wp:positionV relativeFrom="paragraph">
              <wp:posOffset>663575</wp:posOffset>
            </wp:positionV>
            <wp:extent cx="3977640" cy="4899025"/>
            <wp:effectExtent l="0" t="0" r="381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Map of Dublin - referrals amended.png"/>
                    <pic:cNvPicPr/>
                  </pic:nvPicPr>
                  <pic:blipFill rotWithShape="1">
                    <a:blip r:embed="rId19" cstate="print">
                      <a:extLst>
                        <a:ext uri="{28A0092B-C50C-407E-A947-70E740481C1C}">
                          <a14:useLocalDpi xmlns:a14="http://schemas.microsoft.com/office/drawing/2010/main" val="0"/>
                        </a:ext>
                      </a:extLst>
                    </a:blip>
                    <a:srcRect t="3455" r="6224" b="14822"/>
                    <a:stretch/>
                  </pic:blipFill>
                  <pic:spPr bwMode="auto">
                    <a:xfrm>
                      <a:off x="0" y="0"/>
                      <a:ext cx="3977640" cy="4899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978D1">
        <w:rPr>
          <w:noProof/>
          <w:lang w:eastAsia="en-IE"/>
        </w:rPr>
        <mc:AlternateContent>
          <mc:Choice Requires="wps">
            <w:drawing>
              <wp:anchor distT="45720" distB="45720" distL="114300" distR="114300" simplePos="0" relativeHeight="251675648" behindDoc="0" locked="0" layoutInCell="1" allowOverlap="1" wp14:anchorId="316CD62E" wp14:editId="37616D44">
                <wp:simplePos x="0" y="0"/>
                <wp:positionH relativeFrom="column">
                  <wp:posOffset>2226995</wp:posOffset>
                </wp:positionH>
                <wp:positionV relativeFrom="paragraph">
                  <wp:posOffset>427355</wp:posOffset>
                </wp:positionV>
                <wp:extent cx="3971290" cy="140462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1290" cy="1404620"/>
                        </a:xfrm>
                        <a:prstGeom prst="rect">
                          <a:avLst/>
                        </a:prstGeom>
                        <a:noFill/>
                        <a:ln w="9525">
                          <a:noFill/>
                          <a:miter lim="800000"/>
                          <a:headEnd/>
                          <a:tailEnd/>
                        </a:ln>
                      </wps:spPr>
                      <wps:txbx>
                        <w:txbxContent>
                          <w:p w:rsidR="002B5145" w:rsidRDefault="002B5145" w:rsidP="005B63D3">
                            <w:r w:rsidRPr="00866B72">
                              <w:rPr>
                                <w:b/>
                                <w:sz w:val="24"/>
                              </w:rPr>
                              <w:t>Referrals by postcode area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16CD62E" id="_x0000_s1027" type="#_x0000_t202" style="position:absolute;margin-left:175.35pt;margin-top:33.65pt;width:312.7pt;height:110.6pt;z-index:2516756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" filled="f" stroked="f">
                <v:textbox style="mso-fit-shape-to-text:t">
                  <w:txbxContent>
                    <w:p w:rsidR="002B5145" w:rsidRDefault="002B5145" w:rsidP="005B63D3">
                      <w:r w:rsidRPr="00866B72">
                        <w:rPr>
                          <w:b/>
                          <w:sz w:val="24"/>
                        </w:rPr>
                        <w:t>Referrals by postcode area</w:t>
                      </w:r>
                    </w:p>
                  </w:txbxContent>
                </v:textbox>
                <w10:wrap type="square"/>
              </v:shape>
            </w:pict>
          </mc:Fallback>
        </mc:AlternateContent>
      </w:r>
      <w:r w:rsidR="005B63D3" w:rsidRPr="00712758">
        <w:t>During the 12 months from the 1</w:t>
      </w:r>
      <w:r w:rsidR="005B63D3" w:rsidRPr="00712758">
        <w:rPr>
          <w:vertAlign w:val="superscript"/>
        </w:rPr>
        <w:t>st</w:t>
      </w:r>
      <w:r>
        <w:t xml:space="preserve"> July 2014</w:t>
      </w:r>
      <w:r w:rsidR="005B63D3" w:rsidRPr="00712758">
        <w:t xml:space="preserve"> to the 30</w:t>
      </w:r>
      <w:r w:rsidR="005B63D3" w:rsidRPr="00712758">
        <w:rPr>
          <w:vertAlign w:val="superscript"/>
        </w:rPr>
        <w:t>th</w:t>
      </w:r>
      <w:r w:rsidR="005B63D3" w:rsidRPr="00712758">
        <w:t xml:space="preserve"> June 2015, there were 140 referrals</w:t>
      </w:r>
      <w:r w:rsidR="005B63D3" w:rsidRPr="00712758">
        <w:rPr>
          <w:rStyle w:val="FootnoteReference"/>
        </w:rPr>
        <w:footnoteReference w:id="1"/>
      </w:r>
      <w:r w:rsidR="005B63D3" w:rsidRPr="00712758">
        <w:t xml:space="preserve"> to the ALONE Befriending Service</w:t>
      </w:r>
      <w:r w:rsidR="005B63D3">
        <w:t xml:space="preserve"> almost two-thirds of which were from the Southside area.  The number of referrals is equivalent to 0.1 per cent of the older population of Dublin based on 2011 CSO statistics for the age group 65+</w:t>
      </w:r>
      <w:r w:rsidR="005B63D3">
        <w:rPr>
          <w:rStyle w:val="FootnoteReference"/>
        </w:rPr>
        <w:footnoteReference w:id="2"/>
      </w:r>
      <w:r w:rsidR="005B63D3">
        <w:t xml:space="preserve">. </w:t>
      </w:r>
    </w:p>
    <w:p w:rsidR="005B63D3" w:rsidRDefault="005B63D3" w:rsidP="005B63D3">
      <w:pPr>
        <w:tabs>
          <w:tab w:val="left" w:pos="3261"/>
        </w:tabs>
      </w:pPr>
      <w:r>
        <w:t xml:space="preserve">There were referrals from all postcode districts of Dublin with the exception of one, Dublin 15 which comprises Blanchardstown, Castleknock, Clonee, Clonsilla, Corduff and Mulhuddart.  This is surprising giving that Connolly Hospital is located in this area.  The postcode area with the highest number of referrals was Dublin 8 in the Southside which generated 15 referrals.  It is also interesting to note that two referrals came from outside the Greater Dublin area (County Wicklow), both of which are ‘on hold’ rather than ‘Referred to other Befriending Service’ in the Co. Wicklow area.  </w:t>
      </w:r>
    </w:p>
    <w:p w:rsidR="00C564D7" w:rsidRDefault="00C564D7" w:rsidP="005B63D3">
      <w:pPr>
        <w:tabs>
          <w:tab w:val="left" w:pos="3261"/>
        </w:tabs>
      </w:pPr>
      <w:r>
        <w:t xml:space="preserve">It is recommended that ALONE considers whether or not it should concentrate its activities within the boundaries of the greater Dublin area or also support befriending in other counties.  Accepting referrals from other counties increases the amount of time required to assess them given that the </w:t>
      </w:r>
      <w:r w:rsidR="00A35DA9">
        <w:rPr>
          <w:rFonts w:cs="Arial"/>
          <w:szCs w:val="24"/>
        </w:rPr>
        <w:t>support coordinator</w:t>
      </w:r>
      <w:r w:rsidR="00A35DA9">
        <w:t xml:space="preserve"> </w:t>
      </w:r>
      <w:r>
        <w:t>has further to travel.  It also has a knock-on effect in terms of increased staff travel expenses for out-of-Dublin referrals.</w:t>
      </w:r>
    </w:p>
    <w:p w:rsidR="00C564D7" w:rsidRDefault="00C564D7" w:rsidP="00C564D7">
      <w:pPr>
        <w:jc w:val="both"/>
      </w:pPr>
      <w:r>
        <w:t>It is recommended that a strategy is put in place to increase the number of referrals in general, with an emphasis placed on the Northside which generates 50% fewer referrals than the Southside.  This strategy should target the following audiences:</w:t>
      </w:r>
    </w:p>
    <w:p w:rsidR="00C564D7" w:rsidRDefault="00C564D7" w:rsidP="001B17D9">
      <w:pPr>
        <w:pStyle w:val="ListParagraph"/>
        <w:numPr>
          <w:ilvl w:val="0"/>
          <w:numId w:val="36"/>
        </w:numPr>
        <w:jc w:val="both"/>
      </w:pPr>
      <w:r>
        <w:t xml:space="preserve">External referrers (which should be led by the team of </w:t>
      </w:r>
      <w:r w:rsidR="00A35DA9">
        <w:rPr>
          <w:rFonts w:cs="Arial"/>
          <w:szCs w:val="24"/>
        </w:rPr>
        <w:t>support coordinators</w:t>
      </w:r>
      <w:r>
        <w:t>)</w:t>
      </w:r>
    </w:p>
    <w:p w:rsidR="00C564D7" w:rsidRDefault="00C564D7" w:rsidP="001B17D9">
      <w:pPr>
        <w:pStyle w:val="ListParagraph"/>
        <w:numPr>
          <w:ilvl w:val="0"/>
          <w:numId w:val="36"/>
        </w:numPr>
        <w:jc w:val="both"/>
      </w:pPr>
      <w:r>
        <w:t>The older population (with a view to increasing the number of self-referrals)</w:t>
      </w:r>
    </w:p>
    <w:p w:rsidR="00C564D7" w:rsidRDefault="00C564D7" w:rsidP="001B17D9">
      <w:pPr>
        <w:pStyle w:val="ListParagraph"/>
        <w:numPr>
          <w:ilvl w:val="0"/>
          <w:numId w:val="36"/>
        </w:numPr>
        <w:jc w:val="both"/>
      </w:pPr>
      <w:r>
        <w:lastRenderedPageBreak/>
        <w:t>Family and friends of older people (with a view to increasing the number of public referrals)</w:t>
      </w:r>
    </w:p>
    <w:p w:rsidR="00C564D7" w:rsidRDefault="00C564D7" w:rsidP="00C564D7">
      <w:pPr>
        <w:jc w:val="both"/>
      </w:pPr>
      <w:r>
        <w:t>Increasing awareness of the ALONE Befriending Service in a way that will result in a measurable uplift in the number of self- and public-referrals should be a key priority for the communications department and form a distinctive part of the annual communications plan.  Within this context:</w:t>
      </w:r>
    </w:p>
    <w:p w:rsidR="00C564D7" w:rsidRDefault="00C564D7" w:rsidP="001B17D9">
      <w:pPr>
        <w:pStyle w:val="ListParagraph"/>
        <w:numPr>
          <w:ilvl w:val="0"/>
          <w:numId w:val="37"/>
        </w:numPr>
        <w:jc w:val="both"/>
      </w:pPr>
      <w:r>
        <w:t xml:space="preserve">Specific Befriending Service marketing collateral should also be developed to support awareness raising, such as posters for </w:t>
      </w:r>
      <w:r w:rsidR="00FE1D1A">
        <w:rPr>
          <w:rFonts w:cs="Arial"/>
          <w:szCs w:val="24"/>
        </w:rPr>
        <w:t>support coordinators</w:t>
      </w:r>
      <w:r>
        <w:t xml:space="preserve"> to distribute to public-facing external referrers and for display in public spaces such as post-offices, local shops, libraries, community and medical centres, parish halls, hairdressing salons and so on. </w:t>
      </w:r>
    </w:p>
    <w:p w:rsidR="00C564D7" w:rsidRDefault="00C564D7" w:rsidP="001B17D9">
      <w:pPr>
        <w:pStyle w:val="ListParagraph"/>
        <w:numPr>
          <w:ilvl w:val="0"/>
          <w:numId w:val="37"/>
        </w:numPr>
        <w:jc w:val="both"/>
      </w:pPr>
      <w:r>
        <w:t xml:space="preserve">The need to reach lonely and isolated older people who are not yet part of the ‘system’ also needs to be addressed.  These are the people who are least likely to be referred to the ALONE Befriending Service as they are not engaged with an external referrer.  This needs to be given serious consideration and a strategy created to address it.  It is also an area that the fundraising department could support e.g. by securing corporate sponsorship for a post-card campaign that would ensure that information on the ALONE Befriending Service is delivered to every home in a particular postal area, the success of which be easily measured by monitoring the number of referrals that come in from that particular postcode over a set period of time. </w:t>
      </w:r>
    </w:p>
    <w:p w:rsidR="00C564D7" w:rsidRDefault="00C564D7" w:rsidP="00C564D7">
      <w:pPr>
        <w:tabs>
          <w:tab w:val="left" w:pos="3261"/>
        </w:tabs>
      </w:pPr>
      <w:r>
        <w:t>The ALONE website could also be optimised to support the growth of referrals.  This has been addressed in the Communications Section of this report.</w:t>
      </w:r>
    </w:p>
    <w:p w:rsidR="00E247D4" w:rsidRPr="00E247D4" w:rsidRDefault="00E247D4" w:rsidP="00E247D4">
      <w:pPr>
        <w:rPr>
          <w:b/>
          <w:color w:val="DD111B"/>
          <w:sz w:val="24"/>
        </w:rPr>
      </w:pPr>
      <w:r w:rsidRPr="00E247D4">
        <w:rPr>
          <w:b/>
          <w:color w:val="DD111B"/>
          <w:sz w:val="24"/>
        </w:rPr>
        <w:t>Referral status</w:t>
      </w:r>
    </w:p>
    <w:p w:rsidR="00E247D4" w:rsidRPr="00E45AF1" w:rsidRDefault="00E247D4" w:rsidP="00E45AF1">
      <w:pPr>
        <w:jc w:val="both"/>
      </w:pPr>
      <w:r>
        <w:t xml:space="preserve">As shown in </w:t>
      </w:r>
      <w:r w:rsidR="00143AC4" w:rsidRPr="00143AC4">
        <w:t>Table 1</w:t>
      </w:r>
      <w:r>
        <w:t xml:space="preserve"> on the following page, of the 140 referrals made to the ALONE Befriending Service over the 12-month period, just 39 (28 per cent) resulted in an ‘Active’ befriending match.  </w:t>
      </w:r>
    </w:p>
    <w:tbl>
      <w:tblPr>
        <w:tblStyle w:val="TableGrid"/>
        <w:tblW w:w="9352" w:type="dxa"/>
        <w:tblLayout w:type="fixed"/>
        <w:tblLook w:val="04A0" w:firstRow="1" w:lastRow="0" w:firstColumn="1" w:lastColumn="0" w:noHBand="0" w:noVBand="1"/>
      </w:tblPr>
      <w:tblGrid>
        <w:gridCol w:w="3685"/>
        <w:gridCol w:w="425"/>
        <w:gridCol w:w="425"/>
        <w:gridCol w:w="425"/>
        <w:gridCol w:w="425"/>
        <w:gridCol w:w="425"/>
        <w:gridCol w:w="425"/>
        <w:gridCol w:w="425"/>
        <w:gridCol w:w="425"/>
        <w:gridCol w:w="425"/>
        <w:gridCol w:w="425"/>
        <w:gridCol w:w="425"/>
        <w:gridCol w:w="425"/>
        <w:gridCol w:w="567"/>
      </w:tblGrid>
      <w:tr w:rsidR="00E247D4" w:rsidRPr="00712758" w:rsidTr="00C747D9">
        <w:trPr>
          <w:cantSplit/>
          <w:trHeight w:val="1644"/>
        </w:trPr>
        <w:tc>
          <w:tcPr>
            <w:tcW w:w="3685" w:type="dxa"/>
            <w:tcBorders>
              <w:top w:val="nil"/>
              <w:left w:val="nil"/>
            </w:tcBorders>
          </w:tcPr>
          <w:p w:rsidR="00E45AF1" w:rsidRDefault="00E45AF1" w:rsidP="00E45AF1">
            <w:pPr>
              <w:rPr>
                <w:b/>
                <w:sz w:val="24"/>
              </w:rPr>
            </w:pPr>
          </w:p>
          <w:p w:rsidR="00E247D4" w:rsidRPr="00712758" w:rsidRDefault="00E45AF1" w:rsidP="00E45AF1">
            <w:r w:rsidRPr="00E45AF1">
              <w:rPr>
                <w:b/>
                <w:sz w:val="24"/>
              </w:rPr>
              <w:t>Table 1</w:t>
            </w:r>
            <w:r w:rsidRPr="008D5BCE">
              <w:rPr>
                <w:b/>
                <w:sz w:val="24"/>
              </w:rPr>
              <w:t>: Status of referrals by month and in total</w:t>
            </w:r>
          </w:p>
        </w:tc>
        <w:tc>
          <w:tcPr>
            <w:tcW w:w="425" w:type="dxa"/>
            <w:shd w:val="clear" w:color="auto" w:fill="DD111B"/>
            <w:textDirection w:val="btLr"/>
          </w:tcPr>
          <w:p w:rsidR="00E247D4" w:rsidRPr="00712758" w:rsidRDefault="00E247D4" w:rsidP="00737A1B">
            <w:pPr>
              <w:ind w:left="113" w:right="113"/>
              <w:jc w:val="both"/>
              <w:rPr>
                <w:b/>
                <w:color w:val="FFFFFF" w:themeColor="background1"/>
                <w:sz w:val="20"/>
              </w:rPr>
            </w:pPr>
            <w:r w:rsidRPr="00712758">
              <w:rPr>
                <w:b/>
                <w:color w:val="FFFFFF" w:themeColor="background1"/>
                <w:sz w:val="20"/>
              </w:rPr>
              <w:t>July 2014</w:t>
            </w:r>
          </w:p>
        </w:tc>
        <w:tc>
          <w:tcPr>
            <w:tcW w:w="425" w:type="dxa"/>
            <w:shd w:val="clear" w:color="auto" w:fill="DD111B"/>
            <w:textDirection w:val="btLr"/>
          </w:tcPr>
          <w:p w:rsidR="00E247D4" w:rsidRPr="00712758" w:rsidRDefault="00E247D4" w:rsidP="00737A1B">
            <w:pPr>
              <w:ind w:left="113" w:right="113"/>
              <w:jc w:val="both"/>
              <w:rPr>
                <w:b/>
                <w:color w:val="FFFFFF" w:themeColor="background1"/>
                <w:sz w:val="20"/>
              </w:rPr>
            </w:pPr>
            <w:r w:rsidRPr="00712758">
              <w:rPr>
                <w:b/>
                <w:color w:val="FFFFFF" w:themeColor="background1"/>
                <w:sz w:val="20"/>
              </w:rPr>
              <w:t>August 2014</w:t>
            </w:r>
          </w:p>
        </w:tc>
        <w:tc>
          <w:tcPr>
            <w:tcW w:w="425" w:type="dxa"/>
            <w:shd w:val="clear" w:color="auto" w:fill="DD111B"/>
            <w:textDirection w:val="btLr"/>
          </w:tcPr>
          <w:p w:rsidR="00E247D4" w:rsidRPr="00712758" w:rsidRDefault="00E247D4" w:rsidP="00737A1B">
            <w:pPr>
              <w:ind w:left="113" w:right="113"/>
              <w:jc w:val="both"/>
              <w:rPr>
                <w:b/>
                <w:color w:val="FFFFFF" w:themeColor="background1"/>
                <w:sz w:val="20"/>
              </w:rPr>
            </w:pPr>
            <w:r w:rsidRPr="00712758">
              <w:rPr>
                <w:b/>
                <w:color w:val="FFFFFF" w:themeColor="background1"/>
                <w:sz w:val="20"/>
              </w:rPr>
              <w:t>September 2014</w:t>
            </w:r>
          </w:p>
        </w:tc>
        <w:tc>
          <w:tcPr>
            <w:tcW w:w="425" w:type="dxa"/>
            <w:shd w:val="clear" w:color="auto" w:fill="DD111B"/>
            <w:textDirection w:val="btLr"/>
          </w:tcPr>
          <w:p w:rsidR="00E247D4" w:rsidRPr="00712758" w:rsidRDefault="00E247D4" w:rsidP="00737A1B">
            <w:pPr>
              <w:ind w:left="113" w:right="113"/>
              <w:jc w:val="both"/>
              <w:rPr>
                <w:b/>
                <w:color w:val="FFFFFF" w:themeColor="background1"/>
                <w:sz w:val="20"/>
              </w:rPr>
            </w:pPr>
            <w:r w:rsidRPr="00712758">
              <w:rPr>
                <w:b/>
                <w:color w:val="FFFFFF" w:themeColor="background1"/>
                <w:sz w:val="20"/>
              </w:rPr>
              <w:t>October 2014</w:t>
            </w:r>
          </w:p>
        </w:tc>
        <w:tc>
          <w:tcPr>
            <w:tcW w:w="425" w:type="dxa"/>
            <w:shd w:val="clear" w:color="auto" w:fill="DD111B"/>
            <w:textDirection w:val="btLr"/>
          </w:tcPr>
          <w:p w:rsidR="00E247D4" w:rsidRPr="00712758" w:rsidRDefault="00E247D4" w:rsidP="00737A1B">
            <w:pPr>
              <w:ind w:left="113" w:right="113"/>
              <w:jc w:val="both"/>
              <w:rPr>
                <w:b/>
                <w:color w:val="FFFFFF" w:themeColor="background1"/>
                <w:sz w:val="20"/>
              </w:rPr>
            </w:pPr>
            <w:r w:rsidRPr="00712758">
              <w:rPr>
                <w:b/>
                <w:color w:val="FFFFFF" w:themeColor="background1"/>
                <w:sz w:val="20"/>
              </w:rPr>
              <w:t>November 2014</w:t>
            </w:r>
          </w:p>
        </w:tc>
        <w:tc>
          <w:tcPr>
            <w:tcW w:w="425" w:type="dxa"/>
            <w:shd w:val="clear" w:color="auto" w:fill="DD111B"/>
            <w:textDirection w:val="btLr"/>
          </w:tcPr>
          <w:p w:rsidR="00E247D4" w:rsidRPr="00712758" w:rsidRDefault="00E247D4" w:rsidP="00737A1B">
            <w:pPr>
              <w:ind w:left="113" w:right="113"/>
              <w:jc w:val="both"/>
              <w:rPr>
                <w:b/>
                <w:color w:val="FFFFFF" w:themeColor="background1"/>
                <w:sz w:val="20"/>
              </w:rPr>
            </w:pPr>
            <w:r w:rsidRPr="00712758">
              <w:rPr>
                <w:b/>
                <w:color w:val="FFFFFF" w:themeColor="background1"/>
                <w:sz w:val="20"/>
              </w:rPr>
              <w:t>December 2014</w:t>
            </w:r>
          </w:p>
        </w:tc>
        <w:tc>
          <w:tcPr>
            <w:tcW w:w="425" w:type="dxa"/>
            <w:shd w:val="clear" w:color="auto" w:fill="DD111B"/>
            <w:textDirection w:val="btLr"/>
          </w:tcPr>
          <w:p w:rsidR="00E247D4" w:rsidRPr="00712758" w:rsidRDefault="00E247D4" w:rsidP="00737A1B">
            <w:pPr>
              <w:ind w:left="113" w:right="113"/>
              <w:jc w:val="both"/>
              <w:rPr>
                <w:b/>
                <w:color w:val="FFFFFF" w:themeColor="background1"/>
                <w:sz w:val="20"/>
              </w:rPr>
            </w:pPr>
            <w:r w:rsidRPr="00712758">
              <w:rPr>
                <w:b/>
                <w:color w:val="FFFFFF" w:themeColor="background1"/>
                <w:sz w:val="20"/>
              </w:rPr>
              <w:t>January 2015</w:t>
            </w:r>
          </w:p>
        </w:tc>
        <w:tc>
          <w:tcPr>
            <w:tcW w:w="425" w:type="dxa"/>
            <w:shd w:val="clear" w:color="auto" w:fill="DD111B"/>
            <w:textDirection w:val="btLr"/>
          </w:tcPr>
          <w:p w:rsidR="00E247D4" w:rsidRPr="00712758" w:rsidRDefault="00E247D4" w:rsidP="00737A1B">
            <w:pPr>
              <w:ind w:left="113" w:right="113"/>
              <w:jc w:val="both"/>
              <w:rPr>
                <w:b/>
                <w:color w:val="FFFFFF" w:themeColor="background1"/>
                <w:sz w:val="20"/>
              </w:rPr>
            </w:pPr>
            <w:r w:rsidRPr="00712758">
              <w:rPr>
                <w:b/>
                <w:color w:val="FFFFFF" w:themeColor="background1"/>
                <w:sz w:val="20"/>
              </w:rPr>
              <w:t>February 2015</w:t>
            </w:r>
          </w:p>
        </w:tc>
        <w:tc>
          <w:tcPr>
            <w:tcW w:w="425" w:type="dxa"/>
            <w:shd w:val="clear" w:color="auto" w:fill="DD111B"/>
            <w:textDirection w:val="btLr"/>
          </w:tcPr>
          <w:p w:rsidR="00E247D4" w:rsidRPr="00712758" w:rsidRDefault="00E247D4" w:rsidP="00737A1B">
            <w:pPr>
              <w:ind w:left="113" w:right="113"/>
              <w:jc w:val="both"/>
              <w:rPr>
                <w:b/>
                <w:color w:val="FFFFFF" w:themeColor="background1"/>
                <w:sz w:val="20"/>
              </w:rPr>
            </w:pPr>
            <w:r w:rsidRPr="00712758">
              <w:rPr>
                <w:b/>
                <w:color w:val="FFFFFF" w:themeColor="background1"/>
                <w:sz w:val="20"/>
              </w:rPr>
              <w:t>March 2015</w:t>
            </w:r>
          </w:p>
        </w:tc>
        <w:tc>
          <w:tcPr>
            <w:tcW w:w="425" w:type="dxa"/>
            <w:shd w:val="clear" w:color="auto" w:fill="DD111B"/>
            <w:textDirection w:val="btLr"/>
          </w:tcPr>
          <w:p w:rsidR="00E247D4" w:rsidRPr="00712758" w:rsidRDefault="00E247D4" w:rsidP="00737A1B">
            <w:pPr>
              <w:ind w:left="113" w:right="113"/>
              <w:jc w:val="both"/>
              <w:rPr>
                <w:b/>
                <w:color w:val="FFFFFF" w:themeColor="background1"/>
                <w:sz w:val="20"/>
              </w:rPr>
            </w:pPr>
            <w:r w:rsidRPr="00712758">
              <w:rPr>
                <w:b/>
                <w:color w:val="FFFFFF" w:themeColor="background1"/>
                <w:sz w:val="20"/>
              </w:rPr>
              <w:t>April 2015</w:t>
            </w:r>
          </w:p>
        </w:tc>
        <w:tc>
          <w:tcPr>
            <w:tcW w:w="425" w:type="dxa"/>
            <w:shd w:val="clear" w:color="auto" w:fill="DD111B"/>
            <w:textDirection w:val="btLr"/>
          </w:tcPr>
          <w:p w:rsidR="00E247D4" w:rsidRPr="00712758" w:rsidRDefault="00E247D4" w:rsidP="00737A1B">
            <w:pPr>
              <w:ind w:left="113" w:right="113"/>
              <w:jc w:val="both"/>
              <w:rPr>
                <w:b/>
                <w:color w:val="FFFFFF" w:themeColor="background1"/>
                <w:sz w:val="20"/>
              </w:rPr>
            </w:pPr>
            <w:r w:rsidRPr="00712758">
              <w:rPr>
                <w:b/>
                <w:color w:val="FFFFFF" w:themeColor="background1"/>
                <w:sz w:val="20"/>
              </w:rPr>
              <w:t>May 2015</w:t>
            </w:r>
          </w:p>
        </w:tc>
        <w:tc>
          <w:tcPr>
            <w:tcW w:w="425" w:type="dxa"/>
            <w:shd w:val="clear" w:color="auto" w:fill="DD111B"/>
            <w:textDirection w:val="btLr"/>
          </w:tcPr>
          <w:p w:rsidR="00E247D4" w:rsidRPr="00712758" w:rsidRDefault="00E247D4" w:rsidP="00737A1B">
            <w:pPr>
              <w:ind w:left="113" w:right="113"/>
              <w:jc w:val="both"/>
              <w:rPr>
                <w:b/>
                <w:color w:val="FFFFFF" w:themeColor="background1"/>
                <w:sz w:val="20"/>
              </w:rPr>
            </w:pPr>
            <w:r w:rsidRPr="00712758">
              <w:rPr>
                <w:b/>
                <w:color w:val="FFFFFF" w:themeColor="background1"/>
                <w:sz w:val="20"/>
              </w:rPr>
              <w:t>June 2015</w:t>
            </w:r>
          </w:p>
        </w:tc>
        <w:tc>
          <w:tcPr>
            <w:tcW w:w="567" w:type="dxa"/>
            <w:shd w:val="clear" w:color="auto" w:fill="DD111B"/>
            <w:textDirection w:val="btLr"/>
          </w:tcPr>
          <w:p w:rsidR="00E247D4" w:rsidRPr="00C570A9" w:rsidRDefault="00E247D4" w:rsidP="00737A1B">
            <w:pPr>
              <w:ind w:left="113" w:right="113"/>
              <w:jc w:val="both"/>
              <w:rPr>
                <w:b/>
                <w:color w:val="FFFFFF" w:themeColor="background1"/>
                <w:sz w:val="20"/>
              </w:rPr>
            </w:pPr>
            <w:r w:rsidRPr="00C570A9">
              <w:rPr>
                <w:b/>
                <w:color w:val="FFFFFF" w:themeColor="background1"/>
                <w:sz w:val="20"/>
              </w:rPr>
              <w:t>TOTAL</w:t>
            </w:r>
          </w:p>
        </w:tc>
      </w:tr>
      <w:tr w:rsidR="00E247D4" w:rsidRPr="00712758" w:rsidTr="00C747D9">
        <w:tc>
          <w:tcPr>
            <w:tcW w:w="3685" w:type="dxa"/>
            <w:shd w:val="clear" w:color="auto" w:fill="000000" w:themeFill="text1"/>
          </w:tcPr>
          <w:p w:rsidR="00E247D4" w:rsidRPr="00E45AF1" w:rsidRDefault="00E247D4" w:rsidP="00737A1B">
            <w:pPr>
              <w:rPr>
                <w:b/>
                <w:color w:val="FFFFFF" w:themeColor="background1"/>
                <w:sz w:val="20"/>
                <w:szCs w:val="20"/>
              </w:rPr>
            </w:pPr>
            <w:r w:rsidRPr="00E45AF1">
              <w:rPr>
                <w:b/>
                <w:color w:val="FFFFFF" w:themeColor="background1"/>
                <w:sz w:val="20"/>
                <w:szCs w:val="20"/>
              </w:rPr>
              <w:t>Active</w:t>
            </w:r>
          </w:p>
          <w:p w:rsidR="00E247D4" w:rsidRPr="00E45AF1" w:rsidRDefault="00E247D4" w:rsidP="00737A1B">
            <w:pPr>
              <w:rPr>
                <w:b/>
                <w:color w:val="FFFFFF" w:themeColor="background1"/>
                <w:sz w:val="20"/>
                <w:szCs w:val="20"/>
              </w:rPr>
            </w:pPr>
          </w:p>
        </w:tc>
        <w:tc>
          <w:tcPr>
            <w:tcW w:w="425" w:type="dxa"/>
          </w:tcPr>
          <w:p w:rsidR="00E247D4" w:rsidRPr="00E45AF1" w:rsidRDefault="00E247D4" w:rsidP="00737A1B">
            <w:pPr>
              <w:rPr>
                <w:sz w:val="20"/>
                <w:szCs w:val="20"/>
              </w:rPr>
            </w:pPr>
            <w:r w:rsidRPr="00E45AF1">
              <w:rPr>
                <w:sz w:val="20"/>
                <w:szCs w:val="20"/>
              </w:rPr>
              <w:t>2</w:t>
            </w:r>
          </w:p>
        </w:tc>
        <w:tc>
          <w:tcPr>
            <w:tcW w:w="425" w:type="dxa"/>
          </w:tcPr>
          <w:p w:rsidR="00E247D4" w:rsidRPr="00E45AF1" w:rsidRDefault="00E247D4" w:rsidP="00737A1B">
            <w:pPr>
              <w:rPr>
                <w:sz w:val="20"/>
                <w:szCs w:val="20"/>
              </w:rPr>
            </w:pPr>
            <w:r w:rsidRPr="00E45AF1">
              <w:rPr>
                <w:sz w:val="20"/>
                <w:szCs w:val="20"/>
              </w:rPr>
              <w:t>1</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2</w:t>
            </w:r>
          </w:p>
        </w:tc>
        <w:tc>
          <w:tcPr>
            <w:tcW w:w="425" w:type="dxa"/>
          </w:tcPr>
          <w:p w:rsidR="00E247D4" w:rsidRPr="00E45AF1" w:rsidRDefault="00E247D4" w:rsidP="00737A1B">
            <w:pPr>
              <w:rPr>
                <w:sz w:val="20"/>
                <w:szCs w:val="20"/>
              </w:rPr>
            </w:pPr>
            <w:r w:rsidRPr="00E45AF1">
              <w:rPr>
                <w:sz w:val="20"/>
                <w:szCs w:val="20"/>
              </w:rPr>
              <w:t>4</w:t>
            </w:r>
          </w:p>
        </w:tc>
        <w:tc>
          <w:tcPr>
            <w:tcW w:w="425" w:type="dxa"/>
          </w:tcPr>
          <w:p w:rsidR="00E247D4" w:rsidRPr="00E45AF1" w:rsidRDefault="00E247D4" w:rsidP="00737A1B">
            <w:pPr>
              <w:rPr>
                <w:sz w:val="20"/>
                <w:szCs w:val="20"/>
              </w:rPr>
            </w:pPr>
            <w:r w:rsidRPr="00E45AF1">
              <w:rPr>
                <w:sz w:val="20"/>
                <w:szCs w:val="20"/>
              </w:rPr>
              <w:t>3</w:t>
            </w:r>
          </w:p>
        </w:tc>
        <w:tc>
          <w:tcPr>
            <w:tcW w:w="425" w:type="dxa"/>
          </w:tcPr>
          <w:p w:rsidR="00E247D4" w:rsidRPr="00E45AF1" w:rsidRDefault="00E247D4" w:rsidP="00737A1B">
            <w:pPr>
              <w:rPr>
                <w:sz w:val="20"/>
                <w:szCs w:val="20"/>
              </w:rPr>
            </w:pPr>
            <w:r w:rsidRPr="00E45AF1">
              <w:rPr>
                <w:sz w:val="20"/>
                <w:szCs w:val="20"/>
              </w:rPr>
              <w:t>5</w:t>
            </w:r>
          </w:p>
        </w:tc>
        <w:tc>
          <w:tcPr>
            <w:tcW w:w="425" w:type="dxa"/>
          </w:tcPr>
          <w:p w:rsidR="00E247D4" w:rsidRPr="00E45AF1" w:rsidRDefault="00E247D4" w:rsidP="00737A1B">
            <w:pPr>
              <w:rPr>
                <w:sz w:val="20"/>
                <w:szCs w:val="20"/>
              </w:rPr>
            </w:pPr>
            <w:r w:rsidRPr="00E45AF1">
              <w:rPr>
                <w:sz w:val="20"/>
                <w:szCs w:val="20"/>
              </w:rPr>
              <w:t>2</w:t>
            </w:r>
          </w:p>
        </w:tc>
        <w:tc>
          <w:tcPr>
            <w:tcW w:w="425" w:type="dxa"/>
          </w:tcPr>
          <w:p w:rsidR="00E247D4" w:rsidRPr="00E45AF1" w:rsidRDefault="00E247D4" w:rsidP="00737A1B">
            <w:pPr>
              <w:rPr>
                <w:sz w:val="20"/>
                <w:szCs w:val="20"/>
              </w:rPr>
            </w:pPr>
            <w:r w:rsidRPr="00E45AF1">
              <w:rPr>
                <w:sz w:val="20"/>
                <w:szCs w:val="20"/>
              </w:rPr>
              <w:t>5</w:t>
            </w:r>
          </w:p>
        </w:tc>
        <w:tc>
          <w:tcPr>
            <w:tcW w:w="425" w:type="dxa"/>
          </w:tcPr>
          <w:p w:rsidR="00E247D4" w:rsidRPr="00E45AF1" w:rsidRDefault="00E247D4" w:rsidP="00737A1B">
            <w:pPr>
              <w:rPr>
                <w:sz w:val="20"/>
                <w:szCs w:val="20"/>
              </w:rPr>
            </w:pPr>
            <w:r w:rsidRPr="00E45AF1">
              <w:rPr>
                <w:sz w:val="20"/>
                <w:szCs w:val="20"/>
              </w:rPr>
              <w:t>3</w:t>
            </w:r>
          </w:p>
        </w:tc>
        <w:tc>
          <w:tcPr>
            <w:tcW w:w="425" w:type="dxa"/>
          </w:tcPr>
          <w:p w:rsidR="00E247D4" w:rsidRPr="00E45AF1" w:rsidRDefault="00E247D4" w:rsidP="00737A1B">
            <w:pPr>
              <w:rPr>
                <w:sz w:val="20"/>
                <w:szCs w:val="20"/>
              </w:rPr>
            </w:pPr>
            <w:r w:rsidRPr="00E45AF1">
              <w:rPr>
                <w:sz w:val="20"/>
                <w:szCs w:val="20"/>
              </w:rPr>
              <w:t>5</w:t>
            </w:r>
          </w:p>
        </w:tc>
        <w:tc>
          <w:tcPr>
            <w:tcW w:w="425" w:type="dxa"/>
          </w:tcPr>
          <w:p w:rsidR="00E247D4" w:rsidRPr="00E45AF1" w:rsidRDefault="00E247D4" w:rsidP="00737A1B">
            <w:pPr>
              <w:rPr>
                <w:sz w:val="20"/>
                <w:szCs w:val="20"/>
              </w:rPr>
            </w:pPr>
            <w:r w:rsidRPr="00E45AF1">
              <w:rPr>
                <w:sz w:val="20"/>
                <w:szCs w:val="20"/>
              </w:rPr>
              <w:t>7</w:t>
            </w:r>
          </w:p>
        </w:tc>
        <w:tc>
          <w:tcPr>
            <w:tcW w:w="567" w:type="dxa"/>
            <w:shd w:val="clear" w:color="auto" w:fill="DD111B"/>
          </w:tcPr>
          <w:p w:rsidR="00E247D4" w:rsidRPr="00E45AF1" w:rsidRDefault="00E247D4" w:rsidP="00737A1B">
            <w:pPr>
              <w:rPr>
                <w:b/>
                <w:color w:val="FFFFFF" w:themeColor="background1"/>
                <w:sz w:val="20"/>
                <w:szCs w:val="20"/>
              </w:rPr>
            </w:pPr>
            <w:r w:rsidRPr="00E45AF1">
              <w:rPr>
                <w:b/>
                <w:color w:val="FFFFFF" w:themeColor="background1"/>
                <w:sz w:val="20"/>
                <w:szCs w:val="20"/>
              </w:rPr>
              <w:t>39</w:t>
            </w:r>
          </w:p>
        </w:tc>
      </w:tr>
      <w:tr w:rsidR="00E247D4" w:rsidRPr="00712758" w:rsidTr="00C747D9">
        <w:tc>
          <w:tcPr>
            <w:tcW w:w="3685" w:type="dxa"/>
            <w:shd w:val="clear" w:color="auto" w:fill="000000" w:themeFill="text1"/>
          </w:tcPr>
          <w:p w:rsidR="00E247D4" w:rsidRPr="00E45AF1" w:rsidRDefault="00E247D4" w:rsidP="00737A1B">
            <w:pPr>
              <w:rPr>
                <w:b/>
                <w:color w:val="FFFFFF" w:themeColor="background1"/>
                <w:sz w:val="20"/>
                <w:szCs w:val="20"/>
              </w:rPr>
            </w:pPr>
            <w:r w:rsidRPr="00E45AF1">
              <w:rPr>
                <w:b/>
                <w:color w:val="FFFFFF" w:themeColor="background1"/>
                <w:sz w:val="20"/>
                <w:szCs w:val="20"/>
              </w:rPr>
              <w:t>Ended (previously active)</w:t>
            </w:r>
          </w:p>
          <w:p w:rsidR="00E247D4" w:rsidRPr="00E45AF1" w:rsidRDefault="00E247D4" w:rsidP="00737A1B">
            <w:pPr>
              <w:rPr>
                <w:b/>
                <w:color w:val="FFFFFF" w:themeColor="background1"/>
                <w:sz w:val="20"/>
                <w:szCs w:val="20"/>
              </w:rPr>
            </w:pP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1</w:t>
            </w:r>
          </w:p>
        </w:tc>
        <w:tc>
          <w:tcPr>
            <w:tcW w:w="425" w:type="dxa"/>
          </w:tcPr>
          <w:p w:rsidR="00E247D4" w:rsidRPr="00E45AF1" w:rsidRDefault="00E247D4" w:rsidP="00737A1B">
            <w:pPr>
              <w:rPr>
                <w:sz w:val="20"/>
                <w:szCs w:val="20"/>
              </w:rPr>
            </w:pPr>
            <w:r w:rsidRPr="00E45AF1">
              <w:rPr>
                <w:sz w:val="20"/>
                <w:szCs w:val="20"/>
              </w:rPr>
              <w:t>1</w:t>
            </w:r>
          </w:p>
        </w:tc>
        <w:tc>
          <w:tcPr>
            <w:tcW w:w="425" w:type="dxa"/>
          </w:tcPr>
          <w:p w:rsidR="00E247D4" w:rsidRPr="00E45AF1" w:rsidRDefault="00E247D4" w:rsidP="00737A1B">
            <w:pPr>
              <w:rPr>
                <w:sz w:val="20"/>
                <w:szCs w:val="20"/>
              </w:rPr>
            </w:pPr>
            <w:r w:rsidRPr="00E45AF1">
              <w:rPr>
                <w:sz w:val="20"/>
                <w:szCs w:val="20"/>
              </w:rPr>
              <w:t>2</w:t>
            </w:r>
          </w:p>
        </w:tc>
        <w:tc>
          <w:tcPr>
            <w:tcW w:w="425" w:type="dxa"/>
          </w:tcPr>
          <w:p w:rsidR="00E247D4" w:rsidRPr="00E45AF1" w:rsidRDefault="00E247D4" w:rsidP="00737A1B">
            <w:pPr>
              <w:rPr>
                <w:sz w:val="20"/>
                <w:szCs w:val="20"/>
              </w:rPr>
            </w:pPr>
            <w:r w:rsidRPr="00E45AF1">
              <w:rPr>
                <w:sz w:val="20"/>
                <w:szCs w:val="20"/>
              </w:rPr>
              <w:t>4</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2</w:t>
            </w:r>
          </w:p>
        </w:tc>
        <w:tc>
          <w:tcPr>
            <w:tcW w:w="425" w:type="dxa"/>
          </w:tcPr>
          <w:p w:rsidR="00E247D4" w:rsidRPr="00E45AF1" w:rsidRDefault="00E247D4" w:rsidP="00737A1B">
            <w:pPr>
              <w:rPr>
                <w:sz w:val="20"/>
                <w:szCs w:val="20"/>
              </w:rPr>
            </w:pPr>
            <w:r w:rsidRPr="00E45AF1">
              <w:rPr>
                <w:sz w:val="20"/>
                <w:szCs w:val="20"/>
              </w:rPr>
              <w:t>1</w:t>
            </w:r>
          </w:p>
        </w:tc>
        <w:tc>
          <w:tcPr>
            <w:tcW w:w="425" w:type="dxa"/>
          </w:tcPr>
          <w:p w:rsidR="00E247D4" w:rsidRPr="00E45AF1" w:rsidRDefault="00E247D4" w:rsidP="00737A1B">
            <w:pPr>
              <w:rPr>
                <w:sz w:val="20"/>
                <w:szCs w:val="20"/>
              </w:rPr>
            </w:pPr>
            <w:r w:rsidRPr="00E45AF1">
              <w:rPr>
                <w:sz w:val="20"/>
                <w:szCs w:val="20"/>
              </w:rPr>
              <w:t>1</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567" w:type="dxa"/>
            <w:shd w:val="clear" w:color="auto" w:fill="DD111B"/>
          </w:tcPr>
          <w:p w:rsidR="00E247D4" w:rsidRPr="00E45AF1" w:rsidRDefault="00E247D4" w:rsidP="00737A1B">
            <w:pPr>
              <w:rPr>
                <w:b/>
                <w:color w:val="FFFFFF" w:themeColor="background1"/>
                <w:sz w:val="20"/>
                <w:szCs w:val="20"/>
              </w:rPr>
            </w:pPr>
            <w:r w:rsidRPr="00E45AF1">
              <w:rPr>
                <w:b/>
                <w:color w:val="FFFFFF" w:themeColor="background1"/>
                <w:sz w:val="20"/>
                <w:szCs w:val="20"/>
              </w:rPr>
              <w:t>12</w:t>
            </w:r>
          </w:p>
        </w:tc>
      </w:tr>
      <w:tr w:rsidR="00E247D4" w:rsidRPr="00712758" w:rsidTr="00C747D9">
        <w:tc>
          <w:tcPr>
            <w:tcW w:w="3685" w:type="dxa"/>
            <w:shd w:val="clear" w:color="auto" w:fill="000000" w:themeFill="text1"/>
          </w:tcPr>
          <w:p w:rsidR="00E247D4" w:rsidRPr="00E45AF1" w:rsidRDefault="00E247D4" w:rsidP="00737A1B">
            <w:pPr>
              <w:rPr>
                <w:b/>
                <w:color w:val="FFFFFF" w:themeColor="background1"/>
                <w:sz w:val="20"/>
                <w:szCs w:val="20"/>
              </w:rPr>
            </w:pPr>
            <w:r w:rsidRPr="00E45AF1">
              <w:rPr>
                <w:b/>
                <w:color w:val="FFFFFF" w:themeColor="background1"/>
                <w:sz w:val="20"/>
                <w:szCs w:val="20"/>
              </w:rPr>
              <w:t>Assessed/for review meeting</w:t>
            </w:r>
          </w:p>
          <w:p w:rsidR="00E247D4" w:rsidRPr="00E45AF1" w:rsidRDefault="00E247D4" w:rsidP="00737A1B">
            <w:pPr>
              <w:rPr>
                <w:b/>
                <w:color w:val="FFFFFF" w:themeColor="background1"/>
                <w:sz w:val="20"/>
                <w:szCs w:val="20"/>
              </w:rPr>
            </w:pP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1</w:t>
            </w:r>
          </w:p>
        </w:tc>
        <w:tc>
          <w:tcPr>
            <w:tcW w:w="567" w:type="dxa"/>
            <w:shd w:val="clear" w:color="auto" w:fill="DD111B"/>
          </w:tcPr>
          <w:p w:rsidR="00E247D4" w:rsidRPr="00E45AF1" w:rsidRDefault="00E247D4" w:rsidP="00737A1B">
            <w:pPr>
              <w:rPr>
                <w:b/>
                <w:color w:val="FFFFFF" w:themeColor="background1"/>
                <w:sz w:val="20"/>
                <w:szCs w:val="20"/>
              </w:rPr>
            </w:pPr>
            <w:r w:rsidRPr="00E45AF1">
              <w:rPr>
                <w:b/>
                <w:color w:val="FFFFFF" w:themeColor="background1"/>
                <w:sz w:val="20"/>
                <w:szCs w:val="20"/>
              </w:rPr>
              <w:t>1</w:t>
            </w:r>
          </w:p>
        </w:tc>
      </w:tr>
      <w:tr w:rsidR="00E247D4" w:rsidRPr="00712758" w:rsidTr="00C747D9">
        <w:tc>
          <w:tcPr>
            <w:tcW w:w="3685" w:type="dxa"/>
            <w:shd w:val="clear" w:color="auto" w:fill="000000" w:themeFill="text1"/>
          </w:tcPr>
          <w:p w:rsidR="00E247D4" w:rsidRPr="00E45AF1" w:rsidRDefault="00E247D4" w:rsidP="00737A1B">
            <w:pPr>
              <w:rPr>
                <w:b/>
                <w:color w:val="FFFFFF" w:themeColor="background1"/>
                <w:sz w:val="20"/>
                <w:szCs w:val="20"/>
              </w:rPr>
            </w:pPr>
            <w:r w:rsidRPr="00E45AF1">
              <w:rPr>
                <w:b/>
                <w:color w:val="FFFFFF" w:themeColor="background1"/>
                <w:sz w:val="20"/>
                <w:szCs w:val="20"/>
              </w:rPr>
              <w:t>Short-term/trial visit</w:t>
            </w:r>
          </w:p>
          <w:p w:rsidR="00E247D4" w:rsidRPr="00E45AF1" w:rsidRDefault="00E247D4" w:rsidP="00737A1B">
            <w:pPr>
              <w:rPr>
                <w:b/>
                <w:color w:val="FFFFFF" w:themeColor="background1"/>
                <w:sz w:val="20"/>
                <w:szCs w:val="20"/>
              </w:rPr>
            </w:pP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1</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1</w:t>
            </w:r>
          </w:p>
        </w:tc>
        <w:tc>
          <w:tcPr>
            <w:tcW w:w="425" w:type="dxa"/>
          </w:tcPr>
          <w:p w:rsidR="00E247D4" w:rsidRPr="00E45AF1" w:rsidRDefault="00E247D4" w:rsidP="00737A1B">
            <w:pPr>
              <w:rPr>
                <w:sz w:val="20"/>
                <w:szCs w:val="20"/>
              </w:rPr>
            </w:pPr>
            <w:r w:rsidRPr="00E45AF1">
              <w:rPr>
                <w:sz w:val="20"/>
                <w:szCs w:val="20"/>
              </w:rPr>
              <w:t>1</w:t>
            </w:r>
          </w:p>
        </w:tc>
        <w:tc>
          <w:tcPr>
            <w:tcW w:w="567" w:type="dxa"/>
            <w:shd w:val="clear" w:color="auto" w:fill="DD111B"/>
          </w:tcPr>
          <w:p w:rsidR="00E247D4" w:rsidRPr="00E45AF1" w:rsidRDefault="00E247D4" w:rsidP="00737A1B">
            <w:pPr>
              <w:rPr>
                <w:b/>
                <w:color w:val="FFFFFF" w:themeColor="background1"/>
                <w:sz w:val="20"/>
                <w:szCs w:val="20"/>
              </w:rPr>
            </w:pPr>
            <w:r w:rsidRPr="00E45AF1">
              <w:rPr>
                <w:b/>
                <w:color w:val="FFFFFF" w:themeColor="background1"/>
                <w:sz w:val="20"/>
                <w:szCs w:val="20"/>
              </w:rPr>
              <w:t>3</w:t>
            </w:r>
          </w:p>
        </w:tc>
      </w:tr>
      <w:tr w:rsidR="00E247D4" w:rsidRPr="00712758" w:rsidTr="00C747D9">
        <w:tc>
          <w:tcPr>
            <w:tcW w:w="3685" w:type="dxa"/>
            <w:shd w:val="clear" w:color="auto" w:fill="000000" w:themeFill="text1"/>
          </w:tcPr>
          <w:p w:rsidR="00E247D4" w:rsidRPr="00E45AF1" w:rsidRDefault="00E247D4" w:rsidP="00737A1B">
            <w:pPr>
              <w:rPr>
                <w:b/>
                <w:color w:val="FFFFFF" w:themeColor="background1"/>
                <w:sz w:val="20"/>
                <w:szCs w:val="20"/>
              </w:rPr>
            </w:pPr>
            <w:r w:rsidRPr="00E45AF1">
              <w:rPr>
                <w:b/>
                <w:color w:val="FFFFFF" w:themeColor="background1"/>
                <w:sz w:val="20"/>
                <w:szCs w:val="20"/>
              </w:rPr>
              <w:t>To be matched (North Side)</w:t>
            </w:r>
          </w:p>
          <w:p w:rsidR="00E247D4" w:rsidRPr="00E45AF1" w:rsidRDefault="00E247D4" w:rsidP="00737A1B">
            <w:pPr>
              <w:rPr>
                <w:b/>
                <w:color w:val="FFFFFF" w:themeColor="background1"/>
                <w:sz w:val="20"/>
                <w:szCs w:val="20"/>
              </w:rPr>
            </w:pP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1</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1</w:t>
            </w:r>
          </w:p>
        </w:tc>
        <w:tc>
          <w:tcPr>
            <w:tcW w:w="425" w:type="dxa"/>
          </w:tcPr>
          <w:p w:rsidR="00E247D4" w:rsidRPr="00E45AF1" w:rsidRDefault="00E247D4" w:rsidP="00737A1B">
            <w:pPr>
              <w:rPr>
                <w:sz w:val="20"/>
                <w:szCs w:val="20"/>
              </w:rPr>
            </w:pPr>
            <w:r w:rsidRPr="00E45AF1">
              <w:rPr>
                <w:sz w:val="20"/>
                <w:szCs w:val="20"/>
              </w:rPr>
              <w:t>1</w:t>
            </w:r>
          </w:p>
        </w:tc>
        <w:tc>
          <w:tcPr>
            <w:tcW w:w="567" w:type="dxa"/>
            <w:shd w:val="clear" w:color="auto" w:fill="DD111B"/>
          </w:tcPr>
          <w:p w:rsidR="00E247D4" w:rsidRPr="00E45AF1" w:rsidRDefault="00E247D4" w:rsidP="00737A1B">
            <w:pPr>
              <w:rPr>
                <w:b/>
                <w:color w:val="FFFFFF" w:themeColor="background1"/>
                <w:sz w:val="20"/>
                <w:szCs w:val="20"/>
              </w:rPr>
            </w:pPr>
            <w:r w:rsidRPr="00E45AF1">
              <w:rPr>
                <w:b/>
                <w:color w:val="FFFFFF" w:themeColor="background1"/>
                <w:sz w:val="20"/>
                <w:szCs w:val="20"/>
              </w:rPr>
              <w:t>3</w:t>
            </w:r>
          </w:p>
        </w:tc>
      </w:tr>
      <w:tr w:rsidR="00E247D4" w:rsidRPr="00712758" w:rsidTr="00C747D9">
        <w:tc>
          <w:tcPr>
            <w:tcW w:w="3685" w:type="dxa"/>
            <w:shd w:val="clear" w:color="auto" w:fill="000000" w:themeFill="text1"/>
          </w:tcPr>
          <w:p w:rsidR="00E247D4" w:rsidRPr="00E45AF1" w:rsidRDefault="00E247D4" w:rsidP="00737A1B">
            <w:pPr>
              <w:rPr>
                <w:b/>
                <w:color w:val="FFFFFF" w:themeColor="background1"/>
                <w:sz w:val="20"/>
                <w:szCs w:val="20"/>
              </w:rPr>
            </w:pPr>
            <w:r w:rsidRPr="00E45AF1">
              <w:rPr>
                <w:b/>
                <w:color w:val="FFFFFF" w:themeColor="background1"/>
                <w:sz w:val="20"/>
                <w:szCs w:val="20"/>
              </w:rPr>
              <w:t>To be matched (South Side)</w:t>
            </w:r>
          </w:p>
          <w:p w:rsidR="00E247D4" w:rsidRPr="00E45AF1" w:rsidRDefault="00E247D4" w:rsidP="00737A1B">
            <w:pPr>
              <w:rPr>
                <w:b/>
                <w:color w:val="FFFFFF" w:themeColor="background1"/>
                <w:sz w:val="20"/>
                <w:szCs w:val="20"/>
              </w:rPr>
            </w:pP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1</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1</w:t>
            </w:r>
          </w:p>
        </w:tc>
        <w:tc>
          <w:tcPr>
            <w:tcW w:w="425" w:type="dxa"/>
          </w:tcPr>
          <w:p w:rsidR="00E247D4" w:rsidRPr="00E45AF1" w:rsidRDefault="00E247D4" w:rsidP="00737A1B">
            <w:pPr>
              <w:rPr>
                <w:sz w:val="20"/>
                <w:szCs w:val="20"/>
              </w:rPr>
            </w:pPr>
            <w:r w:rsidRPr="00E45AF1">
              <w:rPr>
                <w:sz w:val="20"/>
                <w:szCs w:val="20"/>
              </w:rPr>
              <w:t>1</w:t>
            </w:r>
          </w:p>
        </w:tc>
        <w:tc>
          <w:tcPr>
            <w:tcW w:w="567" w:type="dxa"/>
            <w:shd w:val="clear" w:color="auto" w:fill="DD111B"/>
          </w:tcPr>
          <w:p w:rsidR="00E247D4" w:rsidRPr="00E45AF1" w:rsidRDefault="00E247D4" w:rsidP="00737A1B">
            <w:pPr>
              <w:rPr>
                <w:b/>
                <w:color w:val="FFFFFF" w:themeColor="background1"/>
                <w:sz w:val="20"/>
                <w:szCs w:val="20"/>
              </w:rPr>
            </w:pPr>
            <w:r w:rsidRPr="00E45AF1">
              <w:rPr>
                <w:b/>
                <w:color w:val="FFFFFF" w:themeColor="background1"/>
                <w:sz w:val="20"/>
                <w:szCs w:val="20"/>
              </w:rPr>
              <w:t>3</w:t>
            </w:r>
          </w:p>
        </w:tc>
      </w:tr>
      <w:tr w:rsidR="00E247D4" w:rsidRPr="00712758" w:rsidTr="00C747D9">
        <w:tc>
          <w:tcPr>
            <w:tcW w:w="3685" w:type="dxa"/>
            <w:shd w:val="clear" w:color="auto" w:fill="000000" w:themeFill="text1"/>
          </w:tcPr>
          <w:p w:rsidR="00E247D4" w:rsidRPr="00E45AF1" w:rsidRDefault="00E247D4" w:rsidP="00737A1B">
            <w:pPr>
              <w:rPr>
                <w:b/>
                <w:color w:val="FFFFFF" w:themeColor="background1"/>
                <w:sz w:val="20"/>
                <w:szCs w:val="20"/>
              </w:rPr>
            </w:pPr>
            <w:r w:rsidRPr="00E45AF1">
              <w:rPr>
                <w:b/>
                <w:color w:val="FFFFFF" w:themeColor="background1"/>
                <w:sz w:val="20"/>
                <w:szCs w:val="20"/>
              </w:rPr>
              <w:t>On hold</w:t>
            </w:r>
          </w:p>
          <w:p w:rsidR="00E247D4" w:rsidRPr="00E45AF1" w:rsidRDefault="00E247D4" w:rsidP="00737A1B">
            <w:pPr>
              <w:rPr>
                <w:b/>
                <w:color w:val="FFFFFF" w:themeColor="background1"/>
                <w:sz w:val="20"/>
                <w:szCs w:val="20"/>
              </w:rPr>
            </w:pPr>
          </w:p>
        </w:tc>
        <w:tc>
          <w:tcPr>
            <w:tcW w:w="425" w:type="dxa"/>
          </w:tcPr>
          <w:p w:rsidR="00E247D4" w:rsidRPr="00E45AF1" w:rsidRDefault="00E247D4" w:rsidP="00737A1B">
            <w:pPr>
              <w:rPr>
                <w:sz w:val="20"/>
                <w:szCs w:val="20"/>
              </w:rPr>
            </w:pPr>
            <w:r w:rsidRPr="00E45AF1">
              <w:rPr>
                <w:sz w:val="20"/>
                <w:szCs w:val="20"/>
              </w:rPr>
              <w:t>1</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1</w:t>
            </w:r>
          </w:p>
        </w:tc>
        <w:tc>
          <w:tcPr>
            <w:tcW w:w="425" w:type="dxa"/>
          </w:tcPr>
          <w:p w:rsidR="00E247D4" w:rsidRPr="00E45AF1" w:rsidRDefault="00E247D4" w:rsidP="00737A1B">
            <w:pPr>
              <w:rPr>
                <w:sz w:val="20"/>
                <w:szCs w:val="20"/>
              </w:rPr>
            </w:pPr>
            <w:r w:rsidRPr="00E45AF1">
              <w:rPr>
                <w:sz w:val="20"/>
                <w:szCs w:val="20"/>
              </w:rPr>
              <w:t>3</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5</w:t>
            </w:r>
          </w:p>
        </w:tc>
        <w:tc>
          <w:tcPr>
            <w:tcW w:w="425" w:type="dxa"/>
          </w:tcPr>
          <w:p w:rsidR="00E247D4" w:rsidRPr="00E45AF1" w:rsidRDefault="00E247D4" w:rsidP="00737A1B">
            <w:pPr>
              <w:rPr>
                <w:sz w:val="20"/>
                <w:szCs w:val="20"/>
              </w:rPr>
            </w:pPr>
            <w:r w:rsidRPr="00E45AF1">
              <w:rPr>
                <w:sz w:val="20"/>
                <w:szCs w:val="20"/>
              </w:rPr>
              <w:t>2</w:t>
            </w:r>
          </w:p>
        </w:tc>
        <w:tc>
          <w:tcPr>
            <w:tcW w:w="425" w:type="dxa"/>
          </w:tcPr>
          <w:p w:rsidR="00E247D4" w:rsidRPr="00E45AF1" w:rsidRDefault="00E247D4" w:rsidP="00737A1B">
            <w:pPr>
              <w:rPr>
                <w:sz w:val="20"/>
                <w:szCs w:val="20"/>
              </w:rPr>
            </w:pPr>
            <w:r w:rsidRPr="00E45AF1">
              <w:rPr>
                <w:sz w:val="20"/>
                <w:szCs w:val="20"/>
              </w:rPr>
              <w:t>0</w:t>
            </w:r>
          </w:p>
        </w:tc>
        <w:tc>
          <w:tcPr>
            <w:tcW w:w="567" w:type="dxa"/>
            <w:shd w:val="clear" w:color="auto" w:fill="DD111B"/>
          </w:tcPr>
          <w:p w:rsidR="00E247D4" w:rsidRPr="00E45AF1" w:rsidRDefault="00E247D4" w:rsidP="00737A1B">
            <w:pPr>
              <w:rPr>
                <w:b/>
                <w:color w:val="FFFFFF" w:themeColor="background1"/>
                <w:sz w:val="20"/>
                <w:szCs w:val="20"/>
              </w:rPr>
            </w:pPr>
            <w:r w:rsidRPr="00E45AF1">
              <w:rPr>
                <w:b/>
                <w:color w:val="FFFFFF" w:themeColor="background1"/>
                <w:sz w:val="20"/>
                <w:szCs w:val="20"/>
              </w:rPr>
              <w:t>12</w:t>
            </w:r>
          </w:p>
        </w:tc>
      </w:tr>
      <w:tr w:rsidR="00E247D4" w:rsidRPr="00712758" w:rsidTr="00C747D9">
        <w:tc>
          <w:tcPr>
            <w:tcW w:w="3685" w:type="dxa"/>
            <w:shd w:val="clear" w:color="auto" w:fill="000000" w:themeFill="text1"/>
          </w:tcPr>
          <w:p w:rsidR="00E247D4" w:rsidRPr="00E45AF1" w:rsidRDefault="00E247D4" w:rsidP="00737A1B">
            <w:pPr>
              <w:rPr>
                <w:b/>
                <w:color w:val="FFFFFF" w:themeColor="background1"/>
                <w:sz w:val="20"/>
                <w:szCs w:val="20"/>
              </w:rPr>
            </w:pPr>
            <w:r w:rsidRPr="00E45AF1">
              <w:rPr>
                <w:b/>
                <w:color w:val="FFFFFF" w:themeColor="background1"/>
                <w:sz w:val="20"/>
                <w:szCs w:val="20"/>
              </w:rPr>
              <w:t>Cancelled during assessment/application process</w:t>
            </w:r>
          </w:p>
        </w:tc>
        <w:tc>
          <w:tcPr>
            <w:tcW w:w="425" w:type="dxa"/>
          </w:tcPr>
          <w:p w:rsidR="00E247D4" w:rsidRPr="00E45AF1" w:rsidRDefault="00E247D4" w:rsidP="00737A1B">
            <w:pPr>
              <w:rPr>
                <w:sz w:val="20"/>
                <w:szCs w:val="20"/>
              </w:rPr>
            </w:pPr>
            <w:r w:rsidRPr="00E45AF1">
              <w:rPr>
                <w:sz w:val="20"/>
                <w:szCs w:val="20"/>
              </w:rPr>
              <w:t>10</w:t>
            </w:r>
          </w:p>
        </w:tc>
        <w:tc>
          <w:tcPr>
            <w:tcW w:w="425" w:type="dxa"/>
          </w:tcPr>
          <w:p w:rsidR="00E247D4" w:rsidRPr="00E45AF1" w:rsidRDefault="00E247D4" w:rsidP="00737A1B">
            <w:pPr>
              <w:rPr>
                <w:sz w:val="20"/>
                <w:szCs w:val="20"/>
              </w:rPr>
            </w:pPr>
            <w:r w:rsidRPr="00E45AF1">
              <w:rPr>
                <w:sz w:val="20"/>
                <w:szCs w:val="20"/>
              </w:rPr>
              <w:t>9</w:t>
            </w:r>
          </w:p>
        </w:tc>
        <w:tc>
          <w:tcPr>
            <w:tcW w:w="425" w:type="dxa"/>
          </w:tcPr>
          <w:p w:rsidR="00E247D4" w:rsidRPr="00E45AF1" w:rsidRDefault="00E247D4" w:rsidP="00737A1B">
            <w:pPr>
              <w:rPr>
                <w:sz w:val="20"/>
                <w:szCs w:val="20"/>
              </w:rPr>
            </w:pPr>
            <w:r w:rsidRPr="00E45AF1">
              <w:rPr>
                <w:sz w:val="20"/>
                <w:szCs w:val="20"/>
              </w:rPr>
              <w:t>4</w:t>
            </w:r>
          </w:p>
        </w:tc>
        <w:tc>
          <w:tcPr>
            <w:tcW w:w="425" w:type="dxa"/>
          </w:tcPr>
          <w:p w:rsidR="00E247D4" w:rsidRPr="00E45AF1" w:rsidRDefault="00E247D4" w:rsidP="00737A1B">
            <w:pPr>
              <w:rPr>
                <w:sz w:val="20"/>
                <w:szCs w:val="20"/>
              </w:rPr>
            </w:pPr>
            <w:r w:rsidRPr="00E45AF1">
              <w:rPr>
                <w:sz w:val="20"/>
                <w:szCs w:val="20"/>
              </w:rPr>
              <w:t>3</w:t>
            </w:r>
          </w:p>
        </w:tc>
        <w:tc>
          <w:tcPr>
            <w:tcW w:w="425" w:type="dxa"/>
          </w:tcPr>
          <w:p w:rsidR="00E247D4" w:rsidRPr="00E45AF1" w:rsidRDefault="00E247D4" w:rsidP="00737A1B">
            <w:pPr>
              <w:rPr>
                <w:sz w:val="20"/>
                <w:szCs w:val="20"/>
              </w:rPr>
            </w:pPr>
            <w:r w:rsidRPr="00E45AF1">
              <w:rPr>
                <w:sz w:val="20"/>
                <w:szCs w:val="20"/>
              </w:rPr>
              <w:t>1</w:t>
            </w:r>
          </w:p>
        </w:tc>
        <w:tc>
          <w:tcPr>
            <w:tcW w:w="425" w:type="dxa"/>
          </w:tcPr>
          <w:p w:rsidR="00E247D4" w:rsidRPr="00E45AF1" w:rsidRDefault="00E247D4" w:rsidP="00737A1B">
            <w:pPr>
              <w:rPr>
                <w:sz w:val="20"/>
                <w:szCs w:val="20"/>
              </w:rPr>
            </w:pPr>
            <w:r w:rsidRPr="00E45AF1">
              <w:rPr>
                <w:sz w:val="20"/>
                <w:szCs w:val="20"/>
              </w:rPr>
              <w:t>3</w:t>
            </w:r>
          </w:p>
        </w:tc>
        <w:tc>
          <w:tcPr>
            <w:tcW w:w="425" w:type="dxa"/>
          </w:tcPr>
          <w:p w:rsidR="00E247D4" w:rsidRPr="00E45AF1" w:rsidRDefault="00E247D4" w:rsidP="00737A1B">
            <w:pPr>
              <w:rPr>
                <w:sz w:val="20"/>
                <w:szCs w:val="20"/>
              </w:rPr>
            </w:pPr>
            <w:r w:rsidRPr="00E45AF1">
              <w:rPr>
                <w:sz w:val="20"/>
                <w:szCs w:val="20"/>
              </w:rPr>
              <w:t>5</w:t>
            </w:r>
          </w:p>
        </w:tc>
        <w:tc>
          <w:tcPr>
            <w:tcW w:w="425" w:type="dxa"/>
          </w:tcPr>
          <w:p w:rsidR="00E247D4" w:rsidRPr="00E45AF1" w:rsidRDefault="00E247D4" w:rsidP="00737A1B">
            <w:pPr>
              <w:rPr>
                <w:sz w:val="20"/>
                <w:szCs w:val="20"/>
              </w:rPr>
            </w:pPr>
            <w:r w:rsidRPr="00E45AF1">
              <w:rPr>
                <w:sz w:val="20"/>
                <w:szCs w:val="20"/>
              </w:rPr>
              <w:t>5</w:t>
            </w:r>
          </w:p>
        </w:tc>
        <w:tc>
          <w:tcPr>
            <w:tcW w:w="425" w:type="dxa"/>
          </w:tcPr>
          <w:p w:rsidR="00E247D4" w:rsidRPr="00E45AF1" w:rsidRDefault="00E247D4" w:rsidP="00737A1B">
            <w:pPr>
              <w:rPr>
                <w:sz w:val="20"/>
                <w:szCs w:val="20"/>
              </w:rPr>
            </w:pPr>
            <w:r w:rsidRPr="00E45AF1">
              <w:rPr>
                <w:sz w:val="20"/>
                <w:szCs w:val="20"/>
              </w:rPr>
              <w:t>2</w:t>
            </w:r>
          </w:p>
        </w:tc>
        <w:tc>
          <w:tcPr>
            <w:tcW w:w="425" w:type="dxa"/>
          </w:tcPr>
          <w:p w:rsidR="00E247D4" w:rsidRPr="00E45AF1" w:rsidRDefault="00E247D4" w:rsidP="00737A1B">
            <w:pPr>
              <w:rPr>
                <w:sz w:val="20"/>
                <w:szCs w:val="20"/>
              </w:rPr>
            </w:pPr>
            <w:r w:rsidRPr="00E45AF1">
              <w:rPr>
                <w:sz w:val="20"/>
                <w:szCs w:val="20"/>
              </w:rPr>
              <w:t>5</w:t>
            </w:r>
          </w:p>
        </w:tc>
        <w:tc>
          <w:tcPr>
            <w:tcW w:w="425" w:type="dxa"/>
          </w:tcPr>
          <w:p w:rsidR="00E247D4" w:rsidRPr="00E45AF1" w:rsidRDefault="00E247D4" w:rsidP="00737A1B">
            <w:pPr>
              <w:rPr>
                <w:sz w:val="20"/>
                <w:szCs w:val="20"/>
              </w:rPr>
            </w:pPr>
            <w:r w:rsidRPr="00E45AF1">
              <w:rPr>
                <w:sz w:val="20"/>
                <w:szCs w:val="20"/>
              </w:rPr>
              <w:t>3</w:t>
            </w:r>
          </w:p>
        </w:tc>
        <w:tc>
          <w:tcPr>
            <w:tcW w:w="425" w:type="dxa"/>
          </w:tcPr>
          <w:p w:rsidR="00E247D4" w:rsidRPr="00E45AF1" w:rsidRDefault="00E247D4" w:rsidP="00737A1B">
            <w:pPr>
              <w:rPr>
                <w:sz w:val="20"/>
                <w:szCs w:val="20"/>
              </w:rPr>
            </w:pPr>
            <w:r w:rsidRPr="00E45AF1">
              <w:rPr>
                <w:sz w:val="20"/>
                <w:szCs w:val="20"/>
              </w:rPr>
              <w:t>4</w:t>
            </w:r>
          </w:p>
        </w:tc>
        <w:tc>
          <w:tcPr>
            <w:tcW w:w="567" w:type="dxa"/>
            <w:shd w:val="clear" w:color="auto" w:fill="DD111B"/>
          </w:tcPr>
          <w:p w:rsidR="00E247D4" w:rsidRPr="00E45AF1" w:rsidRDefault="00E247D4" w:rsidP="00737A1B">
            <w:pPr>
              <w:rPr>
                <w:b/>
                <w:color w:val="FFFFFF" w:themeColor="background1"/>
                <w:sz w:val="20"/>
                <w:szCs w:val="20"/>
              </w:rPr>
            </w:pPr>
            <w:r w:rsidRPr="00E45AF1">
              <w:rPr>
                <w:b/>
                <w:color w:val="FFFFFF" w:themeColor="background1"/>
                <w:sz w:val="20"/>
                <w:szCs w:val="20"/>
              </w:rPr>
              <w:t>54</w:t>
            </w:r>
          </w:p>
        </w:tc>
      </w:tr>
      <w:tr w:rsidR="00E247D4" w:rsidRPr="00712758" w:rsidTr="00C747D9">
        <w:tc>
          <w:tcPr>
            <w:tcW w:w="3685" w:type="dxa"/>
            <w:shd w:val="clear" w:color="auto" w:fill="000000" w:themeFill="text1"/>
          </w:tcPr>
          <w:p w:rsidR="00E247D4" w:rsidRPr="00E45AF1" w:rsidRDefault="00E247D4" w:rsidP="00737A1B">
            <w:pPr>
              <w:rPr>
                <w:b/>
                <w:color w:val="FFFFFF" w:themeColor="background1"/>
                <w:sz w:val="20"/>
                <w:szCs w:val="20"/>
              </w:rPr>
            </w:pPr>
            <w:r w:rsidRPr="00E45AF1">
              <w:rPr>
                <w:b/>
                <w:color w:val="FFFFFF" w:themeColor="background1"/>
                <w:sz w:val="20"/>
                <w:szCs w:val="20"/>
              </w:rPr>
              <w:t>Referred to other befriending service</w:t>
            </w:r>
          </w:p>
        </w:tc>
        <w:tc>
          <w:tcPr>
            <w:tcW w:w="425" w:type="dxa"/>
          </w:tcPr>
          <w:p w:rsidR="00E247D4" w:rsidRPr="00E45AF1" w:rsidRDefault="00E247D4" w:rsidP="00737A1B">
            <w:pPr>
              <w:rPr>
                <w:sz w:val="20"/>
                <w:szCs w:val="20"/>
              </w:rPr>
            </w:pPr>
            <w:r w:rsidRPr="00E45AF1">
              <w:rPr>
                <w:sz w:val="20"/>
                <w:szCs w:val="20"/>
              </w:rPr>
              <w:t>1</w:t>
            </w:r>
          </w:p>
        </w:tc>
        <w:tc>
          <w:tcPr>
            <w:tcW w:w="425" w:type="dxa"/>
          </w:tcPr>
          <w:p w:rsidR="00E247D4" w:rsidRPr="00E45AF1" w:rsidRDefault="00E247D4" w:rsidP="00737A1B">
            <w:pPr>
              <w:rPr>
                <w:sz w:val="20"/>
                <w:szCs w:val="20"/>
              </w:rPr>
            </w:pPr>
            <w:r w:rsidRPr="00E45AF1">
              <w:rPr>
                <w:sz w:val="20"/>
                <w:szCs w:val="20"/>
              </w:rPr>
              <w:t>1</w:t>
            </w:r>
          </w:p>
        </w:tc>
        <w:tc>
          <w:tcPr>
            <w:tcW w:w="425" w:type="dxa"/>
          </w:tcPr>
          <w:p w:rsidR="00E247D4" w:rsidRPr="00E45AF1" w:rsidRDefault="00E247D4" w:rsidP="00737A1B">
            <w:pPr>
              <w:rPr>
                <w:sz w:val="20"/>
                <w:szCs w:val="20"/>
              </w:rPr>
            </w:pPr>
            <w:r w:rsidRPr="00E45AF1">
              <w:rPr>
                <w:sz w:val="20"/>
                <w:szCs w:val="20"/>
              </w:rPr>
              <w:t>0</w:t>
            </w:r>
          </w:p>
        </w:tc>
        <w:tc>
          <w:tcPr>
            <w:tcW w:w="425" w:type="dxa"/>
          </w:tcPr>
          <w:p w:rsidR="00E247D4" w:rsidRPr="00E45AF1" w:rsidRDefault="00E247D4" w:rsidP="00737A1B">
            <w:pPr>
              <w:rPr>
                <w:sz w:val="20"/>
                <w:szCs w:val="20"/>
              </w:rPr>
            </w:pPr>
            <w:r w:rsidRPr="00E45AF1">
              <w:rPr>
                <w:sz w:val="20"/>
                <w:szCs w:val="20"/>
              </w:rPr>
              <w:t>1</w:t>
            </w:r>
          </w:p>
        </w:tc>
        <w:tc>
          <w:tcPr>
            <w:tcW w:w="425" w:type="dxa"/>
          </w:tcPr>
          <w:p w:rsidR="00E247D4" w:rsidRPr="00E45AF1" w:rsidRDefault="00E247D4" w:rsidP="00737A1B">
            <w:pPr>
              <w:rPr>
                <w:sz w:val="20"/>
                <w:szCs w:val="20"/>
              </w:rPr>
            </w:pPr>
            <w:r w:rsidRPr="00E45AF1">
              <w:rPr>
                <w:sz w:val="20"/>
                <w:szCs w:val="20"/>
              </w:rPr>
              <w:t>1</w:t>
            </w:r>
          </w:p>
        </w:tc>
        <w:tc>
          <w:tcPr>
            <w:tcW w:w="425" w:type="dxa"/>
          </w:tcPr>
          <w:p w:rsidR="00E247D4" w:rsidRPr="00E45AF1" w:rsidRDefault="00E247D4" w:rsidP="00737A1B">
            <w:pPr>
              <w:rPr>
                <w:sz w:val="20"/>
                <w:szCs w:val="20"/>
              </w:rPr>
            </w:pPr>
            <w:r w:rsidRPr="00E45AF1">
              <w:rPr>
                <w:sz w:val="20"/>
                <w:szCs w:val="20"/>
              </w:rPr>
              <w:t>2</w:t>
            </w:r>
          </w:p>
        </w:tc>
        <w:tc>
          <w:tcPr>
            <w:tcW w:w="425" w:type="dxa"/>
          </w:tcPr>
          <w:p w:rsidR="00E247D4" w:rsidRPr="00E45AF1" w:rsidRDefault="00E247D4" w:rsidP="00737A1B">
            <w:pPr>
              <w:rPr>
                <w:sz w:val="20"/>
                <w:szCs w:val="20"/>
              </w:rPr>
            </w:pPr>
            <w:r w:rsidRPr="00E45AF1">
              <w:rPr>
                <w:sz w:val="20"/>
                <w:szCs w:val="20"/>
              </w:rPr>
              <w:t>2</w:t>
            </w:r>
          </w:p>
        </w:tc>
        <w:tc>
          <w:tcPr>
            <w:tcW w:w="425" w:type="dxa"/>
          </w:tcPr>
          <w:p w:rsidR="00E247D4" w:rsidRPr="00E45AF1" w:rsidRDefault="00E247D4" w:rsidP="00737A1B">
            <w:pPr>
              <w:rPr>
                <w:sz w:val="20"/>
                <w:szCs w:val="20"/>
              </w:rPr>
            </w:pPr>
            <w:r w:rsidRPr="00E45AF1">
              <w:rPr>
                <w:sz w:val="20"/>
                <w:szCs w:val="20"/>
              </w:rPr>
              <w:t>1</w:t>
            </w:r>
          </w:p>
        </w:tc>
        <w:tc>
          <w:tcPr>
            <w:tcW w:w="425" w:type="dxa"/>
          </w:tcPr>
          <w:p w:rsidR="00E247D4" w:rsidRPr="00E45AF1" w:rsidRDefault="00E247D4" w:rsidP="00737A1B">
            <w:pPr>
              <w:rPr>
                <w:sz w:val="20"/>
                <w:szCs w:val="20"/>
              </w:rPr>
            </w:pPr>
            <w:r w:rsidRPr="00E45AF1">
              <w:rPr>
                <w:sz w:val="20"/>
                <w:szCs w:val="20"/>
              </w:rPr>
              <w:t>1</w:t>
            </w:r>
          </w:p>
        </w:tc>
        <w:tc>
          <w:tcPr>
            <w:tcW w:w="425" w:type="dxa"/>
          </w:tcPr>
          <w:p w:rsidR="00E247D4" w:rsidRPr="00E45AF1" w:rsidRDefault="00E247D4" w:rsidP="00737A1B">
            <w:pPr>
              <w:rPr>
                <w:sz w:val="20"/>
                <w:szCs w:val="20"/>
              </w:rPr>
            </w:pPr>
            <w:r w:rsidRPr="00E45AF1">
              <w:rPr>
                <w:sz w:val="20"/>
                <w:szCs w:val="20"/>
              </w:rPr>
              <w:t>1</w:t>
            </w:r>
          </w:p>
        </w:tc>
        <w:tc>
          <w:tcPr>
            <w:tcW w:w="425" w:type="dxa"/>
          </w:tcPr>
          <w:p w:rsidR="00E247D4" w:rsidRPr="00E45AF1" w:rsidRDefault="00E247D4" w:rsidP="00737A1B">
            <w:pPr>
              <w:rPr>
                <w:sz w:val="20"/>
                <w:szCs w:val="20"/>
              </w:rPr>
            </w:pPr>
            <w:r w:rsidRPr="00E45AF1">
              <w:rPr>
                <w:sz w:val="20"/>
                <w:szCs w:val="20"/>
              </w:rPr>
              <w:t>2</w:t>
            </w:r>
          </w:p>
        </w:tc>
        <w:tc>
          <w:tcPr>
            <w:tcW w:w="425" w:type="dxa"/>
          </w:tcPr>
          <w:p w:rsidR="00E247D4" w:rsidRPr="00E45AF1" w:rsidRDefault="00E247D4" w:rsidP="00737A1B">
            <w:pPr>
              <w:rPr>
                <w:sz w:val="20"/>
                <w:szCs w:val="20"/>
              </w:rPr>
            </w:pPr>
            <w:r w:rsidRPr="00E45AF1">
              <w:rPr>
                <w:sz w:val="20"/>
                <w:szCs w:val="20"/>
              </w:rPr>
              <w:t>0</w:t>
            </w:r>
          </w:p>
        </w:tc>
        <w:tc>
          <w:tcPr>
            <w:tcW w:w="567" w:type="dxa"/>
            <w:shd w:val="clear" w:color="auto" w:fill="DD111B"/>
          </w:tcPr>
          <w:p w:rsidR="00E247D4" w:rsidRPr="00E45AF1" w:rsidRDefault="00E247D4" w:rsidP="00737A1B">
            <w:pPr>
              <w:rPr>
                <w:b/>
                <w:color w:val="FFFFFF" w:themeColor="background1"/>
                <w:sz w:val="20"/>
                <w:szCs w:val="20"/>
              </w:rPr>
            </w:pPr>
            <w:r w:rsidRPr="00E45AF1">
              <w:rPr>
                <w:b/>
                <w:color w:val="FFFFFF" w:themeColor="background1"/>
                <w:sz w:val="20"/>
                <w:szCs w:val="20"/>
              </w:rPr>
              <w:t>13</w:t>
            </w:r>
          </w:p>
        </w:tc>
      </w:tr>
      <w:tr w:rsidR="00E247D4" w:rsidRPr="00712758" w:rsidTr="00C747D9">
        <w:tc>
          <w:tcPr>
            <w:tcW w:w="3685" w:type="dxa"/>
            <w:shd w:val="clear" w:color="auto" w:fill="000000" w:themeFill="text1"/>
          </w:tcPr>
          <w:p w:rsidR="00E247D4" w:rsidRPr="00E45AF1" w:rsidRDefault="00E247D4" w:rsidP="00737A1B">
            <w:pPr>
              <w:rPr>
                <w:b/>
                <w:color w:val="FFFFFF" w:themeColor="background1"/>
                <w:sz w:val="20"/>
                <w:szCs w:val="20"/>
              </w:rPr>
            </w:pPr>
            <w:r w:rsidRPr="00E45AF1">
              <w:rPr>
                <w:b/>
                <w:color w:val="FFFFFF" w:themeColor="background1"/>
                <w:sz w:val="20"/>
                <w:szCs w:val="20"/>
              </w:rPr>
              <w:t>TOTAL</w:t>
            </w:r>
          </w:p>
        </w:tc>
        <w:tc>
          <w:tcPr>
            <w:tcW w:w="425" w:type="dxa"/>
            <w:shd w:val="clear" w:color="auto" w:fill="000000" w:themeFill="text1"/>
          </w:tcPr>
          <w:p w:rsidR="00E247D4" w:rsidRPr="00E45AF1" w:rsidRDefault="00E247D4" w:rsidP="00737A1B">
            <w:pPr>
              <w:jc w:val="both"/>
              <w:rPr>
                <w:b/>
                <w:color w:val="FFFFFF" w:themeColor="background1"/>
                <w:sz w:val="20"/>
                <w:szCs w:val="20"/>
              </w:rPr>
            </w:pPr>
            <w:r w:rsidRPr="00E45AF1">
              <w:rPr>
                <w:b/>
                <w:color w:val="FFFFFF" w:themeColor="background1"/>
                <w:sz w:val="20"/>
                <w:szCs w:val="20"/>
              </w:rPr>
              <w:t>14</w:t>
            </w:r>
          </w:p>
        </w:tc>
        <w:tc>
          <w:tcPr>
            <w:tcW w:w="425" w:type="dxa"/>
            <w:shd w:val="clear" w:color="auto" w:fill="000000" w:themeFill="text1"/>
          </w:tcPr>
          <w:p w:rsidR="00E247D4" w:rsidRPr="00E45AF1" w:rsidRDefault="00E247D4" w:rsidP="00737A1B">
            <w:pPr>
              <w:jc w:val="both"/>
              <w:rPr>
                <w:b/>
                <w:color w:val="FFFFFF" w:themeColor="background1"/>
                <w:sz w:val="20"/>
                <w:szCs w:val="20"/>
              </w:rPr>
            </w:pPr>
            <w:r w:rsidRPr="00E45AF1">
              <w:rPr>
                <w:b/>
                <w:color w:val="FFFFFF" w:themeColor="background1"/>
                <w:sz w:val="20"/>
                <w:szCs w:val="20"/>
              </w:rPr>
              <w:t>12</w:t>
            </w:r>
          </w:p>
        </w:tc>
        <w:tc>
          <w:tcPr>
            <w:tcW w:w="425" w:type="dxa"/>
            <w:shd w:val="clear" w:color="auto" w:fill="000000" w:themeFill="text1"/>
          </w:tcPr>
          <w:p w:rsidR="00E247D4" w:rsidRPr="00E45AF1" w:rsidRDefault="00E247D4" w:rsidP="00737A1B">
            <w:pPr>
              <w:jc w:val="both"/>
              <w:rPr>
                <w:b/>
                <w:color w:val="FFFFFF" w:themeColor="background1"/>
                <w:sz w:val="20"/>
                <w:szCs w:val="20"/>
              </w:rPr>
            </w:pPr>
            <w:r w:rsidRPr="00E45AF1">
              <w:rPr>
                <w:b/>
                <w:color w:val="FFFFFF" w:themeColor="background1"/>
                <w:sz w:val="20"/>
                <w:szCs w:val="20"/>
              </w:rPr>
              <w:t>5</w:t>
            </w:r>
          </w:p>
        </w:tc>
        <w:tc>
          <w:tcPr>
            <w:tcW w:w="425" w:type="dxa"/>
            <w:shd w:val="clear" w:color="auto" w:fill="000000" w:themeFill="text1"/>
          </w:tcPr>
          <w:p w:rsidR="00E247D4" w:rsidRPr="00E45AF1" w:rsidRDefault="00E247D4" w:rsidP="00737A1B">
            <w:pPr>
              <w:jc w:val="both"/>
              <w:rPr>
                <w:b/>
                <w:color w:val="FFFFFF" w:themeColor="background1"/>
                <w:sz w:val="20"/>
                <w:szCs w:val="20"/>
              </w:rPr>
            </w:pPr>
            <w:r w:rsidRPr="00E45AF1">
              <w:rPr>
                <w:b/>
                <w:color w:val="FFFFFF" w:themeColor="background1"/>
                <w:sz w:val="20"/>
                <w:szCs w:val="20"/>
              </w:rPr>
              <w:t>9</w:t>
            </w:r>
          </w:p>
        </w:tc>
        <w:tc>
          <w:tcPr>
            <w:tcW w:w="425" w:type="dxa"/>
            <w:shd w:val="clear" w:color="auto" w:fill="000000" w:themeFill="text1"/>
          </w:tcPr>
          <w:p w:rsidR="00E247D4" w:rsidRPr="00E45AF1" w:rsidRDefault="00E247D4" w:rsidP="00737A1B">
            <w:pPr>
              <w:jc w:val="both"/>
              <w:rPr>
                <w:b/>
                <w:color w:val="FFFFFF" w:themeColor="background1"/>
                <w:sz w:val="20"/>
                <w:szCs w:val="20"/>
              </w:rPr>
            </w:pPr>
            <w:r w:rsidRPr="00E45AF1">
              <w:rPr>
                <w:b/>
                <w:color w:val="FFFFFF" w:themeColor="background1"/>
                <w:sz w:val="20"/>
                <w:szCs w:val="20"/>
              </w:rPr>
              <w:t>11</w:t>
            </w:r>
          </w:p>
        </w:tc>
        <w:tc>
          <w:tcPr>
            <w:tcW w:w="425" w:type="dxa"/>
            <w:shd w:val="clear" w:color="auto" w:fill="000000" w:themeFill="text1"/>
          </w:tcPr>
          <w:p w:rsidR="00E247D4" w:rsidRPr="00E45AF1" w:rsidRDefault="00E247D4" w:rsidP="00737A1B">
            <w:pPr>
              <w:jc w:val="both"/>
              <w:rPr>
                <w:b/>
                <w:color w:val="FFFFFF" w:themeColor="background1"/>
                <w:sz w:val="20"/>
                <w:szCs w:val="20"/>
              </w:rPr>
            </w:pPr>
            <w:r w:rsidRPr="00E45AF1">
              <w:rPr>
                <w:b/>
                <w:color w:val="FFFFFF" w:themeColor="background1"/>
                <w:sz w:val="20"/>
                <w:szCs w:val="20"/>
              </w:rPr>
              <w:t>8</w:t>
            </w:r>
          </w:p>
        </w:tc>
        <w:tc>
          <w:tcPr>
            <w:tcW w:w="425" w:type="dxa"/>
            <w:shd w:val="clear" w:color="auto" w:fill="000000" w:themeFill="text1"/>
          </w:tcPr>
          <w:p w:rsidR="00E247D4" w:rsidRPr="00E45AF1" w:rsidRDefault="00E247D4" w:rsidP="00737A1B">
            <w:pPr>
              <w:jc w:val="both"/>
              <w:rPr>
                <w:b/>
                <w:color w:val="FFFFFF" w:themeColor="background1"/>
                <w:sz w:val="20"/>
                <w:szCs w:val="20"/>
              </w:rPr>
            </w:pPr>
            <w:r w:rsidRPr="00E45AF1">
              <w:rPr>
                <w:b/>
                <w:color w:val="FFFFFF" w:themeColor="background1"/>
                <w:sz w:val="20"/>
                <w:szCs w:val="20"/>
              </w:rPr>
              <w:t>15</w:t>
            </w:r>
          </w:p>
        </w:tc>
        <w:tc>
          <w:tcPr>
            <w:tcW w:w="425" w:type="dxa"/>
            <w:shd w:val="clear" w:color="auto" w:fill="000000" w:themeFill="text1"/>
          </w:tcPr>
          <w:p w:rsidR="00E247D4" w:rsidRPr="00E45AF1" w:rsidRDefault="00E247D4" w:rsidP="00737A1B">
            <w:pPr>
              <w:jc w:val="both"/>
              <w:rPr>
                <w:b/>
                <w:color w:val="FFFFFF" w:themeColor="background1"/>
                <w:sz w:val="20"/>
                <w:szCs w:val="20"/>
              </w:rPr>
            </w:pPr>
            <w:r w:rsidRPr="00E45AF1">
              <w:rPr>
                <w:b/>
                <w:color w:val="FFFFFF" w:themeColor="background1"/>
                <w:sz w:val="20"/>
                <w:szCs w:val="20"/>
              </w:rPr>
              <w:t>12</w:t>
            </w:r>
          </w:p>
        </w:tc>
        <w:tc>
          <w:tcPr>
            <w:tcW w:w="425" w:type="dxa"/>
            <w:shd w:val="clear" w:color="auto" w:fill="000000" w:themeFill="text1"/>
          </w:tcPr>
          <w:p w:rsidR="00E247D4" w:rsidRPr="00E45AF1" w:rsidRDefault="00E247D4" w:rsidP="00737A1B">
            <w:pPr>
              <w:jc w:val="both"/>
              <w:rPr>
                <w:b/>
                <w:color w:val="FFFFFF" w:themeColor="background1"/>
                <w:sz w:val="20"/>
                <w:szCs w:val="20"/>
              </w:rPr>
            </w:pPr>
            <w:r w:rsidRPr="00E45AF1">
              <w:rPr>
                <w:b/>
                <w:color w:val="FFFFFF" w:themeColor="background1"/>
                <w:sz w:val="20"/>
                <w:szCs w:val="20"/>
              </w:rPr>
              <w:t>10</w:t>
            </w:r>
          </w:p>
        </w:tc>
        <w:tc>
          <w:tcPr>
            <w:tcW w:w="425" w:type="dxa"/>
            <w:shd w:val="clear" w:color="auto" w:fill="000000" w:themeFill="text1"/>
          </w:tcPr>
          <w:p w:rsidR="00E247D4" w:rsidRPr="00E45AF1" w:rsidRDefault="00E247D4" w:rsidP="00737A1B">
            <w:pPr>
              <w:jc w:val="both"/>
              <w:rPr>
                <w:b/>
                <w:color w:val="FFFFFF" w:themeColor="background1"/>
                <w:sz w:val="20"/>
                <w:szCs w:val="20"/>
              </w:rPr>
            </w:pPr>
            <w:r w:rsidRPr="00E45AF1">
              <w:rPr>
                <w:b/>
                <w:color w:val="FFFFFF" w:themeColor="background1"/>
                <w:sz w:val="20"/>
                <w:szCs w:val="20"/>
              </w:rPr>
              <w:t>14</w:t>
            </w:r>
          </w:p>
        </w:tc>
        <w:tc>
          <w:tcPr>
            <w:tcW w:w="425" w:type="dxa"/>
            <w:shd w:val="clear" w:color="auto" w:fill="000000" w:themeFill="text1"/>
          </w:tcPr>
          <w:p w:rsidR="00E247D4" w:rsidRPr="00E45AF1" w:rsidRDefault="00E247D4" w:rsidP="00737A1B">
            <w:pPr>
              <w:jc w:val="both"/>
              <w:rPr>
                <w:b/>
                <w:color w:val="FFFFFF" w:themeColor="background1"/>
                <w:sz w:val="20"/>
                <w:szCs w:val="20"/>
              </w:rPr>
            </w:pPr>
            <w:r w:rsidRPr="00E45AF1">
              <w:rPr>
                <w:b/>
                <w:color w:val="FFFFFF" w:themeColor="background1"/>
                <w:sz w:val="20"/>
                <w:szCs w:val="20"/>
              </w:rPr>
              <w:t>15</w:t>
            </w:r>
          </w:p>
        </w:tc>
        <w:tc>
          <w:tcPr>
            <w:tcW w:w="425" w:type="dxa"/>
            <w:shd w:val="clear" w:color="auto" w:fill="000000" w:themeFill="text1"/>
          </w:tcPr>
          <w:p w:rsidR="00E247D4" w:rsidRPr="00E45AF1" w:rsidRDefault="00E247D4" w:rsidP="00737A1B">
            <w:pPr>
              <w:jc w:val="both"/>
              <w:rPr>
                <w:b/>
                <w:color w:val="FFFFFF" w:themeColor="background1"/>
                <w:sz w:val="20"/>
                <w:szCs w:val="20"/>
              </w:rPr>
            </w:pPr>
            <w:r w:rsidRPr="00E45AF1">
              <w:rPr>
                <w:b/>
                <w:color w:val="FFFFFF" w:themeColor="background1"/>
                <w:sz w:val="20"/>
                <w:szCs w:val="20"/>
              </w:rPr>
              <w:t>15</w:t>
            </w:r>
          </w:p>
        </w:tc>
        <w:tc>
          <w:tcPr>
            <w:tcW w:w="567" w:type="dxa"/>
          </w:tcPr>
          <w:p w:rsidR="00E247D4" w:rsidRPr="00E45AF1" w:rsidRDefault="00E247D4" w:rsidP="00737A1B">
            <w:pPr>
              <w:jc w:val="both"/>
              <w:rPr>
                <w:b/>
                <w:sz w:val="20"/>
                <w:szCs w:val="20"/>
              </w:rPr>
            </w:pPr>
            <w:r w:rsidRPr="00E45AF1">
              <w:rPr>
                <w:b/>
                <w:sz w:val="20"/>
                <w:szCs w:val="20"/>
              </w:rPr>
              <w:t>140</w:t>
            </w:r>
          </w:p>
        </w:tc>
      </w:tr>
    </w:tbl>
    <w:p w:rsidR="00E247D4" w:rsidRDefault="00E247D4" w:rsidP="00E247D4">
      <w:pPr>
        <w:jc w:val="both"/>
      </w:pPr>
    </w:p>
    <w:p w:rsidR="00FB6AD8" w:rsidRDefault="00FB6AD8" w:rsidP="00261971">
      <w:r>
        <w:lastRenderedPageBreak/>
        <w:t>Having spent time with a number of older people who are ‘actively’ befriended, it is clear that n</w:t>
      </w:r>
      <w:r w:rsidRPr="00907E6D">
        <w:t xml:space="preserve">ot every person referred to the ALONE Befriending Service and subsequently accepted falls within the ALONE definition of 1 in 5.  </w:t>
      </w:r>
      <w:r>
        <w:t>As outlined previously, a</w:t>
      </w:r>
      <w:r w:rsidRPr="00907E6D">
        <w:t xml:space="preserve"> clearer points based assessment system needs to be developed to assist </w:t>
      </w:r>
      <w:r w:rsidR="00FE1D1A">
        <w:rPr>
          <w:rFonts w:cs="Arial"/>
          <w:szCs w:val="24"/>
        </w:rPr>
        <w:t>support coordinator</w:t>
      </w:r>
      <w:r w:rsidRPr="00907E6D">
        <w:t>s</w:t>
      </w:r>
      <w:r>
        <w:t xml:space="preserve"> in determining whether or not</w:t>
      </w:r>
      <w:r w:rsidRPr="00907E6D">
        <w:t xml:space="preserve"> </w:t>
      </w:r>
      <w:r>
        <w:t>someone who is referred to the service should be accepted</w:t>
      </w:r>
      <w:r w:rsidRPr="00907E6D">
        <w:t>.  It should also outline the circumstances in which exceptions to the rule are appropriate.</w:t>
      </w:r>
    </w:p>
    <w:p w:rsidR="003A4D89" w:rsidRDefault="003A4D89" w:rsidP="00261971">
      <w:r>
        <w:t>Almost 50% of referrals were either cancelled during the assessment/application process or are referred on to other befriending services.  This means that up to half of the time spent by staff and volunteers on processing referrals is, in effect lost.  In order to increase capacity, this needs to be reduced.</w:t>
      </w:r>
    </w:p>
    <w:p w:rsidR="00FB6AD8" w:rsidRDefault="003A4D89" w:rsidP="00261971">
      <w:pPr>
        <w:rPr>
          <w:b/>
          <w:color w:val="DD111B"/>
          <w:sz w:val="24"/>
        </w:rPr>
      </w:pPr>
      <w:r>
        <w:t>Given the high cancellation/onward referral rate, it is clear that a deeper understanding of who the Befriending Service is suitable for needs to be developed, predominantly among external referrers.</w:t>
      </w:r>
    </w:p>
    <w:p w:rsidR="00261971" w:rsidRPr="00261971" w:rsidRDefault="00261971" w:rsidP="00261971">
      <w:pPr>
        <w:rPr>
          <w:b/>
          <w:color w:val="DD111B"/>
          <w:sz w:val="24"/>
        </w:rPr>
      </w:pPr>
      <w:r w:rsidRPr="00261971">
        <w:rPr>
          <w:b/>
          <w:color w:val="DD111B"/>
          <w:sz w:val="24"/>
        </w:rPr>
        <w:t>Primary reason for referral</w:t>
      </w:r>
    </w:p>
    <w:p w:rsidR="00261971" w:rsidRPr="00973C59" w:rsidRDefault="00261971" w:rsidP="00261971">
      <w:pPr>
        <w:jc w:val="both"/>
      </w:pPr>
      <w:r>
        <w:t xml:space="preserve">As outlined in </w:t>
      </w:r>
      <w:r w:rsidR="004B263C">
        <w:t>Table 2</w:t>
      </w:r>
      <w:r>
        <w:t xml:space="preserve">, an analysis of the 140 referrals made to the ALONE Befriending Service reveals 12 primary reasons for referral, the most frequent of which is ‘No reason’ which is not satisfactory in terms of determining </w:t>
      </w:r>
      <w:r w:rsidR="00345822">
        <w:t xml:space="preserve">the type or level of </w:t>
      </w:r>
      <w:r>
        <w:t xml:space="preserve">need.  </w:t>
      </w:r>
      <w:r w:rsidRPr="00973C59">
        <w:t xml:space="preserve">It is recommended that in the event that a referral form states ‘no reason’ for the referral, ALONE should contact the referrer to establish and record a </w:t>
      </w:r>
      <w:r w:rsidR="00FC20B9" w:rsidRPr="00973C59">
        <w:t xml:space="preserve">clear reason for the referral. </w:t>
      </w:r>
    </w:p>
    <w:p w:rsidR="00261971" w:rsidRPr="00973C59" w:rsidRDefault="00973C59" w:rsidP="00261971">
      <w:pPr>
        <w:jc w:val="both"/>
      </w:pPr>
      <w:r>
        <w:t>A</w:t>
      </w:r>
      <w:r w:rsidR="00FC20B9">
        <w:t xml:space="preserve"> question on how lonely or isolated the person being referred perceives themselves to be is included on the referral form, the answers are not currently recorded.  Because of this, the </w:t>
      </w:r>
      <w:r w:rsidR="00261971">
        <w:t>information is not used as a means of ensuring that the service targets those who are most lonely, or is it used as a means of measuring the short- medium- and long-term impact of befriending on an older person</w:t>
      </w:r>
      <w:r w:rsidR="00261971" w:rsidRPr="00973C59">
        <w:rPr>
          <w:b/>
        </w:rPr>
        <w:t xml:space="preserve">.  </w:t>
      </w:r>
      <w:r w:rsidR="00FE282C" w:rsidRPr="00973C59">
        <w:t xml:space="preserve">It is recommended that this changes with immediate effect.  </w:t>
      </w:r>
    </w:p>
    <w:p w:rsidR="00261971" w:rsidRDefault="00261971" w:rsidP="0023098D">
      <w:pPr>
        <w:jc w:val="both"/>
      </w:pPr>
      <w:r>
        <w:t xml:space="preserve">Referrals relating to older people with mental/emotional health difficulties or Alzheimer’s/dementia were received on 20 occasions throughout the 12-month period, predominantly from external agencies.  Eight of these went on to become ‘active’ referrals. </w:t>
      </w:r>
      <w:r w:rsidR="00FA641E">
        <w:t xml:space="preserve"> </w:t>
      </w:r>
      <w:r>
        <w:t xml:space="preserve">It should be noted that the ALONE Befriending Service was not originally designed to </w:t>
      </w:r>
      <w:r w:rsidR="00FA4236">
        <w:t>meet the needs of</w:t>
      </w:r>
      <w:r>
        <w:t xml:space="preserve"> older people with mental/emotional health difficulties or Alzheimer’s/dementia</w:t>
      </w:r>
      <w:r w:rsidR="00FA641E">
        <w:t>,</w:t>
      </w:r>
      <w:r>
        <w:t xml:space="preserve"> nor do befriending volunteers receive specialist training in this area.  </w:t>
      </w:r>
    </w:p>
    <w:p w:rsidR="00FA641E" w:rsidRPr="0023098D" w:rsidRDefault="00FA641E" w:rsidP="00FA641E">
      <w:pPr>
        <w:rPr>
          <w:b/>
          <w:color w:val="DD111B"/>
        </w:rPr>
      </w:pPr>
      <w:r w:rsidRPr="0023098D">
        <w:rPr>
          <w:b/>
          <w:color w:val="DD111B"/>
        </w:rPr>
        <w:t xml:space="preserve">     Table </w:t>
      </w:r>
      <w:r w:rsidR="00911E4D" w:rsidRPr="0023098D">
        <w:rPr>
          <w:b/>
          <w:color w:val="DD111B"/>
        </w:rPr>
        <w:t>2</w:t>
      </w:r>
      <w:r w:rsidRPr="0023098D">
        <w:rPr>
          <w:b/>
          <w:color w:val="DD111B"/>
        </w:rPr>
        <w:t>: Primary reason for referral (01 July 2014 – 30 June 2015)</w:t>
      </w:r>
    </w:p>
    <w:tbl>
      <w:tblPr>
        <w:tblStyle w:val="TableGrid"/>
        <w:tblW w:w="8929" w:type="dxa"/>
        <w:tblInd w:w="279" w:type="dxa"/>
        <w:tblLayout w:type="fixed"/>
        <w:tblLook w:val="04A0" w:firstRow="1" w:lastRow="0" w:firstColumn="1" w:lastColumn="0" w:noHBand="0" w:noVBand="1"/>
      </w:tblPr>
      <w:tblGrid>
        <w:gridCol w:w="3402"/>
        <w:gridCol w:w="1276"/>
        <w:gridCol w:w="1275"/>
        <w:gridCol w:w="1417"/>
        <w:gridCol w:w="1559"/>
      </w:tblGrid>
      <w:tr w:rsidR="00FA641E" w:rsidRPr="00911E4D" w:rsidTr="00737A1B">
        <w:tc>
          <w:tcPr>
            <w:tcW w:w="3402" w:type="dxa"/>
            <w:shd w:val="clear" w:color="auto" w:fill="FF0000"/>
          </w:tcPr>
          <w:p w:rsidR="00FA641E" w:rsidRPr="00911E4D" w:rsidRDefault="00FA641E" w:rsidP="00737A1B">
            <w:pPr>
              <w:rPr>
                <w:b/>
                <w:color w:val="FFFFFF" w:themeColor="background1"/>
                <w:sz w:val="20"/>
                <w:szCs w:val="20"/>
              </w:rPr>
            </w:pPr>
            <w:r w:rsidRPr="00911E4D">
              <w:rPr>
                <w:b/>
                <w:color w:val="FFFFFF" w:themeColor="background1"/>
                <w:sz w:val="20"/>
                <w:szCs w:val="20"/>
              </w:rPr>
              <w:t>Primary reason for referral</w:t>
            </w:r>
          </w:p>
        </w:tc>
        <w:tc>
          <w:tcPr>
            <w:tcW w:w="1276" w:type="dxa"/>
            <w:shd w:val="clear" w:color="auto" w:fill="FF0000"/>
          </w:tcPr>
          <w:p w:rsidR="00FA641E" w:rsidRPr="00911E4D" w:rsidRDefault="00FA641E" w:rsidP="00737A1B">
            <w:pPr>
              <w:jc w:val="right"/>
              <w:rPr>
                <w:b/>
                <w:color w:val="FFFFFF" w:themeColor="background1"/>
                <w:sz w:val="20"/>
                <w:szCs w:val="20"/>
              </w:rPr>
            </w:pPr>
            <w:r w:rsidRPr="00911E4D">
              <w:rPr>
                <w:b/>
                <w:color w:val="FFFFFF" w:themeColor="background1"/>
                <w:sz w:val="20"/>
                <w:szCs w:val="20"/>
              </w:rPr>
              <w:t>Male</w:t>
            </w:r>
          </w:p>
        </w:tc>
        <w:tc>
          <w:tcPr>
            <w:tcW w:w="1275" w:type="dxa"/>
            <w:shd w:val="clear" w:color="auto" w:fill="FF0000"/>
          </w:tcPr>
          <w:p w:rsidR="00FA641E" w:rsidRPr="00911E4D" w:rsidRDefault="00FA641E" w:rsidP="00737A1B">
            <w:pPr>
              <w:jc w:val="right"/>
              <w:rPr>
                <w:b/>
                <w:color w:val="FFFFFF" w:themeColor="background1"/>
                <w:sz w:val="20"/>
                <w:szCs w:val="20"/>
              </w:rPr>
            </w:pPr>
            <w:r w:rsidRPr="00911E4D">
              <w:rPr>
                <w:b/>
                <w:color w:val="FFFFFF" w:themeColor="background1"/>
                <w:sz w:val="20"/>
                <w:szCs w:val="20"/>
              </w:rPr>
              <w:t>Female</w:t>
            </w:r>
          </w:p>
        </w:tc>
        <w:tc>
          <w:tcPr>
            <w:tcW w:w="1417" w:type="dxa"/>
            <w:shd w:val="clear" w:color="auto" w:fill="FF0000"/>
          </w:tcPr>
          <w:p w:rsidR="00FA641E" w:rsidRPr="00911E4D" w:rsidRDefault="00FA641E" w:rsidP="00737A1B">
            <w:pPr>
              <w:jc w:val="right"/>
              <w:rPr>
                <w:b/>
                <w:color w:val="FFFFFF" w:themeColor="background1"/>
                <w:sz w:val="20"/>
                <w:szCs w:val="20"/>
              </w:rPr>
            </w:pPr>
            <w:r w:rsidRPr="00911E4D">
              <w:rPr>
                <w:b/>
                <w:color w:val="FFFFFF" w:themeColor="background1"/>
                <w:sz w:val="20"/>
                <w:szCs w:val="20"/>
              </w:rPr>
              <w:t xml:space="preserve">Total </w:t>
            </w:r>
          </w:p>
        </w:tc>
        <w:tc>
          <w:tcPr>
            <w:tcW w:w="1559" w:type="dxa"/>
            <w:shd w:val="clear" w:color="auto" w:fill="FF0000"/>
          </w:tcPr>
          <w:p w:rsidR="00FA641E" w:rsidRPr="00911E4D" w:rsidRDefault="00FA641E" w:rsidP="00737A1B">
            <w:pPr>
              <w:jc w:val="right"/>
              <w:rPr>
                <w:b/>
                <w:color w:val="FFFFFF" w:themeColor="background1"/>
                <w:sz w:val="20"/>
                <w:szCs w:val="20"/>
              </w:rPr>
            </w:pPr>
            <w:r w:rsidRPr="00911E4D">
              <w:rPr>
                <w:b/>
                <w:color w:val="FFFFFF" w:themeColor="background1"/>
                <w:sz w:val="20"/>
                <w:szCs w:val="20"/>
              </w:rPr>
              <w:t>Percentage</w:t>
            </w:r>
          </w:p>
        </w:tc>
      </w:tr>
      <w:tr w:rsidR="00FA641E" w:rsidRPr="00911E4D" w:rsidTr="00737A1B">
        <w:tc>
          <w:tcPr>
            <w:tcW w:w="3402" w:type="dxa"/>
          </w:tcPr>
          <w:p w:rsidR="00FA641E" w:rsidRPr="00911E4D" w:rsidRDefault="00FA641E" w:rsidP="00737A1B">
            <w:pPr>
              <w:rPr>
                <w:sz w:val="20"/>
                <w:szCs w:val="20"/>
              </w:rPr>
            </w:pPr>
            <w:r w:rsidRPr="00911E4D">
              <w:rPr>
                <w:sz w:val="20"/>
                <w:szCs w:val="20"/>
              </w:rPr>
              <w:t>No reason</w:t>
            </w:r>
          </w:p>
        </w:tc>
        <w:tc>
          <w:tcPr>
            <w:tcW w:w="1276" w:type="dxa"/>
          </w:tcPr>
          <w:p w:rsidR="00FA641E" w:rsidRPr="00911E4D" w:rsidRDefault="00FA641E" w:rsidP="00737A1B">
            <w:pPr>
              <w:jc w:val="right"/>
              <w:rPr>
                <w:sz w:val="20"/>
                <w:szCs w:val="20"/>
              </w:rPr>
            </w:pPr>
            <w:r w:rsidRPr="00911E4D">
              <w:rPr>
                <w:sz w:val="20"/>
                <w:szCs w:val="20"/>
              </w:rPr>
              <w:t>13</w:t>
            </w:r>
          </w:p>
        </w:tc>
        <w:tc>
          <w:tcPr>
            <w:tcW w:w="1275" w:type="dxa"/>
          </w:tcPr>
          <w:p w:rsidR="00FA641E" w:rsidRPr="00911E4D" w:rsidRDefault="00FA641E" w:rsidP="00737A1B">
            <w:pPr>
              <w:jc w:val="right"/>
              <w:rPr>
                <w:sz w:val="20"/>
                <w:szCs w:val="20"/>
              </w:rPr>
            </w:pPr>
            <w:r w:rsidRPr="00911E4D">
              <w:rPr>
                <w:sz w:val="20"/>
                <w:szCs w:val="20"/>
              </w:rPr>
              <w:t>29</w:t>
            </w:r>
          </w:p>
        </w:tc>
        <w:tc>
          <w:tcPr>
            <w:tcW w:w="1417" w:type="dxa"/>
            <w:shd w:val="clear" w:color="auto" w:fill="BFBFBF" w:themeFill="background1" w:themeFillShade="BF"/>
          </w:tcPr>
          <w:p w:rsidR="00FA641E" w:rsidRPr="00911E4D" w:rsidRDefault="00FA641E" w:rsidP="00737A1B">
            <w:pPr>
              <w:jc w:val="right"/>
              <w:rPr>
                <w:b/>
                <w:sz w:val="20"/>
                <w:szCs w:val="20"/>
              </w:rPr>
            </w:pPr>
            <w:r w:rsidRPr="00911E4D">
              <w:rPr>
                <w:b/>
                <w:sz w:val="20"/>
                <w:szCs w:val="20"/>
              </w:rPr>
              <w:t>42</w:t>
            </w:r>
          </w:p>
        </w:tc>
        <w:tc>
          <w:tcPr>
            <w:tcW w:w="1559" w:type="dxa"/>
          </w:tcPr>
          <w:p w:rsidR="00FA641E" w:rsidRPr="00911E4D" w:rsidRDefault="00FA641E" w:rsidP="00737A1B">
            <w:pPr>
              <w:jc w:val="right"/>
              <w:rPr>
                <w:sz w:val="20"/>
                <w:szCs w:val="20"/>
              </w:rPr>
            </w:pPr>
            <w:r w:rsidRPr="00911E4D">
              <w:rPr>
                <w:sz w:val="20"/>
                <w:szCs w:val="20"/>
              </w:rPr>
              <w:t>30</w:t>
            </w:r>
          </w:p>
        </w:tc>
      </w:tr>
      <w:tr w:rsidR="00FA641E" w:rsidRPr="00911E4D" w:rsidTr="00737A1B">
        <w:tc>
          <w:tcPr>
            <w:tcW w:w="3402" w:type="dxa"/>
          </w:tcPr>
          <w:p w:rsidR="00FA641E" w:rsidRPr="00911E4D" w:rsidRDefault="00FA641E" w:rsidP="00737A1B">
            <w:pPr>
              <w:rPr>
                <w:sz w:val="20"/>
                <w:szCs w:val="20"/>
              </w:rPr>
            </w:pPr>
            <w:r w:rsidRPr="00911E4D">
              <w:rPr>
                <w:sz w:val="20"/>
                <w:szCs w:val="20"/>
              </w:rPr>
              <w:t>Isolated living environment</w:t>
            </w:r>
          </w:p>
        </w:tc>
        <w:tc>
          <w:tcPr>
            <w:tcW w:w="1276" w:type="dxa"/>
          </w:tcPr>
          <w:p w:rsidR="00FA641E" w:rsidRPr="00911E4D" w:rsidRDefault="00FA641E" w:rsidP="00737A1B">
            <w:pPr>
              <w:jc w:val="right"/>
              <w:rPr>
                <w:sz w:val="20"/>
                <w:szCs w:val="20"/>
              </w:rPr>
            </w:pPr>
            <w:r w:rsidRPr="00911E4D">
              <w:rPr>
                <w:sz w:val="20"/>
                <w:szCs w:val="20"/>
              </w:rPr>
              <w:t>15</w:t>
            </w:r>
          </w:p>
        </w:tc>
        <w:tc>
          <w:tcPr>
            <w:tcW w:w="1275" w:type="dxa"/>
          </w:tcPr>
          <w:p w:rsidR="00FA641E" w:rsidRPr="00911E4D" w:rsidRDefault="00FA641E" w:rsidP="00737A1B">
            <w:pPr>
              <w:jc w:val="right"/>
              <w:rPr>
                <w:sz w:val="20"/>
                <w:szCs w:val="20"/>
              </w:rPr>
            </w:pPr>
            <w:r w:rsidRPr="00911E4D">
              <w:rPr>
                <w:sz w:val="20"/>
                <w:szCs w:val="20"/>
              </w:rPr>
              <w:t>22</w:t>
            </w:r>
          </w:p>
        </w:tc>
        <w:tc>
          <w:tcPr>
            <w:tcW w:w="1417" w:type="dxa"/>
            <w:shd w:val="clear" w:color="auto" w:fill="BFBFBF" w:themeFill="background1" w:themeFillShade="BF"/>
          </w:tcPr>
          <w:p w:rsidR="00FA641E" w:rsidRPr="00911E4D" w:rsidRDefault="00FA641E" w:rsidP="00737A1B">
            <w:pPr>
              <w:jc w:val="right"/>
              <w:rPr>
                <w:b/>
                <w:sz w:val="20"/>
                <w:szCs w:val="20"/>
              </w:rPr>
            </w:pPr>
            <w:r w:rsidRPr="00911E4D">
              <w:rPr>
                <w:b/>
                <w:sz w:val="20"/>
                <w:szCs w:val="20"/>
              </w:rPr>
              <w:t>37</w:t>
            </w:r>
          </w:p>
        </w:tc>
        <w:tc>
          <w:tcPr>
            <w:tcW w:w="1559" w:type="dxa"/>
          </w:tcPr>
          <w:p w:rsidR="00FA641E" w:rsidRPr="00911E4D" w:rsidRDefault="00FA641E" w:rsidP="00737A1B">
            <w:pPr>
              <w:jc w:val="right"/>
              <w:rPr>
                <w:sz w:val="20"/>
                <w:szCs w:val="20"/>
              </w:rPr>
            </w:pPr>
            <w:r w:rsidRPr="00911E4D">
              <w:rPr>
                <w:sz w:val="20"/>
                <w:szCs w:val="20"/>
              </w:rPr>
              <w:t>26.4</w:t>
            </w:r>
          </w:p>
        </w:tc>
      </w:tr>
      <w:tr w:rsidR="00FA641E" w:rsidRPr="00911E4D" w:rsidTr="00737A1B">
        <w:tc>
          <w:tcPr>
            <w:tcW w:w="3402" w:type="dxa"/>
          </w:tcPr>
          <w:p w:rsidR="00FA641E" w:rsidRPr="00911E4D" w:rsidRDefault="00FA641E" w:rsidP="00737A1B">
            <w:pPr>
              <w:rPr>
                <w:sz w:val="20"/>
                <w:szCs w:val="20"/>
              </w:rPr>
            </w:pPr>
            <w:r w:rsidRPr="00911E4D">
              <w:rPr>
                <w:sz w:val="20"/>
                <w:szCs w:val="20"/>
              </w:rPr>
              <w:t>Housebound/mobility</w:t>
            </w:r>
          </w:p>
        </w:tc>
        <w:tc>
          <w:tcPr>
            <w:tcW w:w="1276" w:type="dxa"/>
          </w:tcPr>
          <w:p w:rsidR="00FA641E" w:rsidRPr="00911E4D" w:rsidRDefault="00FA641E" w:rsidP="00737A1B">
            <w:pPr>
              <w:jc w:val="right"/>
              <w:rPr>
                <w:sz w:val="20"/>
                <w:szCs w:val="20"/>
              </w:rPr>
            </w:pPr>
            <w:r w:rsidRPr="00911E4D">
              <w:rPr>
                <w:sz w:val="20"/>
                <w:szCs w:val="20"/>
              </w:rPr>
              <w:t>6</w:t>
            </w:r>
          </w:p>
        </w:tc>
        <w:tc>
          <w:tcPr>
            <w:tcW w:w="1275" w:type="dxa"/>
          </w:tcPr>
          <w:p w:rsidR="00FA641E" w:rsidRPr="00911E4D" w:rsidRDefault="00FA641E" w:rsidP="00737A1B">
            <w:pPr>
              <w:jc w:val="right"/>
              <w:rPr>
                <w:sz w:val="20"/>
                <w:szCs w:val="20"/>
              </w:rPr>
            </w:pPr>
            <w:r w:rsidRPr="00911E4D">
              <w:rPr>
                <w:sz w:val="20"/>
                <w:szCs w:val="20"/>
              </w:rPr>
              <w:t>12</w:t>
            </w:r>
          </w:p>
        </w:tc>
        <w:tc>
          <w:tcPr>
            <w:tcW w:w="1417" w:type="dxa"/>
            <w:shd w:val="clear" w:color="auto" w:fill="BFBFBF" w:themeFill="background1" w:themeFillShade="BF"/>
          </w:tcPr>
          <w:p w:rsidR="00FA641E" w:rsidRPr="00911E4D" w:rsidRDefault="00FA641E" w:rsidP="00737A1B">
            <w:pPr>
              <w:jc w:val="right"/>
              <w:rPr>
                <w:b/>
                <w:sz w:val="20"/>
                <w:szCs w:val="20"/>
              </w:rPr>
            </w:pPr>
            <w:r w:rsidRPr="00911E4D">
              <w:rPr>
                <w:b/>
                <w:sz w:val="20"/>
                <w:szCs w:val="20"/>
              </w:rPr>
              <w:t>18</w:t>
            </w:r>
          </w:p>
        </w:tc>
        <w:tc>
          <w:tcPr>
            <w:tcW w:w="1559" w:type="dxa"/>
          </w:tcPr>
          <w:p w:rsidR="00FA641E" w:rsidRPr="00911E4D" w:rsidRDefault="00FA641E" w:rsidP="00737A1B">
            <w:pPr>
              <w:jc w:val="right"/>
              <w:rPr>
                <w:sz w:val="20"/>
                <w:szCs w:val="20"/>
              </w:rPr>
            </w:pPr>
            <w:r w:rsidRPr="00911E4D">
              <w:rPr>
                <w:sz w:val="20"/>
                <w:szCs w:val="20"/>
              </w:rPr>
              <w:t>12.9</w:t>
            </w:r>
          </w:p>
        </w:tc>
      </w:tr>
      <w:tr w:rsidR="00FA641E" w:rsidRPr="00911E4D" w:rsidTr="00737A1B">
        <w:tc>
          <w:tcPr>
            <w:tcW w:w="3402" w:type="dxa"/>
          </w:tcPr>
          <w:p w:rsidR="00FA641E" w:rsidRPr="00911E4D" w:rsidRDefault="00FA641E" w:rsidP="00737A1B">
            <w:pPr>
              <w:rPr>
                <w:sz w:val="20"/>
                <w:szCs w:val="20"/>
              </w:rPr>
            </w:pPr>
            <w:r w:rsidRPr="00911E4D">
              <w:rPr>
                <w:sz w:val="20"/>
                <w:szCs w:val="20"/>
              </w:rPr>
              <w:t>Mental/emotional health</w:t>
            </w:r>
          </w:p>
        </w:tc>
        <w:tc>
          <w:tcPr>
            <w:tcW w:w="1276" w:type="dxa"/>
          </w:tcPr>
          <w:p w:rsidR="00FA641E" w:rsidRPr="00911E4D" w:rsidRDefault="00FA641E" w:rsidP="00737A1B">
            <w:pPr>
              <w:jc w:val="right"/>
              <w:rPr>
                <w:sz w:val="20"/>
                <w:szCs w:val="20"/>
              </w:rPr>
            </w:pPr>
            <w:r w:rsidRPr="00911E4D">
              <w:rPr>
                <w:sz w:val="20"/>
                <w:szCs w:val="20"/>
              </w:rPr>
              <w:t>5</w:t>
            </w:r>
          </w:p>
        </w:tc>
        <w:tc>
          <w:tcPr>
            <w:tcW w:w="1275" w:type="dxa"/>
          </w:tcPr>
          <w:p w:rsidR="00FA641E" w:rsidRPr="00911E4D" w:rsidRDefault="00FA641E" w:rsidP="00737A1B">
            <w:pPr>
              <w:jc w:val="right"/>
              <w:rPr>
                <w:sz w:val="20"/>
                <w:szCs w:val="20"/>
              </w:rPr>
            </w:pPr>
            <w:r w:rsidRPr="00911E4D">
              <w:rPr>
                <w:sz w:val="20"/>
                <w:szCs w:val="20"/>
              </w:rPr>
              <w:t>12</w:t>
            </w:r>
          </w:p>
        </w:tc>
        <w:tc>
          <w:tcPr>
            <w:tcW w:w="1417" w:type="dxa"/>
            <w:shd w:val="clear" w:color="auto" w:fill="BFBFBF" w:themeFill="background1" w:themeFillShade="BF"/>
          </w:tcPr>
          <w:p w:rsidR="00FA641E" w:rsidRPr="00911E4D" w:rsidRDefault="00FA641E" w:rsidP="00737A1B">
            <w:pPr>
              <w:jc w:val="right"/>
              <w:rPr>
                <w:b/>
                <w:sz w:val="20"/>
                <w:szCs w:val="20"/>
              </w:rPr>
            </w:pPr>
            <w:r w:rsidRPr="00911E4D">
              <w:rPr>
                <w:b/>
                <w:sz w:val="20"/>
                <w:szCs w:val="20"/>
              </w:rPr>
              <w:t>17</w:t>
            </w:r>
          </w:p>
        </w:tc>
        <w:tc>
          <w:tcPr>
            <w:tcW w:w="1559" w:type="dxa"/>
          </w:tcPr>
          <w:p w:rsidR="00FA641E" w:rsidRPr="00911E4D" w:rsidRDefault="00FA641E" w:rsidP="00737A1B">
            <w:pPr>
              <w:jc w:val="right"/>
              <w:rPr>
                <w:sz w:val="20"/>
                <w:szCs w:val="20"/>
              </w:rPr>
            </w:pPr>
            <w:r w:rsidRPr="00911E4D">
              <w:rPr>
                <w:sz w:val="20"/>
                <w:szCs w:val="20"/>
              </w:rPr>
              <w:t>12.2</w:t>
            </w:r>
          </w:p>
        </w:tc>
      </w:tr>
      <w:tr w:rsidR="00FA641E" w:rsidRPr="00911E4D" w:rsidTr="00737A1B">
        <w:tc>
          <w:tcPr>
            <w:tcW w:w="3402" w:type="dxa"/>
          </w:tcPr>
          <w:p w:rsidR="00FA641E" w:rsidRPr="00911E4D" w:rsidRDefault="00FA641E" w:rsidP="00737A1B">
            <w:pPr>
              <w:rPr>
                <w:sz w:val="20"/>
                <w:szCs w:val="20"/>
              </w:rPr>
            </w:pPr>
            <w:r w:rsidRPr="00911E4D">
              <w:rPr>
                <w:sz w:val="20"/>
                <w:szCs w:val="20"/>
              </w:rPr>
              <w:t>Visual impairment</w:t>
            </w:r>
          </w:p>
        </w:tc>
        <w:tc>
          <w:tcPr>
            <w:tcW w:w="1276" w:type="dxa"/>
          </w:tcPr>
          <w:p w:rsidR="00FA641E" w:rsidRPr="00911E4D" w:rsidRDefault="00FA641E" w:rsidP="00737A1B">
            <w:pPr>
              <w:jc w:val="right"/>
              <w:rPr>
                <w:sz w:val="20"/>
                <w:szCs w:val="20"/>
              </w:rPr>
            </w:pPr>
            <w:r w:rsidRPr="00911E4D">
              <w:rPr>
                <w:sz w:val="20"/>
                <w:szCs w:val="20"/>
              </w:rPr>
              <w:t>0</w:t>
            </w:r>
          </w:p>
        </w:tc>
        <w:tc>
          <w:tcPr>
            <w:tcW w:w="1275" w:type="dxa"/>
          </w:tcPr>
          <w:p w:rsidR="00FA641E" w:rsidRPr="00911E4D" w:rsidRDefault="00FA641E" w:rsidP="00737A1B">
            <w:pPr>
              <w:jc w:val="right"/>
              <w:rPr>
                <w:sz w:val="20"/>
                <w:szCs w:val="20"/>
              </w:rPr>
            </w:pPr>
            <w:r w:rsidRPr="00911E4D">
              <w:rPr>
                <w:sz w:val="20"/>
                <w:szCs w:val="20"/>
              </w:rPr>
              <w:t>6</w:t>
            </w:r>
          </w:p>
        </w:tc>
        <w:tc>
          <w:tcPr>
            <w:tcW w:w="1417" w:type="dxa"/>
            <w:shd w:val="clear" w:color="auto" w:fill="BFBFBF" w:themeFill="background1" w:themeFillShade="BF"/>
          </w:tcPr>
          <w:p w:rsidR="00FA641E" w:rsidRPr="00911E4D" w:rsidRDefault="00FA641E" w:rsidP="00737A1B">
            <w:pPr>
              <w:jc w:val="right"/>
              <w:rPr>
                <w:b/>
                <w:sz w:val="20"/>
                <w:szCs w:val="20"/>
              </w:rPr>
            </w:pPr>
            <w:r w:rsidRPr="00911E4D">
              <w:rPr>
                <w:b/>
                <w:sz w:val="20"/>
                <w:szCs w:val="20"/>
              </w:rPr>
              <w:t>6</w:t>
            </w:r>
          </w:p>
        </w:tc>
        <w:tc>
          <w:tcPr>
            <w:tcW w:w="1559" w:type="dxa"/>
          </w:tcPr>
          <w:p w:rsidR="00FA641E" w:rsidRPr="00911E4D" w:rsidRDefault="00FA641E" w:rsidP="00737A1B">
            <w:pPr>
              <w:jc w:val="right"/>
              <w:rPr>
                <w:sz w:val="20"/>
                <w:szCs w:val="20"/>
              </w:rPr>
            </w:pPr>
            <w:r w:rsidRPr="00911E4D">
              <w:rPr>
                <w:sz w:val="20"/>
                <w:szCs w:val="20"/>
              </w:rPr>
              <w:t>4.3</w:t>
            </w:r>
          </w:p>
        </w:tc>
      </w:tr>
      <w:tr w:rsidR="00FA641E" w:rsidRPr="00911E4D" w:rsidTr="00737A1B">
        <w:tc>
          <w:tcPr>
            <w:tcW w:w="3402" w:type="dxa"/>
          </w:tcPr>
          <w:p w:rsidR="00FA641E" w:rsidRPr="00911E4D" w:rsidRDefault="00FA641E" w:rsidP="00737A1B">
            <w:pPr>
              <w:rPr>
                <w:sz w:val="20"/>
                <w:szCs w:val="20"/>
              </w:rPr>
            </w:pPr>
            <w:r w:rsidRPr="00911E4D">
              <w:rPr>
                <w:sz w:val="20"/>
                <w:szCs w:val="20"/>
              </w:rPr>
              <w:t>Poor physical health</w:t>
            </w:r>
          </w:p>
        </w:tc>
        <w:tc>
          <w:tcPr>
            <w:tcW w:w="1276" w:type="dxa"/>
          </w:tcPr>
          <w:p w:rsidR="00FA641E" w:rsidRPr="00911E4D" w:rsidRDefault="00FA641E" w:rsidP="00737A1B">
            <w:pPr>
              <w:jc w:val="right"/>
              <w:rPr>
                <w:sz w:val="20"/>
                <w:szCs w:val="20"/>
              </w:rPr>
            </w:pPr>
            <w:r w:rsidRPr="00911E4D">
              <w:rPr>
                <w:sz w:val="20"/>
                <w:szCs w:val="20"/>
              </w:rPr>
              <w:t>1</w:t>
            </w:r>
          </w:p>
        </w:tc>
        <w:tc>
          <w:tcPr>
            <w:tcW w:w="1275" w:type="dxa"/>
          </w:tcPr>
          <w:p w:rsidR="00FA641E" w:rsidRPr="00911E4D" w:rsidRDefault="00FA641E" w:rsidP="00737A1B">
            <w:pPr>
              <w:jc w:val="right"/>
              <w:rPr>
                <w:sz w:val="20"/>
                <w:szCs w:val="20"/>
              </w:rPr>
            </w:pPr>
            <w:r w:rsidRPr="00911E4D">
              <w:rPr>
                <w:sz w:val="20"/>
                <w:szCs w:val="20"/>
              </w:rPr>
              <w:t>4</w:t>
            </w:r>
          </w:p>
        </w:tc>
        <w:tc>
          <w:tcPr>
            <w:tcW w:w="1417" w:type="dxa"/>
            <w:shd w:val="clear" w:color="auto" w:fill="BFBFBF" w:themeFill="background1" w:themeFillShade="BF"/>
          </w:tcPr>
          <w:p w:rsidR="00FA641E" w:rsidRPr="00911E4D" w:rsidRDefault="00FA641E" w:rsidP="00737A1B">
            <w:pPr>
              <w:jc w:val="right"/>
              <w:rPr>
                <w:b/>
                <w:sz w:val="20"/>
                <w:szCs w:val="20"/>
              </w:rPr>
            </w:pPr>
            <w:r w:rsidRPr="00911E4D">
              <w:rPr>
                <w:b/>
                <w:sz w:val="20"/>
                <w:szCs w:val="20"/>
              </w:rPr>
              <w:t>5</w:t>
            </w:r>
          </w:p>
        </w:tc>
        <w:tc>
          <w:tcPr>
            <w:tcW w:w="1559" w:type="dxa"/>
          </w:tcPr>
          <w:p w:rsidR="00FA641E" w:rsidRPr="00911E4D" w:rsidRDefault="00FA641E" w:rsidP="00737A1B">
            <w:pPr>
              <w:jc w:val="right"/>
              <w:rPr>
                <w:sz w:val="20"/>
                <w:szCs w:val="20"/>
              </w:rPr>
            </w:pPr>
            <w:r w:rsidRPr="00911E4D">
              <w:rPr>
                <w:sz w:val="20"/>
                <w:szCs w:val="20"/>
              </w:rPr>
              <w:t>3.6</w:t>
            </w:r>
          </w:p>
        </w:tc>
      </w:tr>
      <w:tr w:rsidR="00FA641E" w:rsidRPr="00911E4D" w:rsidTr="00737A1B">
        <w:tc>
          <w:tcPr>
            <w:tcW w:w="3402" w:type="dxa"/>
          </w:tcPr>
          <w:p w:rsidR="00FA641E" w:rsidRPr="00911E4D" w:rsidRDefault="00FA641E" w:rsidP="00737A1B">
            <w:pPr>
              <w:rPr>
                <w:sz w:val="20"/>
                <w:szCs w:val="20"/>
              </w:rPr>
            </w:pPr>
            <w:r w:rsidRPr="00911E4D">
              <w:rPr>
                <w:sz w:val="20"/>
                <w:szCs w:val="20"/>
              </w:rPr>
              <w:t>Other</w:t>
            </w:r>
          </w:p>
        </w:tc>
        <w:tc>
          <w:tcPr>
            <w:tcW w:w="1276" w:type="dxa"/>
          </w:tcPr>
          <w:p w:rsidR="00FA641E" w:rsidRPr="00911E4D" w:rsidRDefault="00FA641E" w:rsidP="00737A1B">
            <w:pPr>
              <w:jc w:val="right"/>
              <w:rPr>
                <w:sz w:val="20"/>
                <w:szCs w:val="20"/>
              </w:rPr>
            </w:pPr>
            <w:r w:rsidRPr="00911E4D">
              <w:rPr>
                <w:sz w:val="20"/>
                <w:szCs w:val="20"/>
              </w:rPr>
              <w:t>1</w:t>
            </w:r>
          </w:p>
        </w:tc>
        <w:tc>
          <w:tcPr>
            <w:tcW w:w="1275" w:type="dxa"/>
          </w:tcPr>
          <w:p w:rsidR="00FA641E" w:rsidRPr="00911E4D" w:rsidRDefault="00FA641E" w:rsidP="00737A1B">
            <w:pPr>
              <w:jc w:val="right"/>
              <w:rPr>
                <w:sz w:val="20"/>
                <w:szCs w:val="20"/>
              </w:rPr>
            </w:pPr>
            <w:r w:rsidRPr="00911E4D">
              <w:rPr>
                <w:sz w:val="20"/>
                <w:szCs w:val="20"/>
              </w:rPr>
              <w:t>1</w:t>
            </w:r>
          </w:p>
        </w:tc>
        <w:tc>
          <w:tcPr>
            <w:tcW w:w="1417" w:type="dxa"/>
            <w:shd w:val="clear" w:color="auto" w:fill="BFBFBF" w:themeFill="background1" w:themeFillShade="BF"/>
          </w:tcPr>
          <w:p w:rsidR="00FA641E" w:rsidRPr="00911E4D" w:rsidRDefault="00FA641E" w:rsidP="00737A1B">
            <w:pPr>
              <w:jc w:val="right"/>
              <w:rPr>
                <w:b/>
                <w:sz w:val="20"/>
                <w:szCs w:val="20"/>
              </w:rPr>
            </w:pPr>
            <w:r w:rsidRPr="00911E4D">
              <w:rPr>
                <w:b/>
                <w:sz w:val="20"/>
                <w:szCs w:val="20"/>
              </w:rPr>
              <w:t>4*</w:t>
            </w:r>
          </w:p>
        </w:tc>
        <w:tc>
          <w:tcPr>
            <w:tcW w:w="1559" w:type="dxa"/>
          </w:tcPr>
          <w:p w:rsidR="00FA641E" w:rsidRPr="00911E4D" w:rsidRDefault="00FA641E" w:rsidP="00737A1B">
            <w:pPr>
              <w:jc w:val="right"/>
              <w:rPr>
                <w:sz w:val="20"/>
                <w:szCs w:val="20"/>
              </w:rPr>
            </w:pPr>
            <w:r w:rsidRPr="00911E4D">
              <w:rPr>
                <w:sz w:val="20"/>
                <w:szCs w:val="20"/>
              </w:rPr>
              <w:t>2.9</w:t>
            </w:r>
          </w:p>
        </w:tc>
      </w:tr>
      <w:tr w:rsidR="00FA641E" w:rsidRPr="00911E4D" w:rsidTr="00737A1B">
        <w:tc>
          <w:tcPr>
            <w:tcW w:w="3402" w:type="dxa"/>
          </w:tcPr>
          <w:p w:rsidR="00FA641E" w:rsidRPr="00911E4D" w:rsidRDefault="00FA641E" w:rsidP="00737A1B">
            <w:pPr>
              <w:rPr>
                <w:sz w:val="20"/>
                <w:szCs w:val="20"/>
              </w:rPr>
            </w:pPr>
            <w:r w:rsidRPr="00911E4D">
              <w:rPr>
                <w:sz w:val="20"/>
                <w:szCs w:val="20"/>
              </w:rPr>
              <w:t>Alzheimer’s/Dementia</w:t>
            </w:r>
          </w:p>
        </w:tc>
        <w:tc>
          <w:tcPr>
            <w:tcW w:w="1276" w:type="dxa"/>
          </w:tcPr>
          <w:p w:rsidR="00FA641E" w:rsidRPr="00911E4D" w:rsidRDefault="00FA641E" w:rsidP="00737A1B">
            <w:pPr>
              <w:jc w:val="right"/>
              <w:rPr>
                <w:sz w:val="20"/>
                <w:szCs w:val="20"/>
              </w:rPr>
            </w:pPr>
            <w:r w:rsidRPr="00911E4D">
              <w:rPr>
                <w:sz w:val="20"/>
                <w:szCs w:val="20"/>
              </w:rPr>
              <w:t>2</w:t>
            </w:r>
          </w:p>
        </w:tc>
        <w:tc>
          <w:tcPr>
            <w:tcW w:w="1275" w:type="dxa"/>
          </w:tcPr>
          <w:p w:rsidR="00FA641E" w:rsidRPr="00911E4D" w:rsidRDefault="00FA641E" w:rsidP="00737A1B">
            <w:pPr>
              <w:jc w:val="right"/>
              <w:rPr>
                <w:sz w:val="20"/>
                <w:szCs w:val="20"/>
              </w:rPr>
            </w:pPr>
            <w:r w:rsidRPr="00911E4D">
              <w:rPr>
                <w:sz w:val="20"/>
                <w:szCs w:val="20"/>
              </w:rPr>
              <w:t>1</w:t>
            </w:r>
          </w:p>
        </w:tc>
        <w:tc>
          <w:tcPr>
            <w:tcW w:w="1417" w:type="dxa"/>
            <w:shd w:val="clear" w:color="auto" w:fill="BFBFBF" w:themeFill="background1" w:themeFillShade="BF"/>
          </w:tcPr>
          <w:p w:rsidR="00FA641E" w:rsidRPr="00911E4D" w:rsidRDefault="00FA641E" w:rsidP="00737A1B">
            <w:pPr>
              <w:jc w:val="right"/>
              <w:rPr>
                <w:b/>
                <w:sz w:val="20"/>
                <w:szCs w:val="20"/>
              </w:rPr>
            </w:pPr>
            <w:r w:rsidRPr="00911E4D">
              <w:rPr>
                <w:b/>
                <w:sz w:val="20"/>
                <w:szCs w:val="20"/>
              </w:rPr>
              <w:t>3</w:t>
            </w:r>
          </w:p>
        </w:tc>
        <w:tc>
          <w:tcPr>
            <w:tcW w:w="1559" w:type="dxa"/>
          </w:tcPr>
          <w:p w:rsidR="00FA641E" w:rsidRPr="00911E4D" w:rsidRDefault="00FA641E" w:rsidP="00737A1B">
            <w:pPr>
              <w:jc w:val="right"/>
              <w:rPr>
                <w:sz w:val="20"/>
                <w:szCs w:val="20"/>
              </w:rPr>
            </w:pPr>
            <w:r w:rsidRPr="00911E4D">
              <w:rPr>
                <w:sz w:val="20"/>
                <w:szCs w:val="20"/>
              </w:rPr>
              <w:t>2.1</w:t>
            </w:r>
          </w:p>
        </w:tc>
      </w:tr>
      <w:tr w:rsidR="00FA641E" w:rsidRPr="00911E4D" w:rsidTr="00737A1B">
        <w:tc>
          <w:tcPr>
            <w:tcW w:w="3402" w:type="dxa"/>
          </w:tcPr>
          <w:p w:rsidR="00FA641E" w:rsidRPr="00911E4D" w:rsidRDefault="00FA641E" w:rsidP="00737A1B">
            <w:pPr>
              <w:rPr>
                <w:sz w:val="20"/>
                <w:szCs w:val="20"/>
              </w:rPr>
            </w:pPr>
            <w:r w:rsidRPr="00911E4D">
              <w:rPr>
                <w:sz w:val="20"/>
                <w:szCs w:val="20"/>
              </w:rPr>
              <w:t>Bereavement</w:t>
            </w:r>
          </w:p>
        </w:tc>
        <w:tc>
          <w:tcPr>
            <w:tcW w:w="1276" w:type="dxa"/>
          </w:tcPr>
          <w:p w:rsidR="00FA641E" w:rsidRPr="00911E4D" w:rsidRDefault="00FA641E" w:rsidP="00737A1B">
            <w:pPr>
              <w:jc w:val="right"/>
              <w:rPr>
                <w:sz w:val="20"/>
                <w:szCs w:val="20"/>
              </w:rPr>
            </w:pPr>
            <w:r w:rsidRPr="00911E4D">
              <w:rPr>
                <w:sz w:val="20"/>
                <w:szCs w:val="20"/>
              </w:rPr>
              <w:t>0</w:t>
            </w:r>
          </w:p>
        </w:tc>
        <w:tc>
          <w:tcPr>
            <w:tcW w:w="1275" w:type="dxa"/>
          </w:tcPr>
          <w:p w:rsidR="00FA641E" w:rsidRPr="00911E4D" w:rsidRDefault="00FA641E" w:rsidP="00737A1B">
            <w:pPr>
              <w:jc w:val="right"/>
              <w:rPr>
                <w:sz w:val="20"/>
                <w:szCs w:val="20"/>
              </w:rPr>
            </w:pPr>
            <w:r w:rsidRPr="00911E4D">
              <w:rPr>
                <w:sz w:val="20"/>
                <w:szCs w:val="20"/>
              </w:rPr>
              <w:t>3</w:t>
            </w:r>
          </w:p>
        </w:tc>
        <w:tc>
          <w:tcPr>
            <w:tcW w:w="1417" w:type="dxa"/>
            <w:shd w:val="clear" w:color="auto" w:fill="BFBFBF" w:themeFill="background1" w:themeFillShade="BF"/>
          </w:tcPr>
          <w:p w:rsidR="00FA641E" w:rsidRPr="00911E4D" w:rsidRDefault="00FA641E" w:rsidP="00737A1B">
            <w:pPr>
              <w:jc w:val="right"/>
              <w:rPr>
                <w:b/>
                <w:sz w:val="20"/>
                <w:szCs w:val="20"/>
              </w:rPr>
            </w:pPr>
            <w:r w:rsidRPr="00911E4D">
              <w:rPr>
                <w:b/>
                <w:sz w:val="20"/>
                <w:szCs w:val="20"/>
              </w:rPr>
              <w:t>3</w:t>
            </w:r>
          </w:p>
        </w:tc>
        <w:tc>
          <w:tcPr>
            <w:tcW w:w="1559" w:type="dxa"/>
          </w:tcPr>
          <w:p w:rsidR="00FA641E" w:rsidRPr="00911E4D" w:rsidRDefault="00FA641E" w:rsidP="00737A1B">
            <w:pPr>
              <w:jc w:val="right"/>
              <w:rPr>
                <w:sz w:val="20"/>
                <w:szCs w:val="20"/>
              </w:rPr>
            </w:pPr>
            <w:r w:rsidRPr="00911E4D">
              <w:rPr>
                <w:sz w:val="20"/>
                <w:szCs w:val="20"/>
              </w:rPr>
              <w:t>2.1</w:t>
            </w:r>
          </w:p>
        </w:tc>
      </w:tr>
      <w:tr w:rsidR="00FA641E" w:rsidRPr="00911E4D" w:rsidTr="00737A1B">
        <w:tc>
          <w:tcPr>
            <w:tcW w:w="3402" w:type="dxa"/>
          </w:tcPr>
          <w:p w:rsidR="00FA641E" w:rsidRPr="00911E4D" w:rsidRDefault="00FA641E" w:rsidP="00737A1B">
            <w:pPr>
              <w:rPr>
                <w:sz w:val="20"/>
                <w:szCs w:val="20"/>
              </w:rPr>
            </w:pPr>
            <w:r w:rsidRPr="00911E4D">
              <w:rPr>
                <w:sz w:val="20"/>
                <w:szCs w:val="20"/>
              </w:rPr>
              <w:t>Addiction</w:t>
            </w:r>
          </w:p>
        </w:tc>
        <w:tc>
          <w:tcPr>
            <w:tcW w:w="1276" w:type="dxa"/>
          </w:tcPr>
          <w:p w:rsidR="00FA641E" w:rsidRPr="00911E4D" w:rsidRDefault="00FA641E" w:rsidP="00737A1B">
            <w:pPr>
              <w:jc w:val="right"/>
              <w:rPr>
                <w:sz w:val="20"/>
                <w:szCs w:val="20"/>
              </w:rPr>
            </w:pPr>
            <w:r w:rsidRPr="00911E4D">
              <w:rPr>
                <w:sz w:val="20"/>
                <w:szCs w:val="20"/>
              </w:rPr>
              <w:t>1</w:t>
            </w:r>
          </w:p>
        </w:tc>
        <w:tc>
          <w:tcPr>
            <w:tcW w:w="1275" w:type="dxa"/>
          </w:tcPr>
          <w:p w:rsidR="00FA641E" w:rsidRPr="00911E4D" w:rsidRDefault="00FA641E" w:rsidP="00737A1B">
            <w:pPr>
              <w:jc w:val="right"/>
              <w:rPr>
                <w:sz w:val="20"/>
                <w:szCs w:val="20"/>
              </w:rPr>
            </w:pPr>
            <w:r w:rsidRPr="00911E4D">
              <w:rPr>
                <w:sz w:val="20"/>
                <w:szCs w:val="20"/>
              </w:rPr>
              <w:t>1</w:t>
            </w:r>
          </w:p>
        </w:tc>
        <w:tc>
          <w:tcPr>
            <w:tcW w:w="1417" w:type="dxa"/>
            <w:shd w:val="clear" w:color="auto" w:fill="BFBFBF" w:themeFill="background1" w:themeFillShade="BF"/>
          </w:tcPr>
          <w:p w:rsidR="00FA641E" w:rsidRPr="00911E4D" w:rsidRDefault="00FA641E" w:rsidP="00737A1B">
            <w:pPr>
              <w:jc w:val="right"/>
              <w:rPr>
                <w:b/>
                <w:sz w:val="20"/>
                <w:szCs w:val="20"/>
              </w:rPr>
            </w:pPr>
            <w:r w:rsidRPr="00911E4D">
              <w:rPr>
                <w:b/>
                <w:sz w:val="20"/>
                <w:szCs w:val="20"/>
              </w:rPr>
              <w:t>2</w:t>
            </w:r>
          </w:p>
        </w:tc>
        <w:tc>
          <w:tcPr>
            <w:tcW w:w="1559" w:type="dxa"/>
          </w:tcPr>
          <w:p w:rsidR="00FA641E" w:rsidRPr="00911E4D" w:rsidRDefault="00FA641E" w:rsidP="00737A1B">
            <w:pPr>
              <w:jc w:val="right"/>
              <w:rPr>
                <w:sz w:val="20"/>
                <w:szCs w:val="20"/>
              </w:rPr>
            </w:pPr>
            <w:r w:rsidRPr="00911E4D">
              <w:rPr>
                <w:sz w:val="20"/>
                <w:szCs w:val="20"/>
              </w:rPr>
              <w:t>1.4</w:t>
            </w:r>
          </w:p>
        </w:tc>
      </w:tr>
      <w:tr w:rsidR="00FA641E" w:rsidRPr="00911E4D" w:rsidTr="00737A1B">
        <w:tc>
          <w:tcPr>
            <w:tcW w:w="3402" w:type="dxa"/>
          </w:tcPr>
          <w:p w:rsidR="00FA641E" w:rsidRPr="00911E4D" w:rsidRDefault="00FA641E" w:rsidP="00737A1B">
            <w:pPr>
              <w:rPr>
                <w:sz w:val="20"/>
                <w:szCs w:val="20"/>
              </w:rPr>
            </w:pPr>
            <w:r w:rsidRPr="00911E4D">
              <w:rPr>
                <w:sz w:val="20"/>
                <w:szCs w:val="20"/>
              </w:rPr>
              <w:t>Cognition/identified as vulnerable</w:t>
            </w:r>
          </w:p>
        </w:tc>
        <w:tc>
          <w:tcPr>
            <w:tcW w:w="1276" w:type="dxa"/>
          </w:tcPr>
          <w:p w:rsidR="00FA641E" w:rsidRPr="00911E4D" w:rsidRDefault="00FA641E" w:rsidP="00737A1B">
            <w:pPr>
              <w:jc w:val="right"/>
              <w:rPr>
                <w:sz w:val="20"/>
                <w:szCs w:val="20"/>
              </w:rPr>
            </w:pPr>
            <w:r w:rsidRPr="00911E4D">
              <w:rPr>
                <w:sz w:val="20"/>
                <w:szCs w:val="20"/>
              </w:rPr>
              <w:t>1</w:t>
            </w:r>
          </w:p>
        </w:tc>
        <w:tc>
          <w:tcPr>
            <w:tcW w:w="1275" w:type="dxa"/>
          </w:tcPr>
          <w:p w:rsidR="00FA641E" w:rsidRPr="00911E4D" w:rsidRDefault="00FA641E" w:rsidP="00737A1B">
            <w:pPr>
              <w:jc w:val="right"/>
              <w:rPr>
                <w:sz w:val="20"/>
                <w:szCs w:val="20"/>
              </w:rPr>
            </w:pPr>
            <w:r w:rsidRPr="00911E4D">
              <w:rPr>
                <w:sz w:val="20"/>
                <w:szCs w:val="20"/>
              </w:rPr>
              <w:t>1</w:t>
            </w:r>
          </w:p>
        </w:tc>
        <w:tc>
          <w:tcPr>
            <w:tcW w:w="1417" w:type="dxa"/>
            <w:shd w:val="clear" w:color="auto" w:fill="BFBFBF" w:themeFill="background1" w:themeFillShade="BF"/>
          </w:tcPr>
          <w:p w:rsidR="00FA641E" w:rsidRPr="00911E4D" w:rsidRDefault="00FA641E" w:rsidP="00737A1B">
            <w:pPr>
              <w:jc w:val="right"/>
              <w:rPr>
                <w:b/>
                <w:sz w:val="20"/>
                <w:szCs w:val="20"/>
              </w:rPr>
            </w:pPr>
            <w:r w:rsidRPr="00911E4D">
              <w:rPr>
                <w:b/>
                <w:sz w:val="20"/>
                <w:szCs w:val="20"/>
              </w:rPr>
              <w:t>2</w:t>
            </w:r>
          </w:p>
        </w:tc>
        <w:tc>
          <w:tcPr>
            <w:tcW w:w="1559" w:type="dxa"/>
          </w:tcPr>
          <w:p w:rsidR="00FA641E" w:rsidRPr="00911E4D" w:rsidRDefault="00FA641E" w:rsidP="00737A1B">
            <w:pPr>
              <w:jc w:val="right"/>
              <w:rPr>
                <w:sz w:val="20"/>
                <w:szCs w:val="20"/>
              </w:rPr>
            </w:pPr>
            <w:r w:rsidRPr="00911E4D">
              <w:rPr>
                <w:sz w:val="20"/>
                <w:szCs w:val="20"/>
              </w:rPr>
              <w:t>1.4</w:t>
            </w:r>
          </w:p>
        </w:tc>
      </w:tr>
      <w:tr w:rsidR="00FA641E" w:rsidRPr="00911E4D" w:rsidTr="00737A1B">
        <w:tc>
          <w:tcPr>
            <w:tcW w:w="3402" w:type="dxa"/>
          </w:tcPr>
          <w:p w:rsidR="00FA641E" w:rsidRPr="00911E4D" w:rsidRDefault="00FA641E" w:rsidP="00737A1B">
            <w:pPr>
              <w:rPr>
                <w:sz w:val="20"/>
                <w:szCs w:val="20"/>
              </w:rPr>
            </w:pPr>
            <w:r w:rsidRPr="00911E4D">
              <w:rPr>
                <w:sz w:val="20"/>
                <w:szCs w:val="20"/>
              </w:rPr>
              <w:t>In long-term care</w:t>
            </w:r>
          </w:p>
        </w:tc>
        <w:tc>
          <w:tcPr>
            <w:tcW w:w="1276" w:type="dxa"/>
          </w:tcPr>
          <w:p w:rsidR="00FA641E" w:rsidRPr="00911E4D" w:rsidRDefault="00FA641E" w:rsidP="00737A1B">
            <w:pPr>
              <w:jc w:val="right"/>
              <w:rPr>
                <w:sz w:val="20"/>
                <w:szCs w:val="20"/>
              </w:rPr>
            </w:pPr>
            <w:r w:rsidRPr="00911E4D">
              <w:rPr>
                <w:sz w:val="20"/>
                <w:szCs w:val="20"/>
              </w:rPr>
              <w:t>1</w:t>
            </w:r>
          </w:p>
        </w:tc>
        <w:tc>
          <w:tcPr>
            <w:tcW w:w="1275" w:type="dxa"/>
          </w:tcPr>
          <w:p w:rsidR="00FA641E" w:rsidRPr="00911E4D" w:rsidRDefault="00FA641E" w:rsidP="00737A1B">
            <w:pPr>
              <w:jc w:val="right"/>
              <w:rPr>
                <w:sz w:val="20"/>
                <w:szCs w:val="20"/>
              </w:rPr>
            </w:pPr>
            <w:r w:rsidRPr="00911E4D">
              <w:rPr>
                <w:sz w:val="20"/>
                <w:szCs w:val="20"/>
              </w:rPr>
              <w:t>0</w:t>
            </w:r>
          </w:p>
        </w:tc>
        <w:tc>
          <w:tcPr>
            <w:tcW w:w="1417" w:type="dxa"/>
            <w:shd w:val="clear" w:color="auto" w:fill="BFBFBF" w:themeFill="background1" w:themeFillShade="BF"/>
          </w:tcPr>
          <w:p w:rsidR="00FA641E" w:rsidRPr="00911E4D" w:rsidRDefault="00FA641E" w:rsidP="00737A1B">
            <w:pPr>
              <w:jc w:val="right"/>
              <w:rPr>
                <w:b/>
                <w:sz w:val="20"/>
                <w:szCs w:val="20"/>
              </w:rPr>
            </w:pPr>
            <w:r w:rsidRPr="00911E4D">
              <w:rPr>
                <w:b/>
                <w:sz w:val="20"/>
                <w:szCs w:val="20"/>
              </w:rPr>
              <w:t>1</w:t>
            </w:r>
          </w:p>
        </w:tc>
        <w:tc>
          <w:tcPr>
            <w:tcW w:w="1559" w:type="dxa"/>
          </w:tcPr>
          <w:p w:rsidR="00FA641E" w:rsidRPr="00911E4D" w:rsidRDefault="00FA641E" w:rsidP="00737A1B">
            <w:pPr>
              <w:jc w:val="right"/>
              <w:rPr>
                <w:sz w:val="20"/>
                <w:szCs w:val="20"/>
              </w:rPr>
            </w:pPr>
            <w:r w:rsidRPr="00911E4D">
              <w:rPr>
                <w:sz w:val="20"/>
                <w:szCs w:val="20"/>
              </w:rPr>
              <w:t>0.7</w:t>
            </w:r>
          </w:p>
        </w:tc>
      </w:tr>
      <w:tr w:rsidR="00FA641E" w:rsidRPr="00911E4D" w:rsidTr="00737A1B">
        <w:tc>
          <w:tcPr>
            <w:tcW w:w="3402" w:type="dxa"/>
            <w:shd w:val="clear" w:color="auto" w:fill="000000" w:themeFill="text1"/>
          </w:tcPr>
          <w:p w:rsidR="00FA641E" w:rsidRPr="00911E4D" w:rsidRDefault="00FA641E" w:rsidP="00737A1B">
            <w:pPr>
              <w:rPr>
                <w:b/>
                <w:color w:val="FFFFFF" w:themeColor="background1"/>
                <w:sz w:val="20"/>
                <w:szCs w:val="20"/>
              </w:rPr>
            </w:pPr>
            <w:r w:rsidRPr="00911E4D">
              <w:rPr>
                <w:b/>
                <w:color w:val="FFFFFF" w:themeColor="background1"/>
                <w:sz w:val="20"/>
                <w:szCs w:val="20"/>
              </w:rPr>
              <w:t>TOTAL</w:t>
            </w:r>
          </w:p>
        </w:tc>
        <w:tc>
          <w:tcPr>
            <w:tcW w:w="1276" w:type="dxa"/>
            <w:shd w:val="clear" w:color="auto" w:fill="000000" w:themeFill="text1"/>
          </w:tcPr>
          <w:p w:rsidR="00FA641E" w:rsidRPr="00911E4D" w:rsidRDefault="00FA641E" w:rsidP="00737A1B">
            <w:pPr>
              <w:jc w:val="right"/>
              <w:rPr>
                <w:b/>
                <w:color w:val="FFFFFF" w:themeColor="background1"/>
                <w:sz w:val="20"/>
                <w:szCs w:val="20"/>
              </w:rPr>
            </w:pPr>
            <w:r w:rsidRPr="00911E4D">
              <w:rPr>
                <w:b/>
                <w:color w:val="FFFFFF" w:themeColor="background1"/>
                <w:sz w:val="20"/>
                <w:szCs w:val="20"/>
              </w:rPr>
              <w:t>47</w:t>
            </w:r>
          </w:p>
        </w:tc>
        <w:tc>
          <w:tcPr>
            <w:tcW w:w="1275" w:type="dxa"/>
            <w:shd w:val="clear" w:color="auto" w:fill="000000" w:themeFill="text1"/>
          </w:tcPr>
          <w:p w:rsidR="00FA641E" w:rsidRPr="00911E4D" w:rsidRDefault="00FA641E" w:rsidP="00737A1B">
            <w:pPr>
              <w:jc w:val="right"/>
              <w:rPr>
                <w:b/>
                <w:color w:val="FFFFFF" w:themeColor="background1"/>
                <w:sz w:val="20"/>
                <w:szCs w:val="20"/>
              </w:rPr>
            </w:pPr>
            <w:r w:rsidRPr="00911E4D">
              <w:rPr>
                <w:b/>
                <w:color w:val="FFFFFF" w:themeColor="background1"/>
                <w:sz w:val="20"/>
                <w:szCs w:val="20"/>
              </w:rPr>
              <w:t>91</w:t>
            </w:r>
          </w:p>
        </w:tc>
        <w:tc>
          <w:tcPr>
            <w:tcW w:w="1417" w:type="dxa"/>
            <w:shd w:val="clear" w:color="auto" w:fill="000000" w:themeFill="text1"/>
          </w:tcPr>
          <w:p w:rsidR="00FA641E" w:rsidRPr="00911E4D" w:rsidRDefault="00FA641E" w:rsidP="00737A1B">
            <w:pPr>
              <w:jc w:val="right"/>
              <w:rPr>
                <w:b/>
                <w:color w:val="FFFFFF" w:themeColor="background1"/>
                <w:sz w:val="20"/>
                <w:szCs w:val="20"/>
              </w:rPr>
            </w:pPr>
            <w:r w:rsidRPr="00911E4D">
              <w:rPr>
                <w:b/>
                <w:color w:val="FFFFFF" w:themeColor="background1"/>
                <w:sz w:val="20"/>
                <w:szCs w:val="20"/>
              </w:rPr>
              <w:t>140*</w:t>
            </w:r>
          </w:p>
        </w:tc>
        <w:tc>
          <w:tcPr>
            <w:tcW w:w="1559" w:type="dxa"/>
            <w:shd w:val="clear" w:color="auto" w:fill="000000" w:themeFill="text1"/>
          </w:tcPr>
          <w:p w:rsidR="00FA641E" w:rsidRPr="00911E4D" w:rsidRDefault="00FA641E" w:rsidP="00737A1B">
            <w:pPr>
              <w:jc w:val="right"/>
              <w:rPr>
                <w:b/>
                <w:color w:val="FFFFFF" w:themeColor="background1"/>
                <w:sz w:val="20"/>
                <w:szCs w:val="20"/>
              </w:rPr>
            </w:pPr>
            <w:r w:rsidRPr="00911E4D">
              <w:rPr>
                <w:b/>
                <w:color w:val="FFFFFF" w:themeColor="background1"/>
                <w:sz w:val="20"/>
                <w:szCs w:val="20"/>
              </w:rPr>
              <w:t>100</w:t>
            </w:r>
          </w:p>
        </w:tc>
      </w:tr>
    </w:tbl>
    <w:p w:rsidR="00FA641E" w:rsidRDefault="00FA641E" w:rsidP="00FA641E">
      <w:r>
        <w:tab/>
        <w:t>*the gender of two people is not clear</w:t>
      </w:r>
    </w:p>
    <w:p w:rsidR="00FA641E" w:rsidRPr="00FA641E" w:rsidRDefault="00D72F15" w:rsidP="00FA641E">
      <w:pPr>
        <w:jc w:val="both"/>
        <w:rPr>
          <w:b/>
          <w:color w:val="DD111B"/>
          <w:sz w:val="28"/>
        </w:rPr>
      </w:pPr>
      <w:r>
        <w:rPr>
          <w:rFonts w:cs="Segoe UI Light"/>
          <w:b/>
          <w:color w:val="DD111B"/>
          <w:sz w:val="48"/>
          <w:szCs w:val="48"/>
        </w:rPr>
        <w:br w:type="page"/>
      </w:r>
      <w:r w:rsidR="008017B9" w:rsidRPr="008017B9">
        <w:rPr>
          <w:rFonts w:cs="Segoe UI Light"/>
          <w:b/>
          <w:color w:val="DD111B"/>
          <w:sz w:val="28"/>
          <w:szCs w:val="28"/>
        </w:rPr>
        <w:lastRenderedPageBreak/>
        <w:t xml:space="preserve">6.1 </w:t>
      </w:r>
      <w:r w:rsidR="00FA641E" w:rsidRPr="00FA641E">
        <w:rPr>
          <w:b/>
          <w:color w:val="DD111B"/>
          <w:sz w:val="28"/>
        </w:rPr>
        <w:t>Breakdown of referrals based on primary reason for referral</w:t>
      </w:r>
    </w:p>
    <w:p w:rsidR="00FA641E" w:rsidRDefault="00E24D15" w:rsidP="00FA641E">
      <w:pPr>
        <w:rPr>
          <w:b/>
          <w:color w:val="FF0000"/>
          <w:sz w:val="24"/>
        </w:rPr>
      </w:pPr>
      <w:r w:rsidRPr="001B3BEE">
        <w:rPr>
          <w:b/>
          <w:noProof/>
          <w:color w:val="000000" w:themeColor="text1"/>
          <w:sz w:val="24"/>
          <w:lang w:eastAsia="en-IE"/>
        </w:rPr>
        <w:drawing>
          <wp:anchor distT="0" distB="0" distL="114300" distR="114300" simplePos="0" relativeHeight="251679744" behindDoc="0" locked="0" layoutInCell="1" allowOverlap="1" wp14:anchorId="17791CB8" wp14:editId="1C4F7F5C">
            <wp:simplePos x="0" y="0"/>
            <wp:positionH relativeFrom="column">
              <wp:posOffset>2070100</wp:posOffset>
            </wp:positionH>
            <wp:positionV relativeFrom="paragraph">
              <wp:posOffset>474345</wp:posOffset>
            </wp:positionV>
            <wp:extent cx="4080510" cy="3872865"/>
            <wp:effectExtent l="0" t="0" r="15240" b="13335"/>
            <wp:wrapNone/>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r w:rsidRPr="001B3BEE">
        <w:rPr>
          <w:b/>
          <w:noProof/>
          <w:color w:val="000000" w:themeColor="text1"/>
          <w:sz w:val="24"/>
          <w:lang w:eastAsia="en-IE"/>
        </w:rPr>
        <w:drawing>
          <wp:anchor distT="0" distB="0" distL="114300" distR="114300" simplePos="0" relativeHeight="251678720" behindDoc="0" locked="0" layoutInCell="1" allowOverlap="1" wp14:anchorId="261A7CA4" wp14:editId="612C6D21">
            <wp:simplePos x="0" y="0"/>
            <wp:positionH relativeFrom="margin">
              <wp:posOffset>0</wp:posOffset>
            </wp:positionH>
            <wp:positionV relativeFrom="paragraph">
              <wp:posOffset>478155</wp:posOffset>
            </wp:positionV>
            <wp:extent cx="2033270" cy="1828800"/>
            <wp:effectExtent l="0" t="0" r="5080" b="0"/>
            <wp:wrapNone/>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page">
              <wp14:pctWidth>0</wp14:pctWidth>
            </wp14:sizeRelH>
            <wp14:sizeRelV relativeFrom="page">
              <wp14:pctHeight>0</wp14:pctHeight>
            </wp14:sizeRelV>
          </wp:anchor>
        </w:drawing>
      </w:r>
      <w:r w:rsidRPr="00677646">
        <w:rPr>
          <w:b/>
          <w:noProof/>
          <w:color w:val="FF0000"/>
          <w:sz w:val="24"/>
          <w:lang w:eastAsia="en-IE"/>
        </w:rPr>
        <w:drawing>
          <wp:anchor distT="0" distB="0" distL="114300" distR="114300" simplePos="0" relativeHeight="251680768" behindDoc="0" locked="0" layoutInCell="1" allowOverlap="1" wp14:anchorId="447F0A7C" wp14:editId="58C203D9">
            <wp:simplePos x="0" y="0"/>
            <wp:positionH relativeFrom="margin">
              <wp:posOffset>5715</wp:posOffset>
            </wp:positionH>
            <wp:positionV relativeFrom="page">
              <wp:posOffset>3591560</wp:posOffset>
            </wp:positionV>
            <wp:extent cx="2033270" cy="2009775"/>
            <wp:effectExtent l="0" t="0" r="5080" b="9525"/>
            <wp:wrapNone/>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page">
              <wp14:pctWidth>0</wp14:pctWidth>
            </wp14:sizeRelH>
            <wp14:sizeRelV relativeFrom="page">
              <wp14:pctHeight>0</wp14:pctHeight>
            </wp14:sizeRelV>
          </wp:anchor>
        </w:drawing>
      </w:r>
      <w:r w:rsidR="00FA641E">
        <w:rPr>
          <w:b/>
          <w:color w:val="000000" w:themeColor="text1"/>
          <w:sz w:val="24"/>
        </w:rPr>
        <w:t>No reason</w:t>
      </w:r>
      <w:r w:rsidR="002865EF">
        <w:rPr>
          <w:b/>
          <w:color w:val="000000" w:themeColor="text1"/>
          <w:sz w:val="24"/>
        </w:rPr>
        <w:t xml:space="preserve"> given for referral</w:t>
      </w:r>
      <w:r w:rsidR="00AF1BE1">
        <w:rPr>
          <w:b/>
          <w:color w:val="000000" w:themeColor="text1"/>
          <w:sz w:val="24"/>
        </w:rPr>
        <w:t xml:space="preserve"> (42</w:t>
      </w:r>
      <w:r w:rsidR="002865EF">
        <w:rPr>
          <w:b/>
          <w:color w:val="000000" w:themeColor="text1"/>
          <w:sz w:val="24"/>
        </w:rPr>
        <w:t xml:space="preserve"> referrals in total</w:t>
      </w:r>
      <w:r w:rsidR="00B239D7">
        <w:rPr>
          <w:b/>
          <w:color w:val="000000" w:themeColor="text1"/>
          <w:sz w:val="24"/>
        </w:rPr>
        <w:t xml:space="preserve"> -</w:t>
      </w:r>
      <w:r>
        <w:rPr>
          <w:b/>
          <w:color w:val="000000" w:themeColor="text1"/>
          <w:sz w:val="24"/>
        </w:rPr>
        <w:t xml:space="preserve"> 12 x Northside, </w:t>
      </w:r>
      <w:r w:rsidR="00BF632A">
        <w:rPr>
          <w:b/>
          <w:color w:val="000000" w:themeColor="text1"/>
          <w:sz w:val="24"/>
        </w:rPr>
        <w:t>29 x Southside</w:t>
      </w:r>
      <w:r>
        <w:rPr>
          <w:b/>
          <w:color w:val="000000" w:themeColor="text1"/>
          <w:sz w:val="24"/>
        </w:rPr>
        <w:t xml:space="preserve"> and 1 x no address</w:t>
      </w:r>
      <w:r w:rsidR="002865EF">
        <w:rPr>
          <w:b/>
          <w:color w:val="000000" w:themeColor="text1"/>
          <w:sz w:val="24"/>
        </w:rPr>
        <w:t>)</w:t>
      </w:r>
    </w:p>
    <w:p w:rsidR="00FA641E" w:rsidRDefault="00FA641E" w:rsidP="00FA641E">
      <w:pPr>
        <w:rPr>
          <w:b/>
          <w:color w:val="FF0000"/>
          <w:sz w:val="24"/>
        </w:rPr>
      </w:pPr>
    </w:p>
    <w:p w:rsidR="00FA641E" w:rsidRDefault="00FA641E" w:rsidP="00FA641E">
      <w:pPr>
        <w:rPr>
          <w:b/>
          <w:color w:val="FF0000"/>
          <w:sz w:val="24"/>
        </w:rPr>
      </w:pPr>
    </w:p>
    <w:p w:rsidR="00FA641E" w:rsidRDefault="00FA641E" w:rsidP="00FA641E">
      <w:pPr>
        <w:rPr>
          <w:b/>
          <w:color w:val="FF0000"/>
          <w:sz w:val="24"/>
        </w:rPr>
      </w:pPr>
    </w:p>
    <w:p w:rsidR="00FA641E" w:rsidRDefault="00FA641E" w:rsidP="00FA641E">
      <w:pPr>
        <w:rPr>
          <w:b/>
          <w:color w:val="FF0000"/>
          <w:sz w:val="24"/>
        </w:rPr>
      </w:pPr>
    </w:p>
    <w:p w:rsidR="00FA641E" w:rsidRDefault="00FA641E" w:rsidP="00FA641E">
      <w:pPr>
        <w:rPr>
          <w:b/>
          <w:color w:val="FF0000"/>
          <w:sz w:val="24"/>
        </w:rPr>
      </w:pPr>
    </w:p>
    <w:p w:rsidR="00FA641E" w:rsidRDefault="00FA641E" w:rsidP="00FA641E">
      <w:pPr>
        <w:rPr>
          <w:b/>
          <w:color w:val="FF0000"/>
          <w:sz w:val="24"/>
        </w:rPr>
      </w:pPr>
    </w:p>
    <w:p w:rsidR="00FA641E" w:rsidRDefault="00FA641E" w:rsidP="00FA641E">
      <w:pPr>
        <w:rPr>
          <w:b/>
          <w:color w:val="FF0000"/>
          <w:sz w:val="24"/>
        </w:rPr>
      </w:pPr>
    </w:p>
    <w:p w:rsidR="00FA641E" w:rsidRDefault="00FA641E" w:rsidP="00FA641E">
      <w:pPr>
        <w:rPr>
          <w:b/>
          <w:color w:val="FF0000"/>
          <w:sz w:val="24"/>
        </w:rPr>
      </w:pPr>
    </w:p>
    <w:p w:rsidR="00FA641E" w:rsidRDefault="00FA641E" w:rsidP="00FA641E">
      <w:pPr>
        <w:rPr>
          <w:b/>
          <w:color w:val="FF0000"/>
          <w:sz w:val="24"/>
        </w:rPr>
      </w:pPr>
    </w:p>
    <w:p w:rsidR="00FA641E" w:rsidRDefault="00FA641E" w:rsidP="00FA641E">
      <w:pPr>
        <w:rPr>
          <w:b/>
          <w:color w:val="FF0000"/>
          <w:sz w:val="24"/>
        </w:rPr>
      </w:pPr>
    </w:p>
    <w:p w:rsidR="00FA641E" w:rsidRDefault="00FA641E" w:rsidP="00FA641E">
      <w:pPr>
        <w:rPr>
          <w:b/>
          <w:color w:val="FF0000"/>
          <w:sz w:val="24"/>
        </w:rPr>
      </w:pPr>
    </w:p>
    <w:p w:rsidR="00FA641E" w:rsidRDefault="00FA641E" w:rsidP="00FA641E">
      <w:pPr>
        <w:rPr>
          <w:b/>
          <w:color w:val="FF0000"/>
          <w:sz w:val="24"/>
        </w:rPr>
      </w:pPr>
    </w:p>
    <w:p w:rsidR="00D36909" w:rsidRDefault="00D36909">
      <w:pPr>
        <w:rPr>
          <w:rFonts w:cs="Segoe UI Light"/>
          <w:b/>
          <w:color w:val="DD111B"/>
          <w:sz w:val="48"/>
          <w:szCs w:val="48"/>
        </w:rPr>
      </w:pPr>
    </w:p>
    <w:p w:rsidR="002865EF" w:rsidRPr="002865EF" w:rsidRDefault="002865EF">
      <w:pPr>
        <w:rPr>
          <w:rFonts w:cs="Segoe UI Light"/>
          <w:b/>
          <w:color w:val="DD111B"/>
          <w:sz w:val="24"/>
          <w:szCs w:val="48"/>
        </w:rPr>
      </w:pPr>
      <w:r w:rsidRPr="002865EF">
        <w:rPr>
          <w:rFonts w:cs="Segoe UI Light"/>
          <w:b/>
          <w:color w:val="DD111B"/>
          <w:sz w:val="24"/>
          <w:szCs w:val="48"/>
        </w:rPr>
        <w:t>Observations</w:t>
      </w:r>
      <w:r>
        <w:rPr>
          <w:rFonts w:cs="Segoe UI Light"/>
          <w:b/>
          <w:color w:val="DD111B"/>
          <w:sz w:val="24"/>
          <w:szCs w:val="48"/>
        </w:rPr>
        <w:t xml:space="preserve"> in respect of referrals where no reason for referral was given</w:t>
      </w:r>
      <w:r w:rsidRPr="002865EF">
        <w:rPr>
          <w:rFonts w:cs="Segoe UI Light"/>
          <w:b/>
          <w:color w:val="DD111B"/>
          <w:sz w:val="24"/>
          <w:szCs w:val="48"/>
        </w:rPr>
        <w:t>:</w:t>
      </w:r>
    </w:p>
    <w:p w:rsidR="00722349" w:rsidRPr="002865EF" w:rsidRDefault="00AF1BE1" w:rsidP="001B17D9">
      <w:pPr>
        <w:pStyle w:val="ListParagraph"/>
        <w:numPr>
          <w:ilvl w:val="0"/>
          <w:numId w:val="2"/>
        </w:numPr>
        <w:jc w:val="both"/>
        <w:rPr>
          <w:rFonts w:cs="Segoe UI Light"/>
          <w:color w:val="000000" w:themeColor="text1"/>
          <w:szCs w:val="48"/>
        </w:rPr>
      </w:pPr>
      <w:r>
        <w:rPr>
          <w:rFonts w:cs="Segoe UI Light"/>
          <w:color w:val="000000" w:themeColor="text1"/>
          <w:szCs w:val="48"/>
        </w:rPr>
        <w:t xml:space="preserve">Referrals where no reason for referral was given accounted for </w:t>
      </w:r>
      <w:r w:rsidR="00722349">
        <w:rPr>
          <w:rFonts w:cs="Segoe UI Light"/>
          <w:color w:val="000000" w:themeColor="text1"/>
          <w:szCs w:val="48"/>
        </w:rPr>
        <w:t>30</w:t>
      </w:r>
      <w:r w:rsidR="00FE416E">
        <w:rPr>
          <w:rFonts w:cs="Segoe UI Light"/>
          <w:color w:val="000000" w:themeColor="text1"/>
          <w:szCs w:val="48"/>
        </w:rPr>
        <w:t>%</w:t>
      </w:r>
      <w:r w:rsidR="00722349">
        <w:rPr>
          <w:rFonts w:cs="Segoe UI Light"/>
          <w:color w:val="000000" w:themeColor="text1"/>
          <w:szCs w:val="48"/>
        </w:rPr>
        <w:t xml:space="preserve"> of the total number of referrals during the period 01 July 2014 – 30 June 2015.  This is not acceptable and is most likely because the current referral form contains an open question, rather than a list of options for the referrer to select from.</w:t>
      </w:r>
    </w:p>
    <w:p w:rsidR="00D36909" w:rsidRDefault="00722349" w:rsidP="001B17D9">
      <w:pPr>
        <w:pStyle w:val="ListParagraph"/>
        <w:numPr>
          <w:ilvl w:val="0"/>
          <w:numId w:val="2"/>
        </w:numPr>
        <w:jc w:val="both"/>
        <w:rPr>
          <w:rFonts w:cs="Segoe UI Light"/>
          <w:color w:val="000000" w:themeColor="text1"/>
          <w:szCs w:val="48"/>
        </w:rPr>
      </w:pPr>
      <w:r>
        <w:rPr>
          <w:rFonts w:cs="Segoe UI Light"/>
          <w:color w:val="000000" w:themeColor="text1"/>
          <w:szCs w:val="48"/>
        </w:rPr>
        <w:t>The r</w:t>
      </w:r>
      <w:r w:rsidR="002865EF" w:rsidRPr="002865EF">
        <w:rPr>
          <w:rFonts w:cs="Segoe UI Light"/>
          <w:color w:val="000000" w:themeColor="text1"/>
          <w:szCs w:val="48"/>
        </w:rPr>
        <w:t xml:space="preserve">atio </w:t>
      </w:r>
      <w:r>
        <w:rPr>
          <w:rFonts w:cs="Segoe UI Light"/>
          <w:color w:val="000000" w:themeColor="text1"/>
          <w:szCs w:val="48"/>
        </w:rPr>
        <w:t xml:space="preserve">of </w:t>
      </w:r>
      <w:r w:rsidR="002865EF" w:rsidRPr="002865EF">
        <w:rPr>
          <w:rFonts w:cs="Segoe UI Light"/>
          <w:color w:val="000000" w:themeColor="text1"/>
          <w:szCs w:val="48"/>
        </w:rPr>
        <w:t xml:space="preserve">males </w:t>
      </w:r>
      <w:r>
        <w:rPr>
          <w:rFonts w:cs="Segoe UI Light"/>
          <w:color w:val="000000" w:themeColor="text1"/>
          <w:szCs w:val="48"/>
        </w:rPr>
        <w:t xml:space="preserve">to </w:t>
      </w:r>
      <w:r w:rsidR="002865EF" w:rsidRPr="002865EF">
        <w:rPr>
          <w:rFonts w:cs="Segoe UI Light"/>
          <w:color w:val="000000" w:themeColor="text1"/>
          <w:szCs w:val="48"/>
        </w:rPr>
        <w:t>females is approximately 1:2</w:t>
      </w:r>
      <w:r>
        <w:rPr>
          <w:rFonts w:cs="Segoe UI Light"/>
          <w:color w:val="000000" w:themeColor="text1"/>
          <w:szCs w:val="48"/>
        </w:rPr>
        <w:t>.</w:t>
      </w:r>
    </w:p>
    <w:p w:rsidR="0015043A" w:rsidRPr="002865EF" w:rsidRDefault="0015043A" w:rsidP="001B17D9">
      <w:pPr>
        <w:pStyle w:val="ListParagraph"/>
        <w:numPr>
          <w:ilvl w:val="0"/>
          <w:numId w:val="2"/>
        </w:numPr>
        <w:jc w:val="both"/>
        <w:rPr>
          <w:rFonts w:cs="Segoe UI Light"/>
          <w:color w:val="000000" w:themeColor="text1"/>
          <w:szCs w:val="48"/>
        </w:rPr>
      </w:pPr>
      <w:r>
        <w:rPr>
          <w:rFonts w:cs="Segoe UI Light"/>
          <w:color w:val="000000" w:themeColor="text1"/>
          <w:szCs w:val="48"/>
        </w:rPr>
        <w:t>More than twice as many referrals came from the Southside as came from the Northside.</w:t>
      </w:r>
    </w:p>
    <w:p w:rsidR="00722349" w:rsidRDefault="00722349" w:rsidP="001B17D9">
      <w:pPr>
        <w:pStyle w:val="ListParagraph"/>
        <w:numPr>
          <w:ilvl w:val="0"/>
          <w:numId w:val="2"/>
        </w:numPr>
        <w:jc w:val="both"/>
        <w:rPr>
          <w:rFonts w:cs="Segoe UI Light"/>
          <w:color w:val="000000" w:themeColor="text1"/>
          <w:szCs w:val="48"/>
        </w:rPr>
      </w:pPr>
      <w:r>
        <w:rPr>
          <w:rFonts w:cs="Segoe UI Light"/>
          <w:color w:val="000000" w:themeColor="text1"/>
          <w:szCs w:val="48"/>
        </w:rPr>
        <w:t>69</w:t>
      </w:r>
      <w:r w:rsidR="00FE416E">
        <w:rPr>
          <w:rFonts w:cs="Segoe UI Light"/>
          <w:color w:val="000000" w:themeColor="text1"/>
          <w:szCs w:val="48"/>
        </w:rPr>
        <w:t>%</w:t>
      </w:r>
      <w:r w:rsidR="002865EF" w:rsidRPr="00722349">
        <w:rPr>
          <w:rFonts w:cs="Segoe UI Light"/>
          <w:color w:val="000000" w:themeColor="text1"/>
          <w:szCs w:val="48"/>
        </w:rPr>
        <w:t xml:space="preserve"> came from external </w:t>
      </w:r>
      <w:r>
        <w:rPr>
          <w:rFonts w:cs="Segoe UI Light"/>
          <w:color w:val="000000" w:themeColor="text1"/>
          <w:szCs w:val="48"/>
        </w:rPr>
        <w:t>referrers whereas just five per cent came from the public (family/friends)</w:t>
      </w:r>
      <w:r w:rsidR="0015043A">
        <w:rPr>
          <w:rFonts w:cs="Segoe UI Light"/>
          <w:color w:val="000000" w:themeColor="text1"/>
          <w:szCs w:val="48"/>
        </w:rPr>
        <w:t>.</w:t>
      </w:r>
    </w:p>
    <w:p w:rsidR="006F618E" w:rsidRPr="00722349" w:rsidRDefault="006F618E" w:rsidP="001B17D9">
      <w:pPr>
        <w:pStyle w:val="ListParagraph"/>
        <w:numPr>
          <w:ilvl w:val="0"/>
          <w:numId w:val="2"/>
        </w:numPr>
        <w:jc w:val="both"/>
        <w:rPr>
          <w:rFonts w:cs="Segoe UI Light"/>
          <w:color w:val="000000" w:themeColor="text1"/>
          <w:szCs w:val="48"/>
        </w:rPr>
      </w:pPr>
      <w:r w:rsidRPr="00722349">
        <w:rPr>
          <w:rFonts w:cs="Segoe UI Light"/>
          <w:color w:val="000000" w:themeColor="text1"/>
          <w:szCs w:val="48"/>
        </w:rPr>
        <w:t>Just three out of the 4</w:t>
      </w:r>
      <w:r w:rsidR="00FE416E">
        <w:rPr>
          <w:rFonts w:cs="Segoe UI Light"/>
          <w:color w:val="000000" w:themeColor="text1"/>
          <w:szCs w:val="48"/>
        </w:rPr>
        <w:t>2</w:t>
      </w:r>
      <w:r w:rsidRPr="00722349">
        <w:rPr>
          <w:rFonts w:cs="Segoe UI Light"/>
          <w:color w:val="000000" w:themeColor="text1"/>
          <w:szCs w:val="48"/>
        </w:rPr>
        <w:t xml:space="preserve"> </w:t>
      </w:r>
      <w:r w:rsidR="00722349">
        <w:rPr>
          <w:rFonts w:cs="Segoe UI Light"/>
          <w:color w:val="000000" w:themeColor="text1"/>
          <w:szCs w:val="48"/>
        </w:rPr>
        <w:t xml:space="preserve">‘no reason’ </w:t>
      </w:r>
      <w:r w:rsidRPr="00722349">
        <w:rPr>
          <w:rFonts w:cs="Segoe UI Light"/>
          <w:color w:val="000000" w:themeColor="text1"/>
          <w:szCs w:val="48"/>
        </w:rPr>
        <w:t>referrals</w:t>
      </w:r>
      <w:r w:rsidR="00722349">
        <w:rPr>
          <w:rFonts w:cs="Segoe UI Light"/>
          <w:color w:val="000000" w:themeColor="text1"/>
          <w:szCs w:val="48"/>
        </w:rPr>
        <w:t xml:space="preserve"> </w:t>
      </w:r>
      <w:r w:rsidRPr="00722349">
        <w:rPr>
          <w:rFonts w:cs="Segoe UI Light"/>
          <w:color w:val="000000" w:themeColor="text1"/>
          <w:szCs w:val="48"/>
        </w:rPr>
        <w:t>went on to become an ‘active’ befriending match</w:t>
      </w:r>
      <w:r w:rsidR="00722349">
        <w:rPr>
          <w:rFonts w:cs="Segoe UI Light"/>
          <w:color w:val="000000" w:themeColor="text1"/>
          <w:szCs w:val="48"/>
        </w:rPr>
        <w:t>.  This suggests a significant lack of understanding about the ALONE Befriending Service and who it is suitable for, predominantly among external agencies.</w:t>
      </w:r>
    </w:p>
    <w:p w:rsidR="002865EF" w:rsidRDefault="00664010" w:rsidP="001B17D9">
      <w:pPr>
        <w:pStyle w:val="ListParagraph"/>
        <w:numPr>
          <w:ilvl w:val="0"/>
          <w:numId w:val="2"/>
        </w:numPr>
        <w:jc w:val="both"/>
        <w:rPr>
          <w:rFonts w:cs="Segoe UI Light"/>
          <w:color w:val="000000" w:themeColor="text1"/>
          <w:szCs w:val="48"/>
        </w:rPr>
      </w:pPr>
      <w:r>
        <w:rPr>
          <w:rFonts w:cs="Segoe UI Light"/>
          <w:color w:val="000000" w:themeColor="text1"/>
          <w:szCs w:val="48"/>
        </w:rPr>
        <w:t xml:space="preserve">There was an extremely high cancellation rate of </w:t>
      </w:r>
      <w:r w:rsidR="00FE416E">
        <w:rPr>
          <w:rFonts w:cs="Segoe UI Light"/>
          <w:color w:val="000000" w:themeColor="text1"/>
          <w:szCs w:val="48"/>
        </w:rPr>
        <w:t>62%</w:t>
      </w:r>
      <w:r w:rsidR="002865EF" w:rsidRPr="002865EF">
        <w:rPr>
          <w:rFonts w:cs="Segoe UI Light"/>
          <w:color w:val="000000" w:themeColor="text1"/>
          <w:szCs w:val="48"/>
        </w:rPr>
        <w:t xml:space="preserve"> </w:t>
      </w:r>
      <w:r w:rsidR="006F618E">
        <w:rPr>
          <w:rFonts w:cs="Segoe UI Light"/>
          <w:color w:val="000000" w:themeColor="text1"/>
          <w:szCs w:val="48"/>
        </w:rPr>
        <w:t>which indicates that either the older people were not suitable for the ALONE Befriending Service</w:t>
      </w:r>
      <w:r w:rsidR="002A4468">
        <w:rPr>
          <w:rFonts w:cs="Segoe UI Light"/>
          <w:color w:val="000000" w:themeColor="text1"/>
          <w:szCs w:val="48"/>
        </w:rPr>
        <w:t xml:space="preserve">, </w:t>
      </w:r>
      <w:r w:rsidR="006F618E">
        <w:rPr>
          <w:rFonts w:cs="Segoe UI Light"/>
          <w:color w:val="000000" w:themeColor="text1"/>
          <w:szCs w:val="48"/>
        </w:rPr>
        <w:t>not fully persuaded of the benefits</w:t>
      </w:r>
      <w:r w:rsidR="002A4468">
        <w:rPr>
          <w:rFonts w:cs="Segoe UI Light"/>
          <w:color w:val="000000" w:themeColor="text1"/>
          <w:szCs w:val="48"/>
        </w:rPr>
        <w:t xml:space="preserve"> or not in a position to be befriended.</w:t>
      </w:r>
    </w:p>
    <w:p w:rsidR="00BF03F5" w:rsidRDefault="00BF03F5" w:rsidP="001B17D9">
      <w:pPr>
        <w:pStyle w:val="ListParagraph"/>
        <w:numPr>
          <w:ilvl w:val="0"/>
          <w:numId w:val="2"/>
        </w:numPr>
        <w:jc w:val="both"/>
        <w:rPr>
          <w:rFonts w:cs="Segoe UI Light"/>
          <w:color w:val="000000" w:themeColor="text1"/>
          <w:szCs w:val="48"/>
        </w:rPr>
      </w:pPr>
      <w:r>
        <w:rPr>
          <w:rFonts w:cs="Segoe UI Light"/>
          <w:color w:val="000000" w:themeColor="text1"/>
          <w:szCs w:val="48"/>
        </w:rPr>
        <w:t>Five referrals (12 per cent) were referred on to other befriending services</w:t>
      </w:r>
      <w:r w:rsidR="00A2705D">
        <w:rPr>
          <w:rFonts w:cs="Segoe UI Light"/>
          <w:color w:val="000000" w:themeColor="text1"/>
          <w:szCs w:val="48"/>
        </w:rPr>
        <w:t>.</w:t>
      </w:r>
    </w:p>
    <w:p w:rsidR="00A2705D" w:rsidRDefault="00A2705D" w:rsidP="001B17D9">
      <w:pPr>
        <w:pStyle w:val="ListParagraph"/>
        <w:numPr>
          <w:ilvl w:val="0"/>
          <w:numId w:val="2"/>
        </w:numPr>
        <w:rPr>
          <w:rFonts w:cs="Segoe UI Light"/>
          <w:color w:val="000000" w:themeColor="text1"/>
          <w:szCs w:val="48"/>
        </w:rPr>
      </w:pPr>
      <w:r>
        <w:rPr>
          <w:rFonts w:cs="Segoe UI Light"/>
          <w:color w:val="000000" w:themeColor="text1"/>
          <w:szCs w:val="48"/>
        </w:rPr>
        <w:t xml:space="preserve">None of these referrals was a rematch. </w:t>
      </w:r>
    </w:p>
    <w:p w:rsidR="005357F9" w:rsidRDefault="005357F9">
      <w:pPr>
        <w:rPr>
          <w:rFonts w:cs="Segoe UI Light"/>
          <w:b/>
          <w:color w:val="DD111B"/>
          <w:sz w:val="48"/>
          <w:szCs w:val="48"/>
        </w:rPr>
      </w:pPr>
      <w:r>
        <w:rPr>
          <w:rFonts w:cs="Segoe UI Light"/>
          <w:b/>
          <w:color w:val="DD111B"/>
          <w:sz w:val="48"/>
          <w:szCs w:val="48"/>
        </w:rPr>
        <w:br w:type="page"/>
      </w:r>
    </w:p>
    <w:p w:rsidR="005357F9" w:rsidRDefault="005357F9" w:rsidP="005357F9">
      <w:pPr>
        <w:rPr>
          <w:b/>
          <w:color w:val="FF0000"/>
          <w:sz w:val="24"/>
        </w:rPr>
      </w:pPr>
      <w:r w:rsidRPr="001B3BEE">
        <w:rPr>
          <w:b/>
          <w:noProof/>
          <w:color w:val="000000" w:themeColor="text1"/>
          <w:sz w:val="24"/>
          <w:lang w:eastAsia="en-IE"/>
        </w:rPr>
        <w:lastRenderedPageBreak/>
        <w:drawing>
          <wp:anchor distT="0" distB="0" distL="114300" distR="114300" simplePos="0" relativeHeight="251709440" behindDoc="0" locked="0" layoutInCell="1" allowOverlap="1" wp14:anchorId="037730AB" wp14:editId="0E92C553">
            <wp:simplePos x="0" y="0"/>
            <wp:positionH relativeFrom="column">
              <wp:posOffset>2070100</wp:posOffset>
            </wp:positionH>
            <wp:positionV relativeFrom="paragraph">
              <wp:posOffset>296545</wp:posOffset>
            </wp:positionV>
            <wp:extent cx="4080510" cy="3872865"/>
            <wp:effectExtent l="0" t="0" r="15240" b="13335"/>
            <wp:wrapNone/>
            <wp:docPr id="202" name="Chart 20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page">
              <wp14:pctWidth>0</wp14:pctWidth>
            </wp14:sizeRelH>
            <wp14:sizeRelV relativeFrom="page">
              <wp14:pctHeight>0</wp14:pctHeight>
            </wp14:sizeRelV>
          </wp:anchor>
        </w:drawing>
      </w:r>
      <w:r w:rsidRPr="001B3BEE">
        <w:rPr>
          <w:b/>
          <w:noProof/>
          <w:color w:val="000000" w:themeColor="text1"/>
          <w:sz w:val="24"/>
          <w:lang w:eastAsia="en-IE"/>
        </w:rPr>
        <w:drawing>
          <wp:anchor distT="0" distB="0" distL="114300" distR="114300" simplePos="0" relativeHeight="251708416" behindDoc="0" locked="0" layoutInCell="1" allowOverlap="1" wp14:anchorId="2FA8B348" wp14:editId="75F2987C">
            <wp:simplePos x="0" y="0"/>
            <wp:positionH relativeFrom="margin">
              <wp:align>left</wp:align>
            </wp:positionH>
            <wp:positionV relativeFrom="paragraph">
              <wp:posOffset>300846</wp:posOffset>
            </wp:positionV>
            <wp:extent cx="2033270" cy="1828800"/>
            <wp:effectExtent l="0" t="0" r="5080" b="0"/>
            <wp:wrapNone/>
            <wp:docPr id="203" name="Chart 20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page">
              <wp14:pctWidth>0</wp14:pctWidth>
            </wp14:sizeRelH>
            <wp14:sizeRelV relativeFrom="page">
              <wp14:pctHeight>0</wp14:pctHeight>
            </wp14:sizeRelV>
          </wp:anchor>
        </w:drawing>
      </w:r>
      <w:r>
        <w:rPr>
          <w:b/>
          <w:color w:val="000000" w:themeColor="text1"/>
          <w:sz w:val="24"/>
        </w:rPr>
        <w:t>Isolated Living Environment (37 referrals</w:t>
      </w:r>
      <w:r w:rsidR="00B239D7">
        <w:rPr>
          <w:b/>
          <w:color w:val="000000" w:themeColor="text1"/>
          <w:sz w:val="24"/>
        </w:rPr>
        <w:t xml:space="preserve"> -</w:t>
      </w:r>
      <w:r w:rsidR="0015043A">
        <w:rPr>
          <w:b/>
          <w:color w:val="000000" w:themeColor="text1"/>
          <w:sz w:val="24"/>
        </w:rPr>
        <w:t xml:space="preserve"> 21 x Northside and 16 Southside</w:t>
      </w:r>
      <w:r>
        <w:rPr>
          <w:b/>
          <w:color w:val="000000" w:themeColor="text1"/>
          <w:sz w:val="24"/>
        </w:rPr>
        <w:t>)</w:t>
      </w:r>
    </w:p>
    <w:p w:rsidR="005357F9" w:rsidRDefault="005357F9" w:rsidP="005357F9">
      <w:pPr>
        <w:rPr>
          <w:b/>
          <w:color w:val="FF0000"/>
          <w:sz w:val="24"/>
        </w:rPr>
      </w:pPr>
    </w:p>
    <w:p w:rsidR="005357F9" w:rsidRDefault="005357F9" w:rsidP="005357F9">
      <w:pPr>
        <w:rPr>
          <w:b/>
          <w:color w:val="FF0000"/>
          <w:sz w:val="24"/>
        </w:rPr>
      </w:pPr>
    </w:p>
    <w:p w:rsidR="005357F9" w:rsidRDefault="005357F9" w:rsidP="005357F9">
      <w:pPr>
        <w:rPr>
          <w:b/>
          <w:color w:val="FF0000"/>
          <w:sz w:val="24"/>
        </w:rPr>
      </w:pPr>
    </w:p>
    <w:p w:rsidR="005357F9" w:rsidRDefault="005357F9" w:rsidP="005357F9">
      <w:pPr>
        <w:rPr>
          <w:b/>
          <w:color w:val="FF0000"/>
          <w:sz w:val="24"/>
        </w:rPr>
      </w:pPr>
    </w:p>
    <w:p w:rsidR="005357F9" w:rsidRDefault="005357F9" w:rsidP="005357F9">
      <w:pPr>
        <w:rPr>
          <w:b/>
          <w:color w:val="FF0000"/>
          <w:sz w:val="24"/>
        </w:rPr>
      </w:pPr>
    </w:p>
    <w:p w:rsidR="005357F9" w:rsidRDefault="005357F9" w:rsidP="005357F9">
      <w:pPr>
        <w:rPr>
          <w:b/>
          <w:color w:val="FF0000"/>
          <w:sz w:val="24"/>
        </w:rPr>
      </w:pPr>
    </w:p>
    <w:p w:rsidR="005357F9" w:rsidRDefault="005357F9" w:rsidP="005357F9">
      <w:pPr>
        <w:rPr>
          <w:b/>
          <w:color w:val="FF0000"/>
          <w:sz w:val="24"/>
        </w:rPr>
      </w:pPr>
      <w:r w:rsidRPr="00677646">
        <w:rPr>
          <w:b/>
          <w:noProof/>
          <w:color w:val="FF0000"/>
          <w:sz w:val="24"/>
          <w:lang w:eastAsia="en-IE"/>
        </w:rPr>
        <w:drawing>
          <wp:anchor distT="0" distB="0" distL="114300" distR="114300" simplePos="0" relativeHeight="251710464" behindDoc="0" locked="0" layoutInCell="1" allowOverlap="1" wp14:anchorId="76D0CA40" wp14:editId="42EBE72C">
            <wp:simplePos x="0" y="0"/>
            <wp:positionH relativeFrom="margin">
              <wp:posOffset>6824</wp:posOffset>
            </wp:positionH>
            <wp:positionV relativeFrom="paragraph">
              <wp:posOffset>45171</wp:posOffset>
            </wp:positionV>
            <wp:extent cx="2033270" cy="2009946"/>
            <wp:effectExtent l="0" t="0" r="5080" b="9525"/>
            <wp:wrapNone/>
            <wp:docPr id="204" name="Chart 20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page">
              <wp14:pctWidth>0</wp14:pctWidth>
            </wp14:sizeRelH>
            <wp14:sizeRelV relativeFrom="page">
              <wp14:pctHeight>0</wp14:pctHeight>
            </wp14:sizeRelV>
          </wp:anchor>
        </w:drawing>
      </w:r>
    </w:p>
    <w:p w:rsidR="005357F9" w:rsidRDefault="005357F9" w:rsidP="005357F9">
      <w:pPr>
        <w:rPr>
          <w:b/>
          <w:color w:val="FF0000"/>
          <w:sz w:val="24"/>
        </w:rPr>
      </w:pPr>
    </w:p>
    <w:p w:rsidR="005357F9" w:rsidRDefault="005357F9" w:rsidP="005357F9">
      <w:pPr>
        <w:rPr>
          <w:b/>
          <w:color w:val="FF0000"/>
          <w:sz w:val="24"/>
        </w:rPr>
      </w:pPr>
    </w:p>
    <w:p w:rsidR="005357F9" w:rsidRDefault="005357F9" w:rsidP="005357F9">
      <w:pPr>
        <w:rPr>
          <w:b/>
          <w:color w:val="FF0000"/>
          <w:sz w:val="24"/>
        </w:rPr>
      </w:pPr>
    </w:p>
    <w:p w:rsidR="005357F9" w:rsidRDefault="005357F9" w:rsidP="005357F9">
      <w:pPr>
        <w:rPr>
          <w:b/>
          <w:color w:val="FF0000"/>
          <w:sz w:val="24"/>
        </w:rPr>
      </w:pPr>
    </w:p>
    <w:p w:rsidR="00D36909" w:rsidRDefault="00D36909">
      <w:pPr>
        <w:rPr>
          <w:rFonts w:cs="Segoe UI Light"/>
          <w:b/>
          <w:color w:val="DD111B"/>
          <w:sz w:val="48"/>
          <w:szCs w:val="48"/>
        </w:rPr>
      </w:pPr>
    </w:p>
    <w:p w:rsidR="00BF632A" w:rsidRDefault="00BF632A" w:rsidP="00BF632A">
      <w:pPr>
        <w:rPr>
          <w:rFonts w:cs="Segoe UI Light"/>
          <w:b/>
          <w:color w:val="DD111B"/>
          <w:sz w:val="24"/>
          <w:szCs w:val="48"/>
        </w:rPr>
      </w:pPr>
    </w:p>
    <w:p w:rsidR="00BF632A" w:rsidRPr="002865EF" w:rsidRDefault="00BF632A" w:rsidP="00BF632A">
      <w:pPr>
        <w:rPr>
          <w:rFonts w:cs="Segoe UI Light"/>
          <w:b/>
          <w:color w:val="DD111B"/>
          <w:sz w:val="24"/>
          <w:szCs w:val="48"/>
        </w:rPr>
      </w:pPr>
      <w:r w:rsidRPr="002865EF">
        <w:rPr>
          <w:rFonts w:cs="Segoe UI Light"/>
          <w:b/>
          <w:color w:val="DD111B"/>
          <w:sz w:val="24"/>
          <w:szCs w:val="48"/>
        </w:rPr>
        <w:t>Observations</w:t>
      </w:r>
      <w:r>
        <w:rPr>
          <w:rFonts w:cs="Segoe UI Light"/>
          <w:b/>
          <w:color w:val="DD111B"/>
          <w:sz w:val="24"/>
          <w:szCs w:val="48"/>
        </w:rPr>
        <w:t xml:space="preserve"> in respect of referrals where the primary reason was an isolated living environment</w:t>
      </w:r>
      <w:r w:rsidRPr="002865EF">
        <w:rPr>
          <w:rFonts w:cs="Segoe UI Light"/>
          <w:b/>
          <w:color w:val="DD111B"/>
          <w:sz w:val="24"/>
          <w:szCs w:val="48"/>
        </w:rPr>
        <w:t>:</w:t>
      </w:r>
    </w:p>
    <w:p w:rsidR="000E7E78" w:rsidRDefault="00BF632A" w:rsidP="001B17D9">
      <w:pPr>
        <w:pStyle w:val="ListParagraph"/>
        <w:numPr>
          <w:ilvl w:val="0"/>
          <w:numId w:val="2"/>
        </w:numPr>
        <w:jc w:val="both"/>
        <w:rPr>
          <w:rFonts w:cs="Segoe UI Light"/>
          <w:color w:val="000000" w:themeColor="text1"/>
          <w:szCs w:val="48"/>
        </w:rPr>
      </w:pPr>
      <w:r w:rsidRPr="000E7E78">
        <w:rPr>
          <w:rFonts w:cs="Segoe UI Light"/>
          <w:color w:val="000000" w:themeColor="text1"/>
          <w:szCs w:val="48"/>
        </w:rPr>
        <w:t xml:space="preserve">Referrals where the primary reason was an isolated living environment accounted for </w:t>
      </w:r>
      <w:r w:rsidR="00826AAC">
        <w:rPr>
          <w:rFonts w:cs="Segoe UI Light"/>
          <w:color w:val="000000" w:themeColor="text1"/>
          <w:szCs w:val="48"/>
        </w:rPr>
        <w:t xml:space="preserve">just over </w:t>
      </w:r>
      <w:r w:rsidRPr="000E7E78">
        <w:rPr>
          <w:rFonts w:cs="Segoe UI Light"/>
          <w:color w:val="000000" w:themeColor="text1"/>
          <w:szCs w:val="48"/>
        </w:rPr>
        <w:t>26</w:t>
      </w:r>
      <w:r w:rsidR="00826AAC">
        <w:rPr>
          <w:rFonts w:cs="Segoe UI Light"/>
          <w:color w:val="000000" w:themeColor="text1"/>
          <w:szCs w:val="48"/>
        </w:rPr>
        <w:t>%</w:t>
      </w:r>
      <w:r w:rsidRPr="000E7E78">
        <w:rPr>
          <w:rFonts w:cs="Segoe UI Light"/>
          <w:color w:val="000000" w:themeColor="text1"/>
          <w:szCs w:val="48"/>
        </w:rPr>
        <w:t xml:space="preserve"> of the total number of referrals during the period 01 July 2014 – 30 June 2015.  </w:t>
      </w:r>
    </w:p>
    <w:p w:rsidR="000E7E78" w:rsidRDefault="000E7E78" w:rsidP="001B17D9">
      <w:pPr>
        <w:pStyle w:val="ListParagraph"/>
        <w:numPr>
          <w:ilvl w:val="0"/>
          <w:numId w:val="2"/>
        </w:numPr>
        <w:jc w:val="both"/>
        <w:rPr>
          <w:rFonts w:cs="Segoe UI Light"/>
          <w:color w:val="000000" w:themeColor="text1"/>
          <w:szCs w:val="48"/>
        </w:rPr>
      </w:pPr>
      <w:r>
        <w:rPr>
          <w:rFonts w:cs="Segoe UI Light"/>
          <w:color w:val="000000" w:themeColor="text1"/>
          <w:szCs w:val="48"/>
        </w:rPr>
        <w:t xml:space="preserve">It is </w:t>
      </w:r>
      <w:r w:rsidR="002F405F">
        <w:rPr>
          <w:rFonts w:cs="Segoe UI Light"/>
          <w:color w:val="000000" w:themeColor="text1"/>
          <w:szCs w:val="48"/>
        </w:rPr>
        <w:t>one of t</w:t>
      </w:r>
      <w:r w:rsidR="00826AAC">
        <w:rPr>
          <w:rFonts w:cs="Segoe UI Light"/>
          <w:color w:val="000000" w:themeColor="text1"/>
          <w:szCs w:val="48"/>
        </w:rPr>
        <w:t>hree</w:t>
      </w:r>
      <w:r w:rsidR="002F405F">
        <w:rPr>
          <w:rFonts w:cs="Segoe UI Light"/>
          <w:color w:val="000000" w:themeColor="text1"/>
          <w:szCs w:val="48"/>
        </w:rPr>
        <w:t xml:space="preserve"> categories</w:t>
      </w:r>
      <w:r>
        <w:rPr>
          <w:rFonts w:cs="Segoe UI Light"/>
          <w:color w:val="000000" w:themeColor="text1"/>
          <w:szCs w:val="48"/>
        </w:rPr>
        <w:t xml:space="preserve"> where there were more referrals from the Northside than the Southside</w:t>
      </w:r>
      <w:r w:rsidR="002F405F">
        <w:rPr>
          <w:rFonts w:cs="Segoe UI Light"/>
          <w:color w:val="000000" w:themeColor="text1"/>
          <w:szCs w:val="48"/>
        </w:rPr>
        <w:t xml:space="preserve"> (the other</w:t>
      </w:r>
      <w:r w:rsidR="00826AAC">
        <w:rPr>
          <w:rFonts w:cs="Segoe UI Light"/>
          <w:color w:val="000000" w:themeColor="text1"/>
          <w:szCs w:val="48"/>
        </w:rPr>
        <w:t>s</w:t>
      </w:r>
      <w:r w:rsidR="002F405F">
        <w:rPr>
          <w:rFonts w:cs="Segoe UI Light"/>
          <w:color w:val="000000" w:themeColor="text1"/>
          <w:szCs w:val="48"/>
        </w:rPr>
        <w:t xml:space="preserve"> being </w:t>
      </w:r>
      <w:r w:rsidR="00826AAC">
        <w:rPr>
          <w:rFonts w:cs="Segoe UI Light"/>
          <w:color w:val="000000" w:themeColor="text1"/>
          <w:szCs w:val="48"/>
        </w:rPr>
        <w:t>‘</w:t>
      </w:r>
      <w:r w:rsidR="002F405F">
        <w:rPr>
          <w:rFonts w:cs="Segoe UI Light"/>
          <w:color w:val="000000" w:themeColor="text1"/>
          <w:szCs w:val="48"/>
        </w:rPr>
        <w:t>bereavement</w:t>
      </w:r>
      <w:r w:rsidR="00826AAC">
        <w:rPr>
          <w:rFonts w:cs="Segoe UI Light"/>
          <w:color w:val="000000" w:themeColor="text1"/>
          <w:szCs w:val="48"/>
        </w:rPr>
        <w:t>’ and ‘in long-term care’</w:t>
      </w:r>
      <w:r w:rsidR="002F405F">
        <w:rPr>
          <w:rFonts w:cs="Segoe UI Light"/>
          <w:color w:val="000000" w:themeColor="text1"/>
          <w:szCs w:val="48"/>
        </w:rPr>
        <w:t>)</w:t>
      </w:r>
      <w:r>
        <w:rPr>
          <w:rFonts w:cs="Segoe UI Light"/>
          <w:color w:val="000000" w:themeColor="text1"/>
          <w:szCs w:val="48"/>
        </w:rPr>
        <w:t>.</w:t>
      </w:r>
    </w:p>
    <w:p w:rsidR="00BF632A" w:rsidRPr="000E7E78" w:rsidRDefault="000A7369" w:rsidP="001B17D9">
      <w:pPr>
        <w:pStyle w:val="ListParagraph"/>
        <w:numPr>
          <w:ilvl w:val="0"/>
          <w:numId w:val="2"/>
        </w:numPr>
        <w:jc w:val="both"/>
        <w:rPr>
          <w:rFonts w:cs="Segoe UI Light"/>
          <w:color w:val="000000" w:themeColor="text1"/>
          <w:szCs w:val="48"/>
        </w:rPr>
      </w:pPr>
      <w:r>
        <w:rPr>
          <w:rFonts w:cs="Segoe UI Light"/>
          <w:color w:val="000000" w:themeColor="text1"/>
          <w:szCs w:val="48"/>
        </w:rPr>
        <w:t>62%</w:t>
      </w:r>
      <w:r w:rsidR="00BF632A" w:rsidRPr="000E7E78">
        <w:rPr>
          <w:rFonts w:cs="Segoe UI Light"/>
          <w:color w:val="000000" w:themeColor="text1"/>
          <w:szCs w:val="48"/>
        </w:rPr>
        <w:t xml:space="preserve">came from external referrers whereas just </w:t>
      </w:r>
      <w:r>
        <w:rPr>
          <w:rFonts w:cs="Segoe UI Light"/>
          <w:color w:val="000000" w:themeColor="text1"/>
          <w:szCs w:val="48"/>
        </w:rPr>
        <w:t>8%</w:t>
      </w:r>
      <w:r w:rsidR="00BF632A" w:rsidRPr="000E7E78">
        <w:rPr>
          <w:rFonts w:cs="Segoe UI Light"/>
          <w:color w:val="000000" w:themeColor="text1"/>
          <w:szCs w:val="48"/>
        </w:rPr>
        <w:t xml:space="preserve"> came from the public (family/friends)</w:t>
      </w:r>
    </w:p>
    <w:p w:rsidR="00BF632A" w:rsidRDefault="00BF632A" w:rsidP="001B17D9">
      <w:pPr>
        <w:pStyle w:val="ListParagraph"/>
        <w:numPr>
          <w:ilvl w:val="0"/>
          <w:numId w:val="2"/>
        </w:numPr>
        <w:jc w:val="both"/>
        <w:rPr>
          <w:rFonts w:cs="Segoe UI Light"/>
          <w:color w:val="000000" w:themeColor="text1"/>
          <w:szCs w:val="48"/>
        </w:rPr>
      </w:pPr>
      <w:r w:rsidRPr="00BF632A">
        <w:rPr>
          <w:rFonts w:cs="Segoe UI Light"/>
          <w:color w:val="000000" w:themeColor="text1"/>
          <w:szCs w:val="48"/>
        </w:rPr>
        <w:t xml:space="preserve">12 of the 41 </w:t>
      </w:r>
      <w:r w:rsidR="000A7369">
        <w:rPr>
          <w:rFonts w:cs="Segoe UI Light"/>
          <w:color w:val="000000" w:themeColor="text1"/>
          <w:szCs w:val="48"/>
        </w:rPr>
        <w:t xml:space="preserve">(34%) </w:t>
      </w:r>
      <w:r w:rsidRPr="00BF632A">
        <w:rPr>
          <w:rFonts w:cs="Segoe UI Light"/>
          <w:color w:val="000000" w:themeColor="text1"/>
          <w:szCs w:val="48"/>
        </w:rPr>
        <w:t xml:space="preserve">‘isolated living environment’ referrals went on to become an ‘active’ befriending match.  </w:t>
      </w:r>
    </w:p>
    <w:p w:rsidR="00BF632A" w:rsidRDefault="000A7369" w:rsidP="001B17D9">
      <w:pPr>
        <w:pStyle w:val="ListParagraph"/>
        <w:numPr>
          <w:ilvl w:val="0"/>
          <w:numId w:val="2"/>
        </w:numPr>
        <w:jc w:val="both"/>
        <w:rPr>
          <w:rFonts w:cs="Segoe UI Light"/>
          <w:color w:val="000000" w:themeColor="text1"/>
          <w:szCs w:val="48"/>
        </w:rPr>
      </w:pPr>
      <w:r>
        <w:rPr>
          <w:rFonts w:cs="Segoe UI Light"/>
          <w:color w:val="000000" w:themeColor="text1"/>
          <w:szCs w:val="48"/>
        </w:rPr>
        <w:t xml:space="preserve">A further </w:t>
      </w:r>
      <w:r w:rsidR="008E6A53">
        <w:rPr>
          <w:rFonts w:cs="Segoe UI Light"/>
          <w:color w:val="000000" w:themeColor="text1"/>
          <w:szCs w:val="48"/>
        </w:rPr>
        <w:t>34</w:t>
      </w:r>
      <w:r>
        <w:rPr>
          <w:rFonts w:cs="Segoe UI Light"/>
          <w:color w:val="000000" w:themeColor="text1"/>
          <w:szCs w:val="48"/>
        </w:rPr>
        <w:t>%</w:t>
      </w:r>
      <w:r w:rsidR="00BF632A" w:rsidRPr="00BF632A">
        <w:rPr>
          <w:rFonts w:cs="Segoe UI Light"/>
          <w:color w:val="000000" w:themeColor="text1"/>
          <w:szCs w:val="48"/>
        </w:rPr>
        <w:t xml:space="preserve"> were cancelled during the assessment/application process </w:t>
      </w:r>
      <w:r w:rsidR="00BF632A">
        <w:rPr>
          <w:rFonts w:cs="Segoe UI Light"/>
          <w:color w:val="000000" w:themeColor="text1"/>
          <w:szCs w:val="48"/>
        </w:rPr>
        <w:t xml:space="preserve">and an additional </w:t>
      </w:r>
      <w:r>
        <w:rPr>
          <w:rFonts w:cs="Segoe UI Light"/>
          <w:color w:val="000000" w:themeColor="text1"/>
          <w:szCs w:val="48"/>
        </w:rPr>
        <w:t>9%</w:t>
      </w:r>
      <w:r w:rsidR="00BF632A">
        <w:rPr>
          <w:rFonts w:cs="Segoe UI Light"/>
          <w:color w:val="000000" w:themeColor="text1"/>
          <w:szCs w:val="48"/>
        </w:rPr>
        <w:t xml:space="preserve"> were referred on to another befriending service</w:t>
      </w:r>
      <w:r w:rsidR="000E7E78">
        <w:rPr>
          <w:rFonts w:cs="Segoe UI Light"/>
          <w:color w:val="000000" w:themeColor="text1"/>
          <w:szCs w:val="48"/>
        </w:rPr>
        <w:t>.</w:t>
      </w:r>
      <w:r w:rsidR="00A2705D">
        <w:rPr>
          <w:rFonts w:cs="Segoe UI Light"/>
          <w:color w:val="000000" w:themeColor="text1"/>
          <w:szCs w:val="48"/>
        </w:rPr>
        <w:t xml:space="preserve">  A further 11</w:t>
      </w:r>
      <w:r>
        <w:rPr>
          <w:rFonts w:cs="Segoe UI Light"/>
          <w:color w:val="000000" w:themeColor="text1"/>
          <w:szCs w:val="48"/>
        </w:rPr>
        <w:t>%</w:t>
      </w:r>
      <w:r w:rsidR="00A2705D">
        <w:rPr>
          <w:rFonts w:cs="Segoe UI Light"/>
          <w:color w:val="000000" w:themeColor="text1"/>
          <w:szCs w:val="48"/>
        </w:rPr>
        <w:t xml:space="preserve"> ‘ended’ having previously been active.</w:t>
      </w:r>
    </w:p>
    <w:p w:rsidR="000E7E78" w:rsidRPr="00BF632A" w:rsidRDefault="000E7E78" w:rsidP="001B17D9">
      <w:pPr>
        <w:pStyle w:val="ListParagraph"/>
        <w:numPr>
          <w:ilvl w:val="0"/>
          <w:numId w:val="2"/>
        </w:numPr>
        <w:jc w:val="both"/>
        <w:rPr>
          <w:rFonts w:cs="Segoe UI Light"/>
          <w:color w:val="000000" w:themeColor="text1"/>
          <w:szCs w:val="48"/>
        </w:rPr>
      </w:pPr>
      <w:r>
        <w:rPr>
          <w:rFonts w:cs="Segoe UI Light"/>
          <w:color w:val="000000" w:themeColor="text1"/>
          <w:szCs w:val="48"/>
        </w:rPr>
        <w:t xml:space="preserve">Of the 37 referrals, two were rematches. </w:t>
      </w:r>
    </w:p>
    <w:p w:rsidR="005357F9" w:rsidRDefault="005357F9">
      <w:pPr>
        <w:rPr>
          <w:rFonts w:cs="Segoe UI Light"/>
          <w:b/>
          <w:color w:val="DD111B"/>
          <w:sz w:val="48"/>
          <w:szCs w:val="48"/>
        </w:rPr>
      </w:pPr>
    </w:p>
    <w:p w:rsidR="005357F9" w:rsidRDefault="005357F9">
      <w:pPr>
        <w:rPr>
          <w:rFonts w:cs="Segoe UI Light"/>
          <w:b/>
          <w:color w:val="DD111B"/>
          <w:sz w:val="48"/>
          <w:szCs w:val="48"/>
        </w:rPr>
      </w:pPr>
    </w:p>
    <w:p w:rsidR="005357F9" w:rsidRDefault="005357F9">
      <w:pPr>
        <w:rPr>
          <w:rFonts w:cs="Segoe UI Light"/>
          <w:b/>
          <w:color w:val="DD111B"/>
          <w:sz w:val="48"/>
          <w:szCs w:val="48"/>
        </w:rPr>
      </w:pPr>
    </w:p>
    <w:p w:rsidR="00F76A22" w:rsidRDefault="00F76A22" w:rsidP="00B239D7">
      <w:pPr>
        <w:rPr>
          <w:b/>
          <w:color w:val="000000" w:themeColor="text1"/>
          <w:sz w:val="24"/>
        </w:rPr>
      </w:pPr>
    </w:p>
    <w:p w:rsidR="00B239D7" w:rsidRDefault="004A2694" w:rsidP="00B239D7">
      <w:pPr>
        <w:rPr>
          <w:b/>
          <w:color w:val="FF0000"/>
          <w:sz w:val="24"/>
        </w:rPr>
      </w:pPr>
      <w:r w:rsidRPr="001B3BEE">
        <w:rPr>
          <w:b/>
          <w:noProof/>
          <w:color w:val="000000" w:themeColor="text1"/>
          <w:sz w:val="24"/>
          <w:lang w:eastAsia="en-IE"/>
        </w:rPr>
        <w:lastRenderedPageBreak/>
        <w:drawing>
          <wp:anchor distT="0" distB="0" distL="114300" distR="114300" simplePos="0" relativeHeight="251713536" behindDoc="0" locked="0" layoutInCell="1" allowOverlap="1" wp14:anchorId="5513F452" wp14:editId="7990C4A1">
            <wp:simplePos x="0" y="0"/>
            <wp:positionH relativeFrom="column">
              <wp:posOffset>2067339</wp:posOffset>
            </wp:positionH>
            <wp:positionV relativeFrom="paragraph">
              <wp:posOffset>302151</wp:posOffset>
            </wp:positionV>
            <wp:extent cx="4080510" cy="3880816"/>
            <wp:effectExtent l="0" t="0" r="15240" b="5715"/>
            <wp:wrapNone/>
            <wp:docPr id="208" name="Chart 20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page">
              <wp14:pctWidth>0</wp14:pctWidth>
            </wp14:sizeRelH>
            <wp14:sizeRelV relativeFrom="page">
              <wp14:pctHeight>0</wp14:pctHeight>
            </wp14:sizeRelV>
          </wp:anchor>
        </w:drawing>
      </w:r>
      <w:r w:rsidR="00B239D7" w:rsidRPr="001B3BEE">
        <w:rPr>
          <w:b/>
          <w:noProof/>
          <w:color w:val="000000" w:themeColor="text1"/>
          <w:sz w:val="24"/>
          <w:lang w:eastAsia="en-IE"/>
        </w:rPr>
        <w:drawing>
          <wp:anchor distT="0" distB="0" distL="114300" distR="114300" simplePos="0" relativeHeight="251712512" behindDoc="0" locked="0" layoutInCell="1" allowOverlap="1" wp14:anchorId="0CF2C988" wp14:editId="592A2439">
            <wp:simplePos x="0" y="0"/>
            <wp:positionH relativeFrom="margin">
              <wp:align>left</wp:align>
            </wp:positionH>
            <wp:positionV relativeFrom="paragraph">
              <wp:posOffset>300846</wp:posOffset>
            </wp:positionV>
            <wp:extent cx="2033270" cy="1828800"/>
            <wp:effectExtent l="0" t="0" r="5080" b="0"/>
            <wp:wrapNone/>
            <wp:docPr id="209" name="Chart 20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page">
              <wp14:pctWidth>0</wp14:pctWidth>
            </wp14:sizeRelH>
            <wp14:sizeRelV relativeFrom="page">
              <wp14:pctHeight>0</wp14:pctHeight>
            </wp14:sizeRelV>
          </wp:anchor>
        </w:drawing>
      </w:r>
      <w:r w:rsidR="00B239D7">
        <w:rPr>
          <w:b/>
          <w:color w:val="000000" w:themeColor="text1"/>
          <w:sz w:val="24"/>
        </w:rPr>
        <w:t>Housebound/mobility (18 referrals - 4 x Northside and 14 x Southside)</w:t>
      </w:r>
    </w:p>
    <w:p w:rsidR="00B239D7" w:rsidRDefault="00B239D7" w:rsidP="00B239D7">
      <w:pPr>
        <w:rPr>
          <w:b/>
          <w:color w:val="FF0000"/>
          <w:sz w:val="24"/>
        </w:rPr>
      </w:pPr>
    </w:p>
    <w:p w:rsidR="00B239D7" w:rsidRDefault="00B239D7" w:rsidP="00B239D7">
      <w:pPr>
        <w:rPr>
          <w:b/>
          <w:color w:val="FF0000"/>
          <w:sz w:val="24"/>
        </w:rPr>
      </w:pPr>
    </w:p>
    <w:p w:rsidR="00B239D7" w:rsidRDefault="00B239D7" w:rsidP="00B239D7">
      <w:pPr>
        <w:rPr>
          <w:b/>
          <w:color w:val="FF0000"/>
          <w:sz w:val="24"/>
        </w:rPr>
      </w:pPr>
    </w:p>
    <w:p w:rsidR="00B239D7" w:rsidRDefault="00B239D7" w:rsidP="00B239D7">
      <w:pPr>
        <w:rPr>
          <w:b/>
          <w:color w:val="FF0000"/>
          <w:sz w:val="24"/>
        </w:rPr>
      </w:pPr>
    </w:p>
    <w:p w:rsidR="00B239D7" w:rsidRDefault="00B239D7" w:rsidP="00B239D7">
      <w:pPr>
        <w:rPr>
          <w:b/>
          <w:color w:val="FF0000"/>
          <w:sz w:val="24"/>
        </w:rPr>
      </w:pPr>
    </w:p>
    <w:p w:rsidR="00B239D7" w:rsidRDefault="00B239D7" w:rsidP="00B239D7">
      <w:pPr>
        <w:rPr>
          <w:b/>
          <w:color w:val="FF0000"/>
          <w:sz w:val="24"/>
        </w:rPr>
      </w:pPr>
    </w:p>
    <w:p w:rsidR="00B239D7" w:rsidRDefault="00B239D7" w:rsidP="00B239D7">
      <w:pPr>
        <w:rPr>
          <w:b/>
          <w:color w:val="FF0000"/>
          <w:sz w:val="24"/>
        </w:rPr>
      </w:pPr>
      <w:r w:rsidRPr="00677646">
        <w:rPr>
          <w:b/>
          <w:noProof/>
          <w:color w:val="FF0000"/>
          <w:sz w:val="24"/>
          <w:lang w:eastAsia="en-IE"/>
        </w:rPr>
        <w:drawing>
          <wp:anchor distT="0" distB="0" distL="114300" distR="114300" simplePos="0" relativeHeight="251714560" behindDoc="0" locked="0" layoutInCell="1" allowOverlap="1" wp14:anchorId="37252DEB" wp14:editId="285F61BF">
            <wp:simplePos x="0" y="0"/>
            <wp:positionH relativeFrom="margin">
              <wp:posOffset>6824</wp:posOffset>
            </wp:positionH>
            <wp:positionV relativeFrom="paragraph">
              <wp:posOffset>45171</wp:posOffset>
            </wp:positionV>
            <wp:extent cx="2033270" cy="2009946"/>
            <wp:effectExtent l="0" t="0" r="5080" b="9525"/>
            <wp:wrapNone/>
            <wp:docPr id="210" name="Chart 2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page">
              <wp14:pctWidth>0</wp14:pctWidth>
            </wp14:sizeRelH>
            <wp14:sizeRelV relativeFrom="page">
              <wp14:pctHeight>0</wp14:pctHeight>
            </wp14:sizeRelV>
          </wp:anchor>
        </w:drawing>
      </w:r>
    </w:p>
    <w:p w:rsidR="00B239D7" w:rsidRDefault="00B239D7" w:rsidP="00B239D7">
      <w:pPr>
        <w:rPr>
          <w:b/>
          <w:color w:val="FF0000"/>
          <w:sz w:val="24"/>
        </w:rPr>
      </w:pPr>
    </w:p>
    <w:p w:rsidR="00B239D7" w:rsidRDefault="00B239D7" w:rsidP="00B239D7">
      <w:pPr>
        <w:rPr>
          <w:b/>
          <w:color w:val="FF0000"/>
          <w:sz w:val="24"/>
        </w:rPr>
      </w:pPr>
    </w:p>
    <w:p w:rsidR="00B239D7" w:rsidRDefault="00B239D7" w:rsidP="00B239D7">
      <w:pPr>
        <w:rPr>
          <w:b/>
          <w:color w:val="FF0000"/>
          <w:sz w:val="24"/>
        </w:rPr>
      </w:pPr>
    </w:p>
    <w:p w:rsidR="00B239D7" w:rsidRDefault="00B239D7" w:rsidP="00B239D7">
      <w:pPr>
        <w:rPr>
          <w:b/>
          <w:color w:val="FF0000"/>
          <w:sz w:val="24"/>
        </w:rPr>
      </w:pPr>
    </w:p>
    <w:p w:rsidR="00B239D7" w:rsidRDefault="00B239D7" w:rsidP="00B239D7">
      <w:pPr>
        <w:rPr>
          <w:b/>
          <w:color w:val="FF0000"/>
          <w:sz w:val="24"/>
        </w:rPr>
      </w:pPr>
    </w:p>
    <w:p w:rsidR="00B239D7" w:rsidRDefault="00B239D7" w:rsidP="00B239D7">
      <w:pPr>
        <w:rPr>
          <w:b/>
          <w:color w:val="FF0000"/>
          <w:sz w:val="24"/>
        </w:rPr>
      </w:pPr>
    </w:p>
    <w:p w:rsidR="008E6A53" w:rsidRDefault="008E6A53" w:rsidP="008E6A53">
      <w:pPr>
        <w:rPr>
          <w:rFonts w:cs="Segoe UI Light"/>
          <w:b/>
          <w:color w:val="DD111B"/>
          <w:sz w:val="24"/>
          <w:szCs w:val="48"/>
        </w:rPr>
      </w:pPr>
    </w:p>
    <w:p w:rsidR="008E6A53" w:rsidRPr="002865EF" w:rsidRDefault="008E6A53" w:rsidP="008E6A53">
      <w:pPr>
        <w:rPr>
          <w:rFonts w:cs="Segoe UI Light"/>
          <w:b/>
          <w:color w:val="DD111B"/>
          <w:sz w:val="24"/>
          <w:szCs w:val="48"/>
        </w:rPr>
      </w:pPr>
      <w:r w:rsidRPr="002865EF">
        <w:rPr>
          <w:rFonts w:cs="Segoe UI Light"/>
          <w:b/>
          <w:color w:val="DD111B"/>
          <w:sz w:val="24"/>
          <w:szCs w:val="48"/>
        </w:rPr>
        <w:t>Observations</w:t>
      </w:r>
      <w:r>
        <w:rPr>
          <w:rFonts w:cs="Segoe UI Light"/>
          <w:b/>
          <w:color w:val="DD111B"/>
          <w:sz w:val="24"/>
          <w:szCs w:val="48"/>
        </w:rPr>
        <w:t xml:space="preserve"> in respect of referrals where the primary reason was housebound/mobility</w:t>
      </w:r>
      <w:r w:rsidRPr="002865EF">
        <w:rPr>
          <w:rFonts w:cs="Segoe UI Light"/>
          <w:b/>
          <w:color w:val="DD111B"/>
          <w:sz w:val="24"/>
          <w:szCs w:val="48"/>
        </w:rPr>
        <w:t>:</w:t>
      </w:r>
    </w:p>
    <w:p w:rsidR="008E6A53" w:rsidRDefault="008E6A53" w:rsidP="001B17D9">
      <w:pPr>
        <w:pStyle w:val="ListParagraph"/>
        <w:numPr>
          <w:ilvl w:val="0"/>
          <w:numId w:val="2"/>
        </w:numPr>
        <w:rPr>
          <w:rFonts w:cs="Segoe UI Light"/>
          <w:color w:val="000000" w:themeColor="text1"/>
          <w:szCs w:val="48"/>
        </w:rPr>
      </w:pPr>
      <w:r w:rsidRPr="000E7E78">
        <w:rPr>
          <w:rFonts w:cs="Segoe UI Light"/>
          <w:color w:val="000000" w:themeColor="text1"/>
          <w:szCs w:val="48"/>
        </w:rPr>
        <w:t xml:space="preserve">Referrals where the primary reason was </w:t>
      </w:r>
      <w:r w:rsidR="0029163D">
        <w:rPr>
          <w:rFonts w:cs="Segoe UI Light"/>
          <w:color w:val="000000" w:themeColor="text1"/>
          <w:szCs w:val="48"/>
        </w:rPr>
        <w:t>housebound/mobility</w:t>
      </w:r>
      <w:r w:rsidRPr="000E7E78">
        <w:rPr>
          <w:rFonts w:cs="Segoe UI Light"/>
          <w:color w:val="000000" w:themeColor="text1"/>
          <w:szCs w:val="48"/>
        </w:rPr>
        <w:t xml:space="preserve"> accounted for </w:t>
      </w:r>
      <w:r>
        <w:rPr>
          <w:rFonts w:cs="Segoe UI Light"/>
          <w:color w:val="000000" w:themeColor="text1"/>
          <w:szCs w:val="48"/>
        </w:rPr>
        <w:t xml:space="preserve">almost </w:t>
      </w:r>
      <w:r w:rsidR="0029163D">
        <w:rPr>
          <w:rFonts w:cs="Segoe UI Light"/>
          <w:color w:val="000000" w:themeColor="text1"/>
          <w:szCs w:val="48"/>
        </w:rPr>
        <w:t>13%</w:t>
      </w:r>
      <w:r w:rsidRPr="000E7E78">
        <w:rPr>
          <w:rFonts w:cs="Segoe UI Light"/>
          <w:color w:val="000000" w:themeColor="text1"/>
          <w:szCs w:val="48"/>
        </w:rPr>
        <w:t xml:space="preserve"> of the total number of referrals during the period 01 July 2014 – 30 June 2015.  </w:t>
      </w:r>
    </w:p>
    <w:p w:rsidR="008E6A53" w:rsidRPr="000E7E78" w:rsidRDefault="008E6A53" w:rsidP="001B17D9">
      <w:pPr>
        <w:pStyle w:val="ListParagraph"/>
        <w:numPr>
          <w:ilvl w:val="0"/>
          <w:numId w:val="2"/>
        </w:numPr>
        <w:jc w:val="both"/>
        <w:rPr>
          <w:rFonts w:cs="Segoe UI Light"/>
          <w:color w:val="000000" w:themeColor="text1"/>
          <w:szCs w:val="48"/>
        </w:rPr>
      </w:pPr>
      <w:r>
        <w:rPr>
          <w:rFonts w:cs="Segoe UI Light"/>
          <w:color w:val="000000" w:themeColor="text1"/>
          <w:szCs w:val="48"/>
        </w:rPr>
        <w:t>78</w:t>
      </w:r>
      <w:r w:rsidR="0029163D">
        <w:rPr>
          <w:rFonts w:cs="Segoe UI Light"/>
          <w:color w:val="000000" w:themeColor="text1"/>
          <w:szCs w:val="48"/>
        </w:rPr>
        <w:t>%</w:t>
      </w:r>
      <w:r w:rsidRPr="000E7E78">
        <w:rPr>
          <w:rFonts w:cs="Segoe UI Light"/>
          <w:color w:val="000000" w:themeColor="text1"/>
          <w:szCs w:val="48"/>
        </w:rPr>
        <w:t xml:space="preserve"> came from external referrers whereas just </w:t>
      </w:r>
      <w:r>
        <w:rPr>
          <w:rFonts w:cs="Segoe UI Light"/>
          <w:color w:val="000000" w:themeColor="text1"/>
          <w:szCs w:val="48"/>
        </w:rPr>
        <w:t>11</w:t>
      </w:r>
      <w:r w:rsidR="0029163D">
        <w:rPr>
          <w:rFonts w:cs="Segoe UI Light"/>
          <w:color w:val="000000" w:themeColor="text1"/>
          <w:szCs w:val="48"/>
        </w:rPr>
        <w:t xml:space="preserve">% </w:t>
      </w:r>
      <w:r w:rsidRPr="000E7E78">
        <w:rPr>
          <w:rFonts w:cs="Segoe UI Light"/>
          <w:color w:val="000000" w:themeColor="text1"/>
          <w:szCs w:val="48"/>
        </w:rPr>
        <w:t>came from the public (family/friends)</w:t>
      </w:r>
      <w:r>
        <w:rPr>
          <w:rFonts w:cs="Segoe UI Light"/>
          <w:color w:val="000000" w:themeColor="text1"/>
          <w:szCs w:val="48"/>
        </w:rPr>
        <w:t xml:space="preserve"> and 11 per cent came from ‘other’ sources.</w:t>
      </w:r>
      <w:r w:rsidR="0029163D">
        <w:rPr>
          <w:rFonts w:cs="Segoe UI Light"/>
          <w:color w:val="000000" w:themeColor="text1"/>
          <w:szCs w:val="48"/>
        </w:rPr>
        <w:t xml:space="preserve">  </w:t>
      </w:r>
    </w:p>
    <w:p w:rsidR="008E6A53" w:rsidRDefault="0029163D" w:rsidP="001B17D9">
      <w:pPr>
        <w:pStyle w:val="ListParagraph"/>
        <w:numPr>
          <w:ilvl w:val="0"/>
          <w:numId w:val="2"/>
        </w:numPr>
        <w:jc w:val="both"/>
        <w:rPr>
          <w:rFonts w:cs="Segoe UI Light"/>
          <w:color w:val="000000" w:themeColor="text1"/>
          <w:szCs w:val="48"/>
        </w:rPr>
      </w:pPr>
      <w:r>
        <w:rPr>
          <w:rFonts w:cs="Segoe UI Light"/>
          <w:color w:val="000000" w:themeColor="text1"/>
          <w:szCs w:val="48"/>
        </w:rPr>
        <w:t>Seven</w:t>
      </w:r>
      <w:r w:rsidR="008E6A53" w:rsidRPr="00BF632A">
        <w:rPr>
          <w:rFonts w:cs="Segoe UI Light"/>
          <w:color w:val="000000" w:themeColor="text1"/>
          <w:szCs w:val="48"/>
        </w:rPr>
        <w:t xml:space="preserve"> of the </w:t>
      </w:r>
      <w:r>
        <w:rPr>
          <w:rFonts w:cs="Segoe UI Light"/>
          <w:color w:val="000000" w:themeColor="text1"/>
          <w:szCs w:val="48"/>
        </w:rPr>
        <w:t>18 (3%</w:t>
      </w:r>
      <w:r w:rsidR="008E6A53">
        <w:rPr>
          <w:rFonts w:cs="Segoe UI Light"/>
          <w:color w:val="000000" w:themeColor="text1"/>
          <w:szCs w:val="48"/>
        </w:rPr>
        <w:t>)</w:t>
      </w:r>
      <w:r w:rsidR="008E6A53" w:rsidRPr="00BF632A">
        <w:rPr>
          <w:rFonts w:cs="Segoe UI Light"/>
          <w:color w:val="000000" w:themeColor="text1"/>
          <w:szCs w:val="48"/>
        </w:rPr>
        <w:t xml:space="preserve"> </w:t>
      </w:r>
      <w:r w:rsidR="008E6A53">
        <w:rPr>
          <w:rFonts w:cs="Segoe UI Light"/>
          <w:color w:val="000000" w:themeColor="text1"/>
          <w:szCs w:val="48"/>
        </w:rPr>
        <w:t xml:space="preserve">of </w:t>
      </w:r>
      <w:r w:rsidR="008E6A53" w:rsidRPr="00BF632A">
        <w:rPr>
          <w:rFonts w:cs="Segoe UI Light"/>
          <w:color w:val="000000" w:themeColor="text1"/>
          <w:szCs w:val="48"/>
        </w:rPr>
        <w:t>‘</w:t>
      </w:r>
      <w:r w:rsidR="008E6A53">
        <w:rPr>
          <w:rFonts w:cs="Segoe UI Light"/>
          <w:color w:val="000000" w:themeColor="text1"/>
          <w:szCs w:val="48"/>
        </w:rPr>
        <w:t>housebound/mobility</w:t>
      </w:r>
      <w:r w:rsidR="008E6A53" w:rsidRPr="00BF632A">
        <w:rPr>
          <w:rFonts w:cs="Segoe UI Light"/>
          <w:color w:val="000000" w:themeColor="text1"/>
          <w:szCs w:val="48"/>
        </w:rPr>
        <w:t xml:space="preserve">’ referrals went on to become </w:t>
      </w:r>
      <w:r>
        <w:rPr>
          <w:rFonts w:cs="Segoe UI Light"/>
          <w:color w:val="000000" w:themeColor="text1"/>
          <w:szCs w:val="48"/>
        </w:rPr>
        <w:t>an ‘active’ befriending match, while one (5%) was ‘ended (previously active)</w:t>
      </w:r>
    </w:p>
    <w:p w:rsidR="008E6A53" w:rsidRDefault="0029163D" w:rsidP="001B17D9">
      <w:pPr>
        <w:pStyle w:val="ListParagraph"/>
        <w:numPr>
          <w:ilvl w:val="0"/>
          <w:numId w:val="2"/>
        </w:numPr>
        <w:jc w:val="both"/>
        <w:rPr>
          <w:rFonts w:cs="Segoe UI Light"/>
          <w:color w:val="000000" w:themeColor="text1"/>
          <w:szCs w:val="48"/>
        </w:rPr>
      </w:pPr>
      <w:r>
        <w:rPr>
          <w:rFonts w:cs="Segoe UI Light"/>
          <w:color w:val="000000" w:themeColor="text1"/>
          <w:szCs w:val="48"/>
        </w:rPr>
        <w:t>33%</w:t>
      </w:r>
      <w:r w:rsidR="008E6A53" w:rsidRPr="00BF632A">
        <w:rPr>
          <w:rFonts w:cs="Segoe UI Light"/>
          <w:color w:val="000000" w:themeColor="text1"/>
          <w:szCs w:val="48"/>
        </w:rPr>
        <w:t xml:space="preserve"> were cancelled during the assessment/application process </w:t>
      </w:r>
      <w:r w:rsidR="008E6A53">
        <w:rPr>
          <w:rFonts w:cs="Segoe UI Light"/>
          <w:color w:val="000000" w:themeColor="text1"/>
          <w:szCs w:val="48"/>
        </w:rPr>
        <w:t xml:space="preserve">and an additional </w:t>
      </w:r>
      <w:r>
        <w:rPr>
          <w:rFonts w:cs="Segoe UI Light"/>
          <w:color w:val="000000" w:themeColor="text1"/>
          <w:szCs w:val="48"/>
        </w:rPr>
        <w:t>9%</w:t>
      </w:r>
      <w:r w:rsidR="008E6A53">
        <w:rPr>
          <w:rFonts w:cs="Segoe UI Light"/>
          <w:color w:val="000000" w:themeColor="text1"/>
          <w:szCs w:val="48"/>
        </w:rPr>
        <w:t xml:space="preserve"> were referred on to another befriending service.</w:t>
      </w:r>
    </w:p>
    <w:p w:rsidR="008E6A53" w:rsidRPr="00BF632A" w:rsidRDefault="008E6A53" w:rsidP="001B17D9">
      <w:pPr>
        <w:pStyle w:val="ListParagraph"/>
        <w:numPr>
          <w:ilvl w:val="0"/>
          <w:numId w:val="2"/>
        </w:numPr>
        <w:jc w:val="both"/>
        <w:rPr>
          <w:rFonts w:cs="Segoe UI Light"/>
          <w:color w:val="000000" w:themeColor="text1"/>
          <w:szCs w:val="48"/>
        </w:rPr>
      </w:pPr>
      <w:r>
        <w:rPr>
          <w:rFonts w:cs="Segoe UI Light"/>
          <w:color w:val="000000" w:themeColor="text1"/>
          <w:szCs w:val="48"/>
        </w:rPr>
        <w:t xml:space="preserve">Of the </w:t>
      </w:r>
      <w:r w:rsidR="00304B23">
        <w:rPr>
          <w:rFonts w:cs="Segoe UI Light"/>
          <w:color w:val="000000" w:themeColor="text1"/>
          <w:szCs w:val="48"/>
        </w:rPr>
        <w:t>18 r</w:t>
      </w:r>
      <w:r>
        <w:rPr>
          <w:rFonts w:cs="Segoe UI Light"/>
          <w:color w:val="000000" w:themeColor="text1"/>
          <w:szCs w:val="48"/>
        </w:rPr>
        <w:t xml:space="preserve">eferrals, </w:t>
      </w:r>
      <w:r w:rsidR="00304B23">
        <w:rPr>
          <w:rFonts w:cs="Segoe UI Light"/>
          <w:color w:val="000000" w:themeColor="text1"/>
          <w:szCs w:val="48"/>
        </w:rPr>
        <w:t>one was a</w:t>
      </w:r>
      <w:r w:rsidR="00664010">
        <w:rPr>
          <w:rFonts w:cs="Segoe UI Light"/>
          <w:color w:val="000000" w:themeColor="text1"/>
          <w:szCs w:val="48"/>
        </w:rPr>
        <w:t xml:space="preserve"> rematch</w:t>
      </w:r>
      <w:r>
        <w:rPr>
          <w:rFonts w:cs="Segoe UI Light"/>
          <w:color w:val="000000" w:themeColor="text1"/>
          <w:szCs w:val="48"/>
        </w:rPr>
        <w:t xml:space="preserve">. </w:t>
      </w:r>
    </w:p>
    <w:p w:rsidR="005357F9" w:rsidRDefault="005357F9">
      <w:pPr>
        <w:rPr>
          <w:rFonts w:cs="Segoe UI Light"/>
          <w:b/>
          <w:color w:val="DD111B"/>
          <w:sz w:val="48"/>
          <w:szCs w:val="48"/>
        </w:rPr>
      </w:pPr>
    </w:p>
    <w:p w:rsidR="005357F9" w:rsidRDefault="005357F9">
      <w:pPr>
        <w:rPr>
          <w:rFonts w:cs="Segoe UI Light"/>
          <w:b/>
          <w:color w:val="DD111B"/>
          <w:sz w:val="48"/>
          <w:szCs w:val="48"/>
        </w:rPr>
      </w:pPr>
    </w:p>
    <w:p w:rsidR="005357F9" w:rsidRDefault="005357F9">
      <w:pPr>
        <w:rPr>
          <w:rFonts w:cs="Segoe UI Light"/>
          <w:b/>
          <w:color w:val="DD111B"/>
          <w:sz w:val="48"/>
          <w:szCs w:val="48"/>
        </w:rPr>
      </w:pPr>
    </w:p>
    <w:p w:rsidR="005357F9" w:rsidRDefault="005357F9">
      <w:pPr>
        <w:rPr>
          <w:rFonts w:cs="Segoe UI Light"/>
          <w:b/>
          <w:color w:val="DD111B"/>
          <w:sz w:val="48"/>
          <w:szCs w:val="48"/>
        </w:rPr>
      </w:pPr>
    </w:p>
    <w:p w:rsidR="003F7254" w:rsidRDefault="003F7254" w:rsidP="003F7254">
      <w:pPr>
        <w:rPr>
          <w:b/>
          <w:color w:val="000000" w:themeColor="text1"/>
          <w:sz w:val="24"/>
        </w:rPr>
      </w:pPr>
    </w:p>
    <w:p w:rsidR="003F7254" w:rsidRDefault="003F7254" w:rsidP="003F7254">
      <w:pPr>
        <w:rPr>
          <w:b/>
          <w:color w:val="FF0000"/>
          <w:sz w:val="24"/>
        </w:rPr>
      </w:pPr>
      <w:r w:rsidRPr="001B3BEE">
        <w:rPr>
          <w:b/>
          <w:noProof/>
          <w:color w:val="000000" w:themeColor="text1"/>
          <w:sz w:val="24"/>
          <w:lang w:eastAsia="en-IE"/>
        </w:rPr>
        <w:lastRenderedPageBreak/>
        <w:drawing>
          <wp:anchor distT="0" distB="0" distL="114300" distR="114300" simplePos="0" relativeHeight="251717632" behindDoc="0" locked="0" layoutInCell="1" allowOverlap="1" wp14:anchorId="00392069" wp14:editId="2A9CF94B">
            <wp:simplePos x="0" y="0"/>
            <wp:positionH relativeFrom="column">
              <wp:posOffset>2070100</wp:posOffset>
            </wp:positionH>
            <wp:positionV relativeFrom="paragraph">
              <wp:posOffset>304497</wp:posOffset>
            </wp:positionV>
            <wp:extent cx="4080510" cy="3872865"/>
            <wp:effectExtent l="0" t="0" r="15240" b="13335"/>
            <wp:wrapNone/>
            <wp:docPr id="211" name="Chart 2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page">
              <wp14:pctWidth>0</wp14:pctWidth>
            </wp14:sizeRelH>
            <wp14:sizeRelV relativeFrom="page">
              <wp14:pctHeight>0</wp14:pctHeight>
            </wp14:sizeRelV>
          </wp:anchor>
        </w:drawing>
      </w:r>
      <w:r w:rsidRPr="001B3BEE">
        <w:rPr>
          <w:b/>
          <w:noProof/>
          <w:color w:val="000000" w:themeColor="text1"/>
          <w:sz w:val="24"/>
          <w:lang w:eastAsia="en-IE"/>
        </w:rPr>
        <w:drawing>
          <wp:anchor distT="0" distB="0" distL="114300" distR="114300" simplePos="0" relativeHeight="251716608" behindDoc="0" locked="0" layoutInCell="1" allowOverlap="1" wp14:anchorId="63147EF9" wp14:editId="2457FEAF">
            <wp:simplePos x="0" y="0"/>
            <wp:positionH relativeFrom="margin">
              <wp:align>left</wp:align>
            </wp:positionH>
            <wp:positionV relativeFrom="paragraph">
              <wp:posOffset>300846</wp:posOffset>
            </wp:positionV>
            <wp:extent cx="2033270" cy="1828800"/>
            <wp:effectExtent l="0" t="0" r="5080" b="0"/>
            <wp:wrapNone/>
            <wp:docPr id="216" name="Chart 2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page">
              <wp14:pctWidth>0</wp14:pctWidth>
            </wp14:sizeRelH>
            <wp14:sizeRelV relativeFrom="page">
              <wp14:pctHeight>0</wp14:pctHeight>
            </wp14:sizeRelV>
          </wp:anchor>
        </w:drawing>
      </w:r>
      <w:r>
        <w:rPr>
          <w:b/>
          <w:color w:val="000000" w:themeColor="text1"/>
          <w:sz w:val="24"/>
        </w:rPr>
        <w:t>Mental/emotional health (17 referrals - 7 x Northside and 10 x Southside)</w:t>
      </w:r>
    </w:p>
    <w:p w:rsidR="003F7254" w:rsidRDefault="003F7254" w:rsidP="003F7254">
      <w:pPr>
        <w:rPr>
          <w:b/>
          <w:color w:val="FF0000"/>
          <w:sz w:val="24"/>
        </w:rPr>
      </w:pPr>
    </w:p>
    <w:p w:rsidR="003F7254" w:rsidRDefault="003F7254" w:rsidP="003F7254">
      <w:pPr>
        <w:rPr>
          <w:b/>
          <w:color w:val="FF0000"/>
          <w:sz w:val="24"/>
        </w:rPr>
      </w:pPr>
    </w:p>
    <w:p w:rsidR="003F7254" w:rsidRDefault="003F7254" w:rsidP="003F7254">
      <w:pPr>
        <w:rPr>
          <w:b/>
          <w:color w:val="FF0000"/>
          <w:sz w:val="24"/>
        </w:rPr>
      </w:pPr>
    </w:p>
    <w:p w:rsidR="003F7254" w:rsidRDefault="003F7254" w:rsidP="003F7254">
      <w:pPr>
        <w:rPr>
          <w:b/>
          <w:color w:val="FF0000"/>
          <w:sz w:val="24"/>
        </w:rPr>
      </w:pPr>
    </w:p>
    <w:p w:rsidR="003F7254" w:rsidRDefault="003F7254" w:rsidP="003F7254">
      <w:pPr>
        <w:rPr>
          <w:b/>
          <w:color w:val="FF0000"/>
          <w:sz w:val="24"/>
        </w:rPr>
      </w:pPr>
    </w:p>
    <w:p w:rsidR="003F7254" w:rsidRDefault="003F7254" w:rsidP="003F7254">
      <w:pPr>
        <w:rPr>
          <w:b/>
          <w:color w:val="FF0000"/>
          <w:sz w:val="24"/>
        </w:rPr>
      </w:pPr>
    </w:p>
    <w:p w:rsidR="003F7254" w:rsidRDefault="003F7254" w:rsidP="003F7254">
      <w:pPr>
        <w:rPr>
          <w:b/>
          <w:color w:val="FF0000"/>
          <w:sz w:val="24"/>
        </w:rPr>
      </w:pPr>
      <w:r w:rsidRPr="00677646">
        <w:rPr>
          <w:b/>
          <w:noProof/>
          <w:color w:val="FF0000"/>
          <w:sz w:val="24"/>
          <w:lang w:eastAsia="en-IE"/>
        </w:rPr>
        <w:drawing>
          <wp:anchor distT="0" distB="0" distL="114300" distR="114300" simplePos="0" relativeHeight="251718656" behindDoc="0" locked="0" layoutInCell="1" allowOverlap="1" wp14:anchorId="5ED24C73" wp14:editId="44CBBF8E">
            <wp:simplePos x="0" y="0"/>
            <wp:positionH relativeFrom="margin">
              <wp:posOffset>6824</wp:posOffset>
            </wp:positionH>
            <wp:positionV relativeFrom="paragraph">
              <wp:posOffset>45171</wp:posOffset>
            </wp:positionV>
            <wp:extent cx="2033270" cy="2009946"/>
            <wp:effectExtent l="0" t="0" r="5080" b="9525"/>
            <wp:wrapNone/>
            <wp:docPr id="218" name="Chart 2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page">
              <wp14:pctWidth>0</wp14:pctWidth>
            </wp14:sizeRelH>
            <wp14:sizeRelV relativeFrom="page">
              <wp14:pctHeight>0</wp14:pctHeight>
            </wp14:sizeRelV>
          </wp:anchor>
        </w:drawing>
      </w:r>
    </w:p>
    <w:p w:rsidR="003F7254" w:rsidRDefault="003F7254" w:rsidP="003F7254">
      <w:pPr>
        <w:rPr>
          <w:b/>
          <w:color w:val="FF0000"/>
          <w:sz w:val="24"/>
        </w:rPr>
      </w:pPr>
    </w:p>
    <w:p w:rsidR="003F7254" w:rsidRDefault="003F7254" w:rsidP="003F7254">
      <w:pPr>
        <w:rPr>
          <w:b/>
          <w:color w:val="FF0000"/>
          <w:sz w:val="24"/>
        </w:rPr>
      </w:pPr>
    </w:p>
    <w:p w:rsidR="003F7254" w:rsidRDefault="003F7254" w:rsidP="003F7254">
      <w:pPr>
        <w:rPr>
          <w:b/>
          <w:color w:val="FF0000"/>
          <w:sz w:val="24"/>
        </w:rPr>
      </w:pPr>
    </w:p>
    <w:p w:rsidR="003F7254" w:rsidRDefault="003F7254" w:rsidP="003F7254">
      <w:pPr>
        <w:rPr>
          <w:b/>
          <w:color w:val="FF0000"/>
          <w:sz w:val="24"/>
        </w:rPr>
      </w:pPr>
    </w:p>
    <w:p w:rsidR="003F7254" w:rsidRDefault="003F7254" w:rsidP="003F7254">
      <w:pPr>
        <w:rPr>
          <w:b/>
          <w:color w:val="FF0000"/>
          <w:sz w:val="24"/>
        </w:rPr>
      </w:pPr>
    </w:p>
    <w:p w:rsidR="003F7254" w:rsidRDefault="003F7254" w:rsidP="003F7254">
      <w:pPr>
        <w:rPr>
          <w:b/>
          <w:color w:val="FF0000"/>
          <w:sz w:val="24"/>
        </w:rPr>
      </w:pPr>
    </w:p>
    <w:p w:rsidR="003F7254" w:rsidRDefault="003F7254" w:rsidP="003F7254">
      <w:pPr>
        <w:rPr>
          <w:b/>
          <w:color w:val="FF0000"/>
          <w:sz w:val="24"/>
        </w:rPr>
      </w:pPr>
    </w:p>
    <w:p w:rsidR="006F0A0A" w:rsidRPr="002865EF" w:rsidRDefault="006F0A0A" w:rsidP="006F0A0A">
      <w:pPr>
        <w:rPr>
          <w:rFonts w:cs="Segoe UI Light"/>
          <w:b/>
          <w:color w:val="DD111B"/>
          <w:sz w:val="24"/>
          <w:szCs w:val="48"/>
        </w:rPr>
      </w:pPr>
      <w:r w:rsidRPr="002865EF">
        <w:rPr>
          <w:rFonts w:cs="Segoe UI Light"/>
          <w:b/>
          <w:color w:val="DD111B"/>
          <w:sz w:val="24"/>
          <w:szCs w:val="48"/>
        </w:rPr>
        <w:t>Observations</w:t>
      </w:r>
      <w:r>
        <w:rPr>
          <w:rFonts w:cs="Segoe UI Light"/>
          <w:b/>
          <w:color w:val="DD111B"/>
          <w:sz w:val="24"/>
          <w:szCs w:val="48"/>
        </w:rPr>
        <w:t xml:space="preserve"> in respect of referrals where the primary reason was mental/emotional health</w:t>
      </w:r>
      <w:r w:rsidRPr="002865EF">
        <w:rPr>
          <w:rFonts w:cs="Segoe UI Light"/>
          <w:b/>
          <w:color w:val="DD111B"/>
          <w:sz w:val="24"/>
          <w:szCs w:val="48"/>
        </w:rPr>
        <w:t>:</w:t>
      </w:r>
    </w:p>
    <w:p w:rsidR="006F0A0A" w:rsidRDefault="006F0A0A" w:rsidP="001B17D9">
      <w:pPr>
        <w:pStyle w:val="ListParagraph"/>
        <w:numPr>
          <w:ilvl w:val="0"/>
          <w:numId w:val="2"/>
        </w:numPr>
        <w:jc w:val="both"/>
        <w:rPr>
          <w:rFonts w:cs="Segoe UI Light"/>
          <w:color w:val="000000" w:themeColor="text1"/>
          <w:szCs w:val="48"/>
        </w:rPr>
      </w:pPr>
      <w:r w:rsidRPr="000E7E78">
        <w:rPr>
          <w:rFonts w:cs="Segoe UI Light"/>
          <w:color w:val="000000" w:themeColor="text1"/>
          <w:szCs w:val="48"/>
        </w:rPr>
        <w:t xml:space="preserve">Referrals where the primary reason was </w:t>
      </w:r>
      <w:r>
        <w:rPr>
          <w:rFonts w:cs="Segoe UI Light"/>
          <w:color w:val="000000" w:themeColor="text1"/>
          <w:szCs w:val="48"/>
        </w:rPr>
        <w:t>mental/emotional health</w:t>
      </w:r>
      <w:r w:rsidRPr="000E7E78">
        <w:rPr>
          <w:rFonts w:cs="Segoe UI Light"/>
          <w:color w:val="000000" w:themeColor="text1"/>
          <w:szCs w:val="48"/>
        </w:rPr>
        <w:t xml:space="preserve"> accounted for </w:t>
      </w:r>
      <w:r>
        <w:rPr>
          <w:rFonts w:cs="Segoe UI Light"/>
          <w:color w:val="000000" w:themeColor="text1"/>
          <w:szCs w:val="48"/>
        </w:rPr>
        <w:t>just over 12</w:t>
      </w:r>
      <w:r w:rsidR="00D74224">
        <w:rPr>
          <w:rFonts w:cs="Segoe UI Light"/>
          <w:color w:val="000000" w:themeColor="text1"/>
          <w:szCs w:val="48"/>
        </w:rPr>
        <w:t>%</w:t>
      </w:r>
      <w:r w:rsidRPr="000E7E78">
        <w:rPr>
          <w:rFonts w:cs="Segoe UI Light"/>
          <w:color w:val="000000" w:themeColor="text1"/>
          <w:szCs w:val="48"/>
        </w:rPr>
        <w:t xml:space="preserve"> of the total number of referrals during the period 01 July 2014 – 30 June 2015.  </w:t>
      </w:r>
    </w:p>
    <w:p w:rsidR="006F0A0A" w:rsidRPr="000E7E78" w:rsidRDefault="006F0A0A" w:rsidP="001B17D9">
      <w:pPr>
        <w:pStyle w:val="ListParagraph"/>
        <w:numPr>
          <w:ilvl w:val="0"/>
          <w:numId w:val="2"/>
        </w:numPr>
        <w:jc w:val="both"/>
        <w:rPr>
          <w:rFonts w:cs="Segoe UI Light"/>
          <w:color w:val="000000" w:themeColor="text1"/>
          <w:szCs w:val="48"/>
        </w:rPr>
      </w:pPr>
      <w:r>
        <w:rPr>
          <w:rFonts w:cs="Segoe UI Light"/>
          <w:color w:val="000000" w:themeColor="text1"/>
          <w:szCs w:val="48"/>
        </w:rPr>
        <w:t>65</w:t>
      </w:r>
      <w:r w:rsidR="00D74224">
        <w:rPr>
          <w:rFonts w:cs="Segoe UI Light"/>
          <w:color w:val="000000" w:themeColor="text1"/>
          <w:szCs w:val="48"/>
        </w:rPr>
        <w:t>%</w:t>
      </w:r>
      <w:r w:rsidRPr="000E7E78">
        <w:rPr>
          <w:rFonts w:cs="Segoe UI Light"/>
          <w:color w:val="000000" w:themeColor="text1"/>
          <w:szCs w:val="48"/>
        </w:rPr>
        <w:t xml:space="preserve"> came from external referrers whereas </w:t>
      </w:r>
      <w:r>
        <w:rPr>
          <w:rFonts w:cs="Segoe UI Light"/>
          <w:color w:val="000000" w:themeColor="text1"/>
          <w:szCs w:val="48"/>
        </w:rPr>
        <w:t>18</w:t>
      </w:r>
      <w:r w:rsidR="00D74224">
        <w:rPr>
          <w:rFonts w:cs="Segoe UI Light"/>
          <w:color w:val="000000" w:themeColor="text1"/>
          <w:szCs w:val="48"/>
        </w:rPr>
        <w:t>%</w:t>
      </w:r>
      <w:r w:rsidRPr="000E7E78">
        <w:rPr>
          <w:rFonts w:cs="Segoe UI Light"/>
          <w:color w:val="000000" w:themeColor="text1"/>
          <w:szCs w:val="48"/>
        </w:rPr>
        <w:t xml:space="preserve"> </w:t>
      </w:r>
      <w:r>
        <w:rPr>
          <w:rFonts w:cs="Segoe UI Light"/>
          <w:color w:val="000000" w:themeColor="text1"/>
          <w:szCs w:val="48"/>
        </w:rPr>
        <w:t>were self-referrals.</w:t>
      </w:r>
    </w:p>
    <w:p w:rsidR="006F0A0A" w:rsidRDefault="00D74224" w:rsidP="001B17D9">
      <w:pPr>
        <w:pStyle w:val="ListParagraph"/>
        <w:numPr>
          <w:ilvl w:val="0"/>
          <w:numId w:val="2"/>
        </w:numPr>
        <w:jc w:val="both"/>
        <w:rPr>
          <w:rFonts w:cs="Segoe UI Light"/>
          <w:color w:val="000000" w:themeColor="text1"/>
          <w:szCs w:val="48"/>
        </w:rPr>
      </w:pPr>
      <w:r>
        <w:rPr>
          <w:rFonts w:cs="Segoe UI Light"/>
          <w:color w:val="000000" w:themeColor="text1"/>
          <w:szCs w:val="48"/>
        </w:rPr>
        <w:t>Seven</w:t>
      </w:r>
      <w:r w:rsidR="006F0A0A" w:rsidRPr="00BF632A">
        <w:rPr>
          <w:rFonts w:cs="Segoe UI Light"/>
          <w:color w:val="000000" w:themeColor="text1"/>
          <w:szCs w:val="48"/>
        </w:rPr>
        <w:t xml:space="preserve"> of the </w:t>
      </w:r>
      <w:r>
        <w:rPr>
          <w:rFonts w:cs="Segoe UI Light"/>
          <w:color w:val="000000" w:themeColor="text1"/>
          <w:szCs w:val="48"/>
        </w:rPr>
        <w:t>17 (41%</w:t>
      </w:r>
      <w:r w:rsidR="006F0A0A">
        <w:rPr>
          <w:rFonts w:cs="Segoe UI Light"/>
          <w:color w:val="000000" w:themeColor="text1"/>
          <w:szCs w:val="48"/>
        </w:rPr>
        <w:t>)</w:t>
      </w:r>
      <w:r w:rsidR="006F0A0A" w:rsidRPr="00BF632A">
        <w:rPr>
          <w:rFonts w:cs="Segoe UI Light"/>
          <w:color w:val="000000" w:themeColor="text1"/>
          <w:szCs w:val="48"/>
        </w:rPr>
        <w:t xml:space="preserve"> </w:t>
      </w:r>
      <w:r w:rsidR="006F0A0A">
        <w:rPr>
          <w:rFonts w:cs="Segoe UI Light"/>
          <w:color w:val="000000" w:themeColor="text1"/>
          <w:szCs w:val="48"/>
        </w:rPr>
        <w:t xml:space="preserve">of </w:t>
      </w:r>
      <w:r w:rsidR="006F0A0A" w:rsidRPr="00BF632A">
        <w:rPr>
          <w:rFonts w:cs="Segoe UI Light"/>
          <w:color w:val="000000" w:themeColor="text1"/>
          <w:szCs w:val="48"/>
        </w:rPr>
        <w:t>‘</w:t>
      </w:r>
      <w:r w:rsidR="006F0A0A">
        <w:rPr>
          <w:rFonts w:cs="Segoe UI Light"/>
          <w:color w:val="000000" w:themeColor="text1"/>
          <w:szCs w:val="48"/>
        </w:rPr>
        <w:t>mental/emotional health</w:t>
      </w:r>
      <w:r w:rsidR="006F0A0A" w:rsidRPr="00BF632A">
        <w:rPr>
          <w:rFonts w:cs="Segoe UI Light"/>
          <w:color w:val="000000" w:themeColor="text1"/>
          <w:szCs w:val="48"/>
        </w:rPr>
        <w:t xml:space="preserve">’ referrals went on to become an ‘active’ befriending match.  </w:t>
      </w:r>
    </w:p>
    <w:p w:rsidR="00D74224" w:rsidRDefault="00D74224" w:rsidP="001B17D9">
      <w:pPr>
        <w:pStyle w:val="ListParagraph"/>
        <w:numPr>
          <w:ilvl w:val="0"/>
          <w:numId w:val="2"/>
        </w:numPr>
        <w:jc w:val="both"/>
        <w:rPr>
          <w:rFonts w:cs="Segoe UI Light"/>
          <w:color w:val="000000" w:themeColor="text1"/>
          <w:szCs w:val="48"/>
        </w:rPr>
      </w:pPr>
      <w:r>
        <w:rPr>
          <w:rFonts w:cs="Segoe UI Light"/>
          <w:color w:val="000000" w:themeColor="text1"/>
          <w:szCs w:val="48"/>
        </w:rPr>
        <w:t>Three of the 17 (18%) were ‘ended (previously active)</w:t>
      </w:r>
    </w:p>
    <w:p w:rsidR="006F0A0A" w:rsidRDefault="00D74224" w:rsidP="001B17D9">
      <w:pPr>
        <w:pStyle w:val="ListParagraph"/>
        <w:numPr>
          <w:ilvl w:val="0"/>
          <w:numId w:val="2"/>
        </w:numPr>
        <w:jc w:val="both"/>
        <w:rPr>
          <w:rFonts w:cs="Segoe UI Light"/>
          <w:color w:val="000000" w:themeColor="text1"/>
          <w:szCs w:val="48"/>
        </w:rPr>
      </w:pPr>
      <w:r>
        <w:rPr>
          <w:rFonts w:cs="Segoe UI Light"/>
          <w:color w:val="000000" w:themeColor="text1"/>
          <w:szCs w:val="48"/>
        </w:rPr>
        <w:t>Just 23%</w:t>
      </w:r>
      <w:r w:rsidR="006F0A0A" w:rsidRPr="00BF632A">
        <w:rPr>
          <w:rFonts w:cs="Segoe UI Light"/>
          <w:color w:val="000000" w:themeColor="text1"/>
          <w:szCs w:val="48"/>
        </w:rPr>
        <w:t xml:space="preserve"> were cancelled during the assessment/application process </w:t>
      </w:r>
      <w:r w:rsidR="006F0A0A">
        <w:rPr>
          <w:rFonts w:cs="Segoe UI Light"/>
          <w:color w:val="000000" w:themeColor="text1"/>
          <w:szCs w:val="48"/>
        </w:rPr>
        <w:t>no referrals in this category were referred on to another befriending service.</w:t>
      </w:r>
    </w:p>
    <w:p w:rsidR="00B07F7C" w:rsidRDefault="00B07F7C" w:rsidP="001B17D9">
      <w:pPr>
        <w:pStyle w:val="ListParagraph"/>
        <w:numPr>
          <w:ilvl w:val="0"/>
          <w:numId w:val="2"/>
        </w:numPr>
        <w:jc w:val="both"/>
        <w:rPr>
          <w:rFonts w:cs="Segoe UI Light"/>
          <w:color w:val="000000" w:themeColor="text1"/>
          <w:szCs w:val="48"/>
        </w:rPr>
      </w:pPr>
      <w:r>
        <w:rPr>
          <w:rFonts w:cs="Segoe UI Light"/>
          <w:color w:val="000000" w:themeColor="text1"/>
          <w:szCs w:val="48"/>
        </w:rPr>
        <w:t>One person was waiting to be matched (Northside)</w:t>
      </w:r>
      <w:r w:rsidR="00FB289F">
        <w:rPr>
          <w:rFonts w:cs="Segoe UI Light"/>
          <w:color w:val="000000" w:themeColor="text1"/>
          <w:szCs w:val="48"/>
        </w:rPr>
        <w:t>.</w:t>
      </w:r>
    </w:p>
    <w:p w:rsidR="006F0A0A" w:rsidRDefault="006F0A0A" w:rsidP="001B17D9">
      <w:pPr>
        <w:pStyle w:val="ListParagraph"/>
        <w:numPr>
          <w:ilvl w:val="0"/>
          <w:numId w:val="2"/>
        </w:numPr>
        <w:jc w:val="both"/>
        <w:rPr>
          <w:rFonts w:cs="Segoe UI Light"/>
          <w:color w:val="000000" w:themeColor="text1"/>
          <w:szCs w:val="48"/>
        </w:rPr>
      </w:pPr>
      <w:r>
        <w:rPr>
          <w:rFonts w:cs="Segoe UI Light"/>
          <w:color w:val="000000" w:themeColor="text1"/>
          <w:szCs w:val="48"/>
        </w:rPr>
        <w:t xml:space="preserve">Of the 18 referrals, two were rematches. </w:t>
      </w:r>
    </w:p>
    <w:p w:rsidR="00FA4236" w:rsidRDefault="00FA4236" w:rsidP="001B17D9">
      <w:pPr>
        <w:pStyle w:val="ListParagraph"/>
        <w:numPr>
          <w:ilvl w:val="0"/>
          <w:numId w:val="2"/>
        </w:numPr>
        <w:tabs>
          <w:tab w:val="left" w:pos="3261"/>
        </w:tabs>
        <w:jc w:val="both"/>
      </w:pPr>
      <w:r w:rsidRPr="00737A1B">
        <w:t xml:space="preserve">Befriending older people with mental/emotional health </w:t>
      </w:r>
      <w:r w:rsidR="0089203F">
        <w:t xml:space="preserve">difficulties </w:t>
      </w:r>
      <w:r w:rsidRPr="00737A1B">
        <w:t>requires a particular skill set and aptitude on the part of the volunteer.  From a risk management perspective, it also requires sp</w:t>
      </w:r>
      <w:r>
        <w:t xml:space="preserve">ecialist training so that the volunteer is able to manage potentially unpredictable behaviour and know how to identify when medical intervention is required.  Despite the lack of specialist training, </w:t>
      </w:r>
      <w:r w:rsidR="0089203F">
        <w:t>seven</w:t>
      </w:r>
      <w:r>
        <w:t xml:space="preserve"> people who fall into this were matched with volunteers, at least one of which is a two-volunteer visit.  </w:t>
      </w:r>
      <w:r w:rsidR="00EE6997">
        <w:t xml:space="preserve">This is not ideal as it requires double the level of volunteer commitment per older person.  </w:t>
      </w:r>
    </w:p>
    <w:p w:rsidR="00FA4236" w:rsidRPr="00BF632A" w:rsidRDefault="00FA4236" w:rsidP="00FA4236">
      <w:pPr>
        <w:pStyle w:val="ListParagraph"/>
        <w:rPr>
          <w:rFonts w:cs="Segoe UI Light"/>
          <w:color w:val="000000" w:themeColor="text1"/>
          <w:szCs w:val="48"/>
        </w:rPr>
      </w:pPr>
    </w:p>
    <w:p w:rsidR="00210D8B" w:rsidRDefault="00210D8B">
      <w:pPr>
        <w:rPr>
          <w:b/>
          <w:color w:val="FF0000"/>
          <w:sz w:val="24"/>
        </w:rPr>
      </w:pPr>
      <w:r>
        <w:rPr>
          <w:b/>
          <w:color w:val="FF0000"/>
          <w:sz w:val="24"/>
        </w:rPr>
        <w:br w:type="page"/>
      </w:r>
    </w:p>
    <w:p w:rsidR="00210D8B" w:rsidRDefault="00210D8B" w:rsidP="00210D8B">
      <w:pPr>
        <w:rPr>
          <w:b/>
          <w:color w:val="FF0000"/>
          <w:sz w:val="24"/>
        </w:rPr>
      </w:pPr>
      <w:r w:rsidRPr="001B3BEE">
        <w:rPr>
          <w:b/>
          <w:noProof/>
          <w:color w:val="000000" w:themeColor="text1"/>
          <w:sz w:val="24"/>
          <w:lang w:eastAsia="en-IE"/>
        </w:rPr>
        <w:lastRenderedPageBreak/>
        <w:drawing>
          <wp:anchor distT="0" distB="0" distL="114300" distR="114300" simplePos="0" relativeHeight="251721728" behindDoc="0" locked="0" layoutInCell="1" allowOverlap="1" wp14:anchorId="095FC32D" wp14:editId="39CF5DE1">
            <wp:simplePos x="0" y="0"/>
            <wp:positionH relativeFrom="column">
              <wp:posOffset>2070100</wp:posOffset>
            </wp:positionH>
            <wp:positionV relativeFrom="paragraph">
              <wp:posOffset>296545</wp:posOffset>
            </wp:positionV>
            <wp:extent cx="4080510" cy="3872865"/>
            <wp:effectExtent l="0" t="0" r="15240" b="13335"/>
            <wp:wrapNone/>
            <wp:docPr id="219" name="Chart 2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page">
              <wp14:pctWidth>0</wp14:pctWidth>
            </wp14:sizeRelH>
            <wp14:sizeRelV relativeFrom="page">
              <wp14:pctHeight>0</wp14:pctHeight>
            </wp14:sizeRelV>
          </wp:anchor>
        </w:drawing>
      </w:r>
      <w:r w:rsidRPr="001B3BEE">
        <w:rPr>
          <w:b/>
          <w:noProof/>
          <w:color w:val="000000" w:themeColor="text1"/>
          <w:sz w:val="24"/>
          <w:lang w:eastAsia="en-IE"/>
        </w:rPr>
        <w:drawing>
          <wp:anchor distT="0" distB="0" distL="114300" distR="114300" simplePos="0" relativeHeight="251720704" behindDoc="0" locked="0" layoutInCell="1" allowOverlap="1" wp14:anchorId="40EC2D2C" wp14:editId="3F8DC5E1">
            <wp:simplePos x="0" y="0"/>
            <wp:positionH relativeFrom="margin">
              <wp:align>left</wp:align>
            </wp:positionH>
            <wp:positionV relativeFrom="paragraph">
              <wp:posOffset>300846</wp:posOffset>
            </wp:positionV>
            <wp:extent cx="2033270" cy="1828800"/>
            <wp:effectExtent l="0" t="0" r="5080" b="0"/>
            <wp:wrapNone/>
            <wp:docPr id="220" name="Chart 2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page">
              <wp14:pctWidth>0</wp14:pctWidth>
            </wp14:sizeRelH>
            <wp14:sizeRelV relativeFrom="page">
              <wp14:pctHeight>0</wp14:pctHeight>
            </wp14:sizeRelV>
          </wp:anchor>
        </w:drawing>
      </w:r>
      <w:r>
        <w:rPr>
          <w:b/>
          <w:noProof/>
          <w:color w:val="000000" w:themeColor="text1"/>
          <w:sz w:val="24"/>
          <w:lang w:eastAsia="en-IE"/>
        </w:rPr>
        <w:t>Visual impairment</w:t>
      </w:r>
      <w:r>
        <w:rPr>
          <w:b/>
          <w:color w:val="000000" w:themeColor="text1"/>
          <w:sz w:val="24"/>
        </w:rPr>
        <w:t xml:space="preserve"> (6 referrals - all Southside)</w:t>
      </w:r>
    </w:p>
    <w:p w:rsidR="00210D8B" w:rsidRDefault="00210D8B" w:rsidP="00210D8B">
      <w:pPr>
        <w:rPr>
          <w:b/>
          <w:color w:val="FF0000"/>
          <w:sz w:val="24"/>
        </w:rPr>
      </w:pPr>
    </w:p>
    <w:p w:rsidR="00210D8B" w:rsidRDefault="00210D8B" w:rsidP="00210D8B">
      <w:pPr>
        <w:rPr>
          <w:b/>
          <w:color w:val="FF0000"/>
          <w:sz w:val="24"/>
        </w:rPr>
      </w:pPr>
    </w:p>
    <w:p w:rsidR="00210D8B" w:rsidRDefault="00210D8B" w:rsidP="00210D8B">
      <w:pPr>
        <w:rPr>
          <w:b/>
          <w:color w:val="FF0000"/>
          <w:sz w:val="24"/>
        </w:rPr>
      </w:pPr>
    </w:p>
    <w:p w:rsidR="00210D8B" w:rsidRDefault="00210D8B" w:rsidP="00210D8B">
      <w:pPr>
        <w:rPr>
          <w:b/>
          <w:color w:val="FF0000"/>
          <w:sz w:val="24"/>
        </w:rPr>
      </w:pPr>
    </w:p>
    <w:p w:rsidR="00210D8B" w:rsidRDefault="00210D8B" w:rsidP="00210D8B">
      <w:pPr>
        <w:rPr>
          <w:b/>
          <w:color w:val="FF0000"/>
          <w:sz w:val="24"/>
        </w:rPr>
      </w:pPr>
    </w:p>
    <w:p w:rsidR="00210D8B" w:rsidRDefault="00210D8B" w:rsidP="00210D8B">
      <w:pPr>
        <w:rPr>
          <w:b/>
          <w:color w:val="FF0000"/>
          <w:sz w:val="24"/>
        </w:rPr>
      </w:pPr>
    </w:p>
    <w:p w:rsidR="00210D8B" w:rsidRDefault="00210D8B" w:rsidP="00210D8B">
      <w:pPr>
        <w:rPr>
          <w:b/>
          <w:color w:val="FF0000"/>
          <w:sz w:val="24"/>
        </w:rPr>
      </w:pPr>
      <w:r w:rsidRPr="00677646">
        <w:rPr>
          <w:b/>
          <w:noProof/>
          <w:color w:val="FF0000"/>
          <w:sz w:val="24"/>
          <w:lang w:eastAsia="en-IE"/>
        </w:rPr>
        <w:drawing>
          <wp:anchor distT="0" distB="0" distL="114300" distR="114300" simplePos="0" relativeHeight="251722752" behindDoc="0" locked="0" layoutInCell="1" allowOverlap="1" wp14:anchorId="7BD23DB0" wp14:editId="4B959175">
            <wp:simplePos x="0" y="0"/>
            <wp:positionH relativeFrom="margin">
              <wp:posOffset>6824</wp:posOffset>
            </wp:positionH>
            <wp:positionV relativeFrom="paragraph">
              <wp:posOffset>45171</wp:posOffset>
            </wp:positionV>
            <wp:extent cx="2033270" cy="2009946"/>
            <wp:effectExtent l="0" t="0" r="5080" b="9525"/>
            <wp:wrapNone/>
            <wp:docPr id="221" name="Chart 2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page">
              <wp14:pctWidth>0</wp14:pctWidth>
            </wp14:sizeRelH>
            <wp14:sizeRelV relativeFrom="page">
              <wp14:pctHeight>0</wp14:pctHeight>
            </wp14:sizeRelV>
          </wp:anchor>
        </w:drawing>
      </w:r>
    </w:p>
    <w:p w:rsidR="00210D8B" w:rsidRDefault="00210D8B" w:rsidP="00210D8B">
      <w:pPr>
        <w:rPr>
          <w:b/>
          <w:color w:val="FF0000"/>
          <w:sz w:val="24"/>
        </w:rPr>
      </w:pPr>
    </w:p>
    <w:p w:rsidR="00210D8B" w:rsidRDefault="00210D8B" w:rsidP="00210D8B">
      <w:pPr>
        <w:rPr>
          <w:b/>
          <w:color w:val="FF0000"/>
          <w:sz w:val="24"/>
        </w:rPr>
      </w:pPr>
    </w:p>
    <w:p w:rsidR="00210D8B" w:rsidRDefault="00210D8B" w:rsidP="00210D8B">
      <w:pPr>
        <w:rPr>
          <w:b/>
          <w:color w:val="FF0000"/>
          <w:sz w:val="24"/>
        </w:rPr>
      </w:pPr>
    </w:p>
    <w:p w:rsidR="00210D8B" w:rsidRDefault="00210D8B" w:rsidP="00210D8B">
      <w:pPr>
        <w:rPr>
          <w:b/>
          <w:color w:val="FF0000"/>
          <w:sz w:val="24"/>
        </w:rPr>
      </w:pPr>
    </w:p>
    <w:p w:rsidR="006F0A0A" w:rsidRDefault="006F0A0A" w:rsidP="003F7254">
      <w:pPr>
        <w:rPr>
          <w:b/>
          <w:color w:val="FF0000"/>
          <w:sz w:val="24"/>
        </w:rPr>
      </w:pPr>
    </w:p>
    <w:p w:rsidR="00210D8B" w:rsidRDefault="00210D8B">
      <w:pPr>
        <w:rPr>
          <w:rFonts w:cs="Segoe UI Light"/>
          <w:b/>
          <w:color w:val="DD111B"/>
          <w:sz w:val="48"/>
          <w:szCs w:val="48"/>
        </w:rPr>
      </w:pPr>
    </w:p>
    <w:p w:rsidR="00210D8B" w:rsidRPr="002865EF" w:rsidRDefault="00210D8B" w:rsidP="00210D8B">
      <w:pPr>
        <w:rPr>
          <w:rFonts w:cs="Segoe UI Light"/>
          <w:b/>
          <w:color w:val="DD111B"/>
          <w:sz w:val="24"/>
          <w:szCs w:val="48"/>
        </w:rPr>
      </w:pPr>
      <w:r w:rsidRPr="002865EF">
        <w:rPr>
          <w:rFonts w:cs="Segoe UI Light"/>
          <w:b/>
          <w:color w:val="DD111B"/>
          <w:sz w:val="24"/>
          <w:szCs w:val="48"/>
        </w:rPr>
        <w:t>Observations</w:t>
      </w:r>
      <w:r>
        <w:rPr>
          <w:rFonts w:cs="Segoe UI Light"/>
          <w:b/>
          <w:color w:val="DD111B"/>
          <w:sz w:val="24"/>
          <w:szCs w:val="48"/>
        </w:rPr>
        <w:t xml:space="preserve"> in respect of referrals where the primary reason was visual impairment</w:t>
      </w:r>
      <w:r w:rsidRPr="002865EF">
        <w:rPr>
          <w:rFonts w:cs="Segoe UI Light"/>
          <w:b/>
          <w:color w:val="DD111B"/>
          <w:sz w:val="24"/>
          <w:szCs w:val="48"/>
        </w:rPr>
        <w:t>:</w:t>
      </w:r>
    </w:p>
    <w:p w:rsidR="00210D8B" w:rsidRDefault="00210D8B" w:rsidP="001B17D9">
      <w:pPr>
        <w:pStyle w:val="ListParagraph"/>
        <w:numPr>
          <w:ilvl w:val="0"/>
          <w:numId w:val="2"/>
        </w:numPr>
        <w:jc w:val="both"/>
        <w:rPr>
          <w:rFonts w:cs="Segoe UI Light"/>
          <w:color w:val="000000" w:themeColor="text1"/>
          <w:szCs w:val="48"/>
        </w:rPr>
      </w:pPr>
      <w:r w:rsidRPr="000E7E78">
        <w:rPr>
          <w:rFonts w:cs="Segoe UI Light"/>
          <w:color w:val="000000" w:themeColor="text1"/>
          <w:szCs w:val="48"/>
        </w:rPr>
        <w:t xml:space="preserve">Referrals where the primary reason was </w:t>
      </w:r>
      <w:r>
        <w:rPr>
          <w:rFonts w:cs="Segoe UI Light"/>
          <w:color w:val="000000" w:themeColor="text1"/>
          <w:szCs w:val="48"/>
        </w:rPr>
        <w:t>visual impairment</w:t>
      </w:r>
      <w:r w:rsidRPr="000E7E78">
        <w:rPr>
          <w:rFonts w:cs="Segoe UI Light"/>
          <w:color w:val="000000" w:themeColor="text1"/>
          <w:szCs w:val="48"/>
        </w:rPr>
        <w:t xml:space="preserve"> accounted </w:t>
      </w:r>
      <w:r>
        <w:rPr>
          <w:rFonts w:cs="Segoe UI Light"/>
          <w:color w:val="000000" w:themeColor="text1"/>
          <w:szCs w:val="48"/>
        </w:rPr>
        <w:t xml:space="preserve">for fewer than </w:t>
      </w:r>
      <w:r w:rsidR="00300C6A">
        <w:rPr>
          <w:rFonts w:cs="Segoe UI Light"/>
          <w:color w:val="000000" w:themeColor="text1"/>
          <w:szCs w:val="48"/>
        </w:rPr>
        <w:t>5%</w:t>
      </w:r>
      <w:r w:rsidRPr="000E7E78">
        <w:rPr>
          <w:rFonts w:cs="Segoe UI Light"/>
          <w:color w:val="000000" w:themeColor="text1"/>
          <w:szCs w:val="48"/>
        </w:rPr>
        <w:t xml:space="preserve"> of the total number of referrals during the period 01 July 2014 – 30 June 2015.  </w:t>
      </w:r>
    </w:p>
    <w:p w:rsidR="000C1FD0" w:rsidRDefault="000C1FD0" w:rsidP="001B17D9">
      <w:pPr>
        <w:pStyle w:val="ListParagraph"/>
        <w:numPr>
          <w:ilvl w:val="0"/>
          <w:numId w:val="2"/>
        </w:numPr>
        <w:jc w:val="both"/>
        <w:rPr>
          <w:rFonts w:cs="Segoe UI Light"/>
          <w:color w:val="000000" w:themeColor="text1"/>
          <w:szCs w:val="48"/>
        </w:rPr>
      </w:pPr>
      <w:r>
        <w:rPr>
          <w:rFonts w:cs="Segoe UI Light"/>
          <w:color w:val="000000" w:themeColor="text1"/>
          <w:szCs w:val="48"/>
        </w:rPr>
        <w:t>There were no referrals from the Northside in this category</w:t>
      </w:r>
      <w:r w:rsidR="005153F8">
        <w:rPr>
          <w:rFonts w:cs="Segoe UI Light"/>
          <w:color w:val="000000" w:themeColor="text1"/>
          <w:szCs w:val="48"/>
        </w:rPr>
        <w:t>.</w:t>
      </w:r>
    </w:p>
    <w:p w:rsidR="00210D8B" w:rsidRPr="000E7E78" w:rsidRDefault="00210D8B" w:rsidP="001B17D9">
      <w:pPr>
        <w:pStyle w:val="ListParagraph"/>
        <w:numPr>
          <w:ilvl w:val="0"/>
          <w:numId w:val="2"/>
        </w:numPr>
        <w:jc w:val="both"/>
        <w:rPr>
          <w:rFonts w:cs="Segoe UI Light"/>
          <w:color w:val="000000" w:themeColor="text1"/>
          <w:szCs w:val="48"/>
        </w:rPr>
      </w:pPr>
      <w:r>
        <w:rPr>
          <w:rFonts w:cs="Segoe UI Light"/>
          <w:color w:val="000000" w:themeColor="text1"/>
          <w:szCs w:val="48"/>
        </w:rPr>
        <w:t>83</w:t>
      </w:r>
      <w:r w:rsidR="00300C6A">
        <w:rPr>
          <w:rFonts w:cs="Segoe UI Light"/>
          <w:color w:val="000000" w:themeColor="text1"/>
          <w:szCs w:val="48"/>
        </w:rPr>
        <w:t>%</w:t>
      </w:r>
      <w:r w:rsidRPr="000E7E78">
        <w:rPr>
          <w:rFonts w:cs="Segoe UI Light"/>
          <w:color w:val="000000" w:themeColor="text1"/>
          <w:szCs w:val="48"/>
        </w:rPr>
        <w:t xml:space="preserve"> came from</w:t>
      </w:r>
      <w:r>
        <w:rPr>
          <w:rFonts w:cs="Segoe UI Light"/>
          <w:color w:val="000000" w:themeColor="text1"/>
          <w:szCs w:val="48"/>
        </w:rPr>
        <w:t xml:space="preserve"> one</w:t>
      </w:r>
      <w:r w:rsidRPr="000E7E78">
        <w:rPr>
          <w:rFonts w:cs="Segoe UI Light"/>
          <w:color w:val="000000" w:themeColor="text1"/>
          <w:szCs w:val="48"/>
        </w:rPr>
        <w:t xml:space="preserve"> external referrer</w:t>
      </w:r>
      <w:r w:rsidR="00300C6A">
        <w:rPr>
          <w:rFonts w:cs="Segoe UI Light"/>
          <w:color w:val="000000" w:themeColor="text1"/>
          <w:szCs w:val="48"/>
        </w:rPr>
        <w:t xml:space="preserve"> (NCBI)</w:t>
      </w:r>
      <w:r w:rsidRPr="000E7E78">
        <w:rPr>
          <w:rFonts w:cs="Segoe UI Light"/>
          <w:color w:val="000000" w:themeColor="text1"/>
          <w:szCs w:val="48"/>
        </w:rPr>
        <w:t xml:space="preserve"> </w:t>
      </w:r>
      <w:r>
        <w:rPr>
          <w:rFonts w:cs="Segoe UI Light"/>
          <w:color w:val="000000" w:themeColor="text1"/>
          <w:szCs w:val="48"/>
        </w:rPr>
        <w:t>with the balance being</w:t>
      </w:r>
      <w:r w:rsidR="00300C6A">
        <w:rPr>
          <w:rFonts w:cs="Segoe UI Light"/>
          <w:color w:val="000000" w:themeColor="text1"/>
          <w:szCs w:val="48"/>
        </w:rPr>
        <w:t xml:space="preserve"> </w:t>
      </w:r>
      <w:r>
        <w:rPr>
          <w:rFonts w:cs="Segoe UI Light"/>
          <w:color w:val="000000" w:themeColor="text1"/>
          <w:szCs w:val="48"/>
        </w:rPr>
        <w:t>self-referrals.</w:t>
      </w:r>
      <w:r w:rsidR="00300C6A">
        <w:rPr>
          <w:rFonts w:cs="Segoe UI Light"/>
          <w:color w:val="000000" w:themeColor="text1"/>
          <w:szCs w:val="48"/>
        </w:rPr>
        <w:t xml:space="preserve">  </w:t>
      </w:r>
    </w:p>
    <w:p w:rsidR="00210D8B" w:rsidRDefault="00300C6A" w:rsidP="001B17D9">
      <w:pPr>
        <w:pStyle w:val="ListParagraph"/>
        <w:numPr>
          <w:ilvl w:val="0"/>
          <w:numId w:val="2"/>
        </w:numPr>
        <w:jc w:val="both"/>
        <w:rPr>
          <w:rFonts w:cs="Segoe UI Light"/>
          <w:color w:val="000000" w:themeColor="text1"/>
          <w:szCs w:val="48"/>
        </w:rPr>
      </w:pPr>
      <w:r>
        <w:rPr>
          <w:rFonts w:cs="Segoe UI Light"/>
          <w:color w:val="000000" w:themeColor="text1"/>
          <w:szCs w:val="48"/>
        </w:rPr>
        <w:t>Four</w:t>
      </w:r>
      <w:r w:rsidR="00210D8B" w:rsidRPr="00BF632A">
        <w:rPr>
          <w:rFonts w:cs="Segoe UI Light"/>
          <w:color w:val="000000" w:themeColor="text1"/>
          <w:szCs w:val="48"/>
        </w:rPr>
        <w:t xml:space="preserve"> of the </w:t>
      </w:r>
      <w:r>
        <w:rPr>
          <w:rFonts w:cs="Segoe UI Light"/>
          <w:color w:val="000000" w:themeColor="text1"/>
          <w:szCs w:val="48"/>
        </w:rPr>
        <w:t>six (67%</w:t>
      </w:r>
      <w:r w:rsidR="00210D8B">
        <w:rPr>
          <w:rFonts w:cs="Segoe UI Light"/>
          <w:color w:val="000000" w:themeColor="text1"/>
          <w:szCs w:val="48"/>
        </w:rPr>
        <w:t>)</w:t>
      </w:r>
      <w:r w:rsidR="00210D8B" w:rsidRPr="00BF632A">
        <w:rPr>
          <w:rFonts w:cs="Segoe UI Light"/>
          <w:color w:val="000000" w:themeColor="text1"/>
          <w:szCs w:val="48"/>
        </w:rPr>
        <w:t xml:space="preserve"> </w:t>
      </w:r>
      <w:r w:rsidR="00210D8B">
        <w:rPr>
          <w:rFonts w:cs="Segoe UI Light"/>
          <w:color w:val="000000" w:themeColor="text1"/>
          <w:szCs w:val="48"/>
        </w:rPr>
        <w:t xml:space="preserve">of </w:t>
      </w:r>
      <w:r w:rsidR="00210D8B" w:rsidRPr="00BF632A">
        <w:rPr>
          <w:rFonts w:cs="Segoe UI Light"/>
          <w:color w:val="000000" w:themeColor="text1"/>
          <w:szCs w:val="48"/>
        </w:rPr>
        <w:t>‘</w:t>
      </w:r>
      <w:r w:rsidR="00210D8B">
        <w:rPr>
          <w:rFonts w:cs="Segoe UI Light"/>
          <w:color w:val="000000" w:themeColor="text1"/>
          <w:szCs w:val="48"/>
        </w:rPr>
        <w:t>visual impairment’</w:t>
      </w:r>
      <w:r w:rsidR="00210D8B" w:rsidRPr="00BF632A">
        <w:rPr>
          <w:rFonts w:cs="Segoe UI Light"/>
          <w:color w:val="000000" w:themeColor="text1"/>
          <w:szCs w:val="48"/>
        </w:rPr>
        <w:t xml:space="preserve"> referrals went on to become an ‘active’ befriending match</w:t>
      </w:r>
      <w:r w:rsidR="00210D8B">
        <w:rPr>
          <w:rFonts w:cs="Segoe UI Light"/>
          <w:color w:val="000000" w:themeColor="text1"/>
          <w:szCs w:val="48"/>
        </w:rPr>
        <w:t xml:space="preserve"> while one referral was referred on to another befriending service.</w:t>
      </w:r>
    </w:p>
    <w:p w:rsidR="00210D8B" w:rsidRDefault="00210D8B" w:rsidP="001B17D9">
      <w:pPr>
        <w:pStyle w:val="ListParagraph"/>
        <w:numPr>
          <w:ilvl w:val="0"/>
          <w:numId w:val="2"/>
        </w:numPr>
        <w:jc w:val="both"/>
        <w:rPr>
          <w:rFonts w:cs="Segoe UI Light"/>
          <w:color w:val="000000" w:themeColor="text1"/>
          <w:szCs w:val="48"/>
        </w:rPr>
      </w:pPr>
      <w:r>
        <w:rPr>
          <w:rFonts w:cs="Segoe UI Light"/>
          <w:color w:val="000000" w:themeColor="text1"/>
          <w:szCs w:val="48"/>
        </w:rPr>
        <w:t>Just one of the six referrals</w:t>
      </w:r>
      <w:r w:rsidRPr="00BF632A">
        <w:rPr>
          <w:rFonts w:cs="Segoe UI Light"/>
          <w:color w:val="000000" w:themeColor="text1"/>
          <w:szCs w:val="48"/>
        </w:rPr>
        <w:t xml:space="preserve"> </w:t>
      </w:r>
      <w:r>
        <w:rPr>
          <w:rFonts w:cs="Segoe UI Light"/>
          <w:color w:val="000000" w:themeColor="text1"/>
          <w:szCs w:val="48"/>
        </w:rPr>
        <w:t>was</w:t>
      </w:r>
      <w:r w:rsidRPr="00BF632A">
        <w:rPr>
          <w:rFonts w:cs="Segoe UI Light"/>
          <w:color w:val="000000" w:themeColor="text1"/>
          <w:szCs w:val="48"/>
        </w:rPr>
        <w:t xml:space="preserve"> cancelled during the assessment/application process</w:t>
      </w:r>
      <w:r w:rsidR="00F1170C">
        <w:rPr>
          <w:rFonts w:cs="Segoe UI Light"/>
          <w:color w:val="000000" w:themeColor="text1"/>
          <w:szCs w:val="48"/>
        </w:rPr>
        <w:t>.</w:t>
      </w:r>
    </w:p>
    <w:p w:rsidR="00210D8B" w:rsidRPr="00BF632A" w:rsidRDefault="00300C6A" w:rsidP="001B17D9">
      <w:pPr>
        <w:pStyle w:val="ListParagraph"/>
        <w:numPr>
          <w:ilvl w:val="0"/>
          <w:numId w:val="2"/>
        </w:numPr>
        <w:jc w:val="both"/>
        <w:rPr>
          <w:rFonts w:cs="Segoe UI Light"/>
          <w:color w:val="000000" w:themeColor="text1"/>
          <w:szCs w:val="48"/>
        </w:rPr>
      </w:pPr>
      <w:r>
        <w:rPr>
          <w:rFonts w:cs="Segoe UI Light"/>
          <w:color w:val="000000" w:themeColor="text1"/>
          <w:szCs w:val="48"/>
        </w:rPr>
        <w:t>Of the six</w:t>
      </w:r>
      <w:r w:rsidR="00210D8B">
        <w:rPr>
          <w:rFonts w:cs="Segoe UI Light"/>
          <w:color w:val="000000" w:themeColor="text1"/>
          <w:szCs w:val="48"/>
        </w:rPr>
        <w:t xml:space="preserve"> referrals, one was a rematch. </w:t>
      </w:r>
    </w:p>
    <w:p w:rsidR="000C1FD0" w:rsidRDefault="000C1FD0">
      <w:pPr>
        <w:rPr>
          <w:rFonts w:cs="Segoe UI Light"/>
          <w:b/>
          <w:color w:val="DD111B"/>
          <w:sz w:val="48"/>
          <w:szCs w:val="48"/>
        </w:rPr>
      </w:pPr>
      <w:r>
        <w:rPr>
          <w:rFonts w:cs="Segoe UI Light"/>
          <w:b/>
          <w:color w:val="DD111B"/>
          <w:sz w:val="48"/>
          <w:szCs w:val="48"/>
        </w:rPr>
        <w:br w:type="page"/>
      </w:r>
    </w:p>
    <w:p w:rsidR="000C1FD0" w:rsidRDefault="000C1FD0" w:rsidP="000C1FD0">
      <w:pPr>
        <w:rPr>
          <w:b/>
          <w:color w:val="FF0000"/>
          <w:sz w:val="24"/>
        </w:rPr>
      </w:pPr>
      <w:r w:rsidRPr="001B3BEE">
        <w:rPr>
          <w:b/>
          <w:noProof/>
          <w:color w:val="000000" w:themeColor="text1"/>
          <w:sz w:val="24"/>
          <w:lang w:eastAsia="en-IE"/>
        </w:rPr>
        <w:lastRenderedPageBreak/>
        <w:drawing>
          <wp:anchor distT="0" distB="0" distL="114300" distR="114300" simplePos="0" relativeHeight="251725824" behindDoc="0" locked="0" layoutInCell="1" allowOverlap="1" wp14:anchorId="25F46AD8" wp14:editId="2CB3A9AD">
            <wp:simplePos x="0" y="0"/>
            <wp:positionH relativeFrom="column">
              <wp:posOffset>2070100</wp:posOffset>
            </wp:positionH>
            <wp:positionV relativeFrom="paragraph">
              <wp:posOffset>296545</wp:posOffset>
            </wp:positionV>
            <wp:extent cx="4080510" cy="3872865"/>
            <wp:effectExtent l="0" t="0" r="15240" b="13335"/>
            <wp:wrapNone/>
            <wp:docPr id="222" name="Chart 2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page">
              <wp14:pctWidth>0</wp14:pctWidth>
            </wp14:sizeRelH>
            <wp14:sizeRelV relativeFrom="page">
              <wp14:pctHeight>0</wp14:pctHeight>
            </wp14:sizeRelV>
          </wp:anchor>
        </w:drawing>
      </w:r>
      <w:r w:rsidRPr="001B3BEE">
        <w:rPr>
          <w:b/>
          <w:noProof/>
          <w:color w:val="000000" w:themeColor="text1"/>
          <w:sz w:val="24"/>
          <w:lang w:eastAsia="en-IE"/>
        </w:rPr>
        <w:drawing>
          <wp:anchor distT="0" distB="0" distL="114300" distR="114300" simplePos="0" relativeHeight="251724800" behindDoc="0" locked="0" layoutInCell="1" allowOverlap="1" wp14:anchorId="03811716" wp14:editId="0A5F542D">
            <wp:simplePos x="0" y="0"/>
            <wp:positionH relativeFrom="margin">
              <wp:align>left</wp:align>
            </wp:positionH>
            <wp:positionV relativeFrom="paragraph">
              <wp:posOffset>300846</wp:posOffset>
            </wp:positionV>
            <wp:extent cx="2033270" cy="1828800"/>
            <wp:effectExtent l="0" t="0" r="5080" b="0"/>
            <wp:wrapNone/>
            <wp:docPr id="223" name="Chart 2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page">
              <wp14:pctWidth>0</wp14:pctWidth>
            </wp14:sizeRelH>
            <wp14:sizeRelV relativeFrom="page">
              <wp14:pctHeight>0</wp14:pctHeight>
            </wp14:sizeRelV>
          </wp:anchor>
        </w:drawing>
      </w:r>
      <w:r>
        <w:rPr>
          <w:b/>
          <w:color w:val="000000" w:themeColor="text1"/>
          <w:sz w:val="24"/>
        </w:rPr>
        <w:t>Poor physical health (5 referrals; all Southside)</w:t>
      </w:r>
    </w:p>
    <w:p w:rsidR="000C1FD0" w:rsidRDefault="000C1FD0" w:rsidP="000C1FD0">
      <w:pPr>
        <w:rPr>
          <w:b/>
          <w:color w:val="FF0000"/>
          <w:sz w:val="24"/>
        </w:rPr>
      </w:pPr>
    </w:p>
    <w:p w:rsidR="000C1FD0" w:rsidRDefault="000C1FD0" w:rsidP="000C1FD0">
      <w:pPr>
        <w:rPr>
          <w:b/>
          <w:color w:val="FF0000"/>
          <w:sz w:val="24"/>
        </w:rPr>
      </w:pPr>
    </w:p>
    <w:p w:rsidR="000C1FD0" w:rsidRDefault="000C1FD0" w:rsidP="000C1FD0">
      <w:pPr>
        <w:rPr>
          <w:b/>
          <w:color w:val="FF0000"/>
          <w:sz w:val="24"/>
        </w:rPr>
      </w:pPr>
    </w:p>
    <w:p w:rsidR="000C1FD0" w:rsidRDefault="000C1FD0" w:rsidP="000C1FD0">
      <w:pPr>
        <w:rPr>
          <w:b/>
          <w:color w:val="FF0000"/>
          <w:sz w:val="24"/>
        </w:rPr>
      </w:pPr>
    </w:p>
    <w:p w:rsidR="000C1FD0" w:rsidRDefault="000C1FD0" w:rsidP="000C1FD0">
      <w:pPr>
        <w:rPr>
          <w:b/>
          <w:color w:val="FF0000"/>
          <w:sz w:val="24"/>
        </w:rPr>
      </w:pPr>
    </w:p>
    <w:p w:rsidR="000C1FD0" w:rsidRDefault="000C1FD0" w:rsidP="000C1FD0">
      <w:pPr>
        <w:rPr>
          <w:b/>
          <w:color w:val="FF0000"/>
          <w:sz w:val="24"/>
        </w:rPr>
      </w:pPr>
    </w:p>
    <w:p w:rsidR="000C1FD0" w:rsidRDefault="000C1FD0" w:rsidP="000C1FD0">
      <w:pPr>
        <w:rPr>
          <w:b/>
          <w:color w:val="FF0000"/>
          <w:sz w:val="24"/>
        </w:rPr>
      </w:pPr>
      <w:r w:rsidRPr="00677646">
        <w:rPr>
          <w:b/>
          <w:noProof/>
          <w:color w:val="FF0000"/>
          <w:sz w:val="24"/>
          <w:lang w:eastAsia="en-IE"/>
        </w:rPr>
        <w:drawing>
          <wp:anchor distT="0" distB="0" distL="114300" distR="114300" simplePos="0" relativeHeight="251726848" behindDoc="0" locked="0" layoutInCell="1" allowOverlap="1" wp14:anchorId="062D0A22" wp14:editId="08EA6E48">
            <wp:simplePos x="0" y="0"/>
            <wp:positionH relativeFrom="margin">
              <wp:posOffset>6824</wp:posOffset>
            </wp:positionH>
            <wp:positionV relativeFrom="paragraph">
              <wp:posOffset>45171</wp:posOffset>
            </wp:positionV>
            <wp:extent cx="2033270" cy="2009946"/>
            <wp:effectExtent l="0" t="0" r="5080" b="9525"/>
            <wp:wrapNone/>
            <wp:docPr id="224" name="Chart 224"/>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page">
              <wp14:pctWidth>0</wp14:pctWidth>
            </wp14:sizeRelH>
            <wp14:sizeRelV relativeFrom="page">
              <wp14:pctHeight>0</wp14:pctHeight>
            </wp14:sizeRelV>
          </wp:anchor>
        </w:drawing>
      </w:r>
    </w:p>
    <w:p w:rsidR="000C1FD0" w:rsidRDefault="000C1FD0" w:rsidP="000C1FD0">
      <w:pPr>
        <w:rPr>
          <w:b/>
          <w:color w:val="FF0000"/>
          <w:sz w:val="24"/>
        </w:rPr>
      </w:pPr>
    </w:p>
    <w:p w:rsidR="000C1FD0" w:rsidRDefault="000C1FD0" w:rsidP="000C1FD0">
      <w:pPr>
        <w:rPr>
          <w:b/>
          <w:color w:val="FF0000"/>
          <w:sz w:val="24"/>
        </w:rPr>
      </w:pPr>
    </w:p>
    <w:p w:rsidR="000C1FD0" w:rsidRDefault="000C1FD0" w:rsidP="000C1FD0">
      <w:pPr>
        <w:rPr>
          <w:b/>
          <w:color w:val="FF0000"/>
          <w:sz w:val="24"/>
        </w:rPr>
      </w:pPr>
    </w:p>
    <w:p w:rsidR="000C1FD0" w:rsidRDefault="000C1FD0" w:rsidP="000C1FD0">
      <w:pPr>
        <w:rPr>
          <w:b/>
          <w:color w:val="FF0000"/>
          <w:sz w:val="24"/>
        </w:rPr>
      </w:pPr>
    </w:p>
    <w:p w:rsidR="000C1FD0" w:rsidRDefault="000C1FD0" w:rsidP="000C1FD0">
      <w:pPr>
        <w:rPr>
          <w:b/>
          <w:color w:val="FF0000"/>
          <w:sz w:val="24"/>
        </w:rPr>
      </w:pPr>
    </w:p>
    <w:p w:rsidR="000C1FD0" w:rsidRDefault="000C1FD0" w:rsidP="000C1FD0">
      <w:pPr>
        <w:rPr>
          <w:b/>
          <w:color w:val="FF0000"/>
          <w:sz w:val="24"/>
        </w:rPr>
      </w:pPr>
    </w:p>
    <w:p w:rsidR="005153F8" w:rsidRDefault="005153F8" w:rsidP="005153F8">
      <w:pPr>
        <w:rPr>
          <w:rFonts w:cs="Segoe UI Light"/>
          <w:b/>
          <w:color w:val="DD111B"/>
          <w:sz w:val="24"/>
          <w:szCs w:val="48"/>
        </w:rPr>
      </w:pPr>
    </w:p>
    <w:p w:rsidR="005153F8" w:rsidRPr="002865EF" w:rsidRDefault="005153F8" w:rsidP="005153F8">
      <w:pPr>
        <w:rPr>
          <w:rFonts w:cs="Segoe UI Light"/>
          <w:b/>
          <w:color w:val="DD111B"/>
          <w:sz w:val="24"/>
          <w:szCs w:val="48"/>
        </w:rPr>
      </w:pPr>
      <w:r w:rsidRPr="002865EF">
        <w:rPr>
          <w:rFonts w:cs="Segoe UI Light"/>
          <w:b/>
          <w:color w:val="DD111B"/>
          <w:sz w:val="24"/>
          <w:szCs w:val="48"/>
        </w:rPr>
        <w:t>Observations</w:t>
      </w:r>
      <w:r>
        <w:rPr>
          <w:rFonts w:cs="Segoe UI Light"/>
          <w:b/>
          <w:color w:val="DD111B"/>
          <w:sz w:val="24"/>
          <w:szCs w:val="48"/>
        </w:rPr>
        <w:t xml:space="preserve"> in respect of referrals where the primary reason was poor physical health</w:t>
      </w:r>
      <w:r w:rsidRPr="002865EF">
        <w:rPr>
          <w:rFonts w:cs="Segoe UI Light"/>
          <w:b/>
          <w:color w:val="DD111B"/>
          <w:sz w:val="24"/>
          <w:szCs w:val="48"/>
        </w:rPr>
        <w:t>:</w:t>
      </w:r>
    </w:p>
    <w:p w:rsidR="005153F8" w:rsidRDefault="005153F8" w:rsidP="001B17D9">
      <w:pPr>
        <w:pStyle w:val="ListParagraph"/>
        <w:numPr>
          <w:ilvl w:val="0"/>
          <w:numId w:val="2"/>
        </w:numPr>
        <w:jc w:val="both"/>
        <w:rPr>
          <w:rFonts w:cs="Segoe UI Light"/>
          <w:color w:val="000000" w:themeColor="text1"/>
          <w:szCs w:val="48"/>
        </w:rPr>
      </w:pPr>
      <w:r w:rsidRPr="000E7E78">
        <w:rPr>
          <w:rFonts w:cs="Segoe UI Light"/>
          <w:color w:val="000000" w:themeColor="text1"/>
          <w:szCs w:val="48"/>
        </w:rPr>
        <w:t xml:space="preserve">Referrals where the primary reason was </w:t>
      </w:r>
      <w:r>
        <w:rPr>
          <w:rFonts w:cs="Segoe UI Light"/>
          <w:color w:val="000000" w:themeColor="text1"/>
          <w:szCs w:val="48"/>
        </w:rPr>
        <w:t>poor physical health</w:t>
      </w:r>
      <w:r w:rsidRPr="000E7E78">
        <w:rPr>
          <w:rFonts w:cs="Segoe UI Light"/>
          <w:color w:val="000000" w:themeColor="text1"/>
          <w:szCs w:val="48"/>
        </w:rPr>
        <w:t xml:space="preserve"> accounted </w:t>
      </w:r>
      <w:r>
        <w:rPr>
          <w:rFonts w:cs="Segoe UI Light"/>
          <w:color w:val="000000" w:themeColor="text1"/>
          <w:szCs w:val="48"/>
        </w:rPr>
        <w:t xml:space="preserve">for fewer than </w:t>
      </w:r>
      <w:r w:rsidR="008977DA">
        <w:rPr>
          <w:rFonts w:cs="Segoe UI Light"/>
          <w:color w:val="000000" w:themeColor="text1"/>
          <w:szCs w:val="48"/>
        </w:rPr>
        <w:t>4%</w:t>
      </w:r>
      <w:r w:rsidRPr="000E7E78">
        <w:rPr>
          <w:rFonts w:cs="Segoe UI Light"/>
          <w:color w:val="000000" w:themeColor="text1"/>
          <w:szCs w:val="48"/>
        </w:rPr>
        <w:t xml:space="preserve"> of the total number of referrals during the period 01 July 2014 – 30 June 2015.  </w:t>
      </w:r>
    </w:p>
    <w:p w:rsidR="005153F8" w:rsidRDefault="005153F8" w:rsidP="001B17D9">
      <w:pPr>
        <w:pStyle w:val="ListParagraph"/>
        <w:numPr>
          <w:ilvl w:val="0"/>
          <w:numId w:val="2"/>
        </w:numPr>
        <w:jc w:val="both"/>
        <w:rPr>
          <w:rFonts w:cs="Segoe UI Light"/>
          <w:color w:val="000000" w:themeColor="text1"/>
          <w:szCs w:val="48"/>
        </w:rPr>
      </w:pPr>
      <w:r>
        <w:rPr>
          <w:rFonts w:cs="Segoe UI Light"/>
          <w:color w:val="000000" w:themeColor="text1"/>
          <w:szCs w:val="48"/>
        </w:rPr>
        <w:t>There were no referrals from the Northside in this category.</w:t>
      </w:r>
    </w:p>
    <w:p w:rsidR="005153F8" w:rsidRPr="000E7E78" w:rsidRDefault="005153F8" w:rsidP="001B17D9">
      <w:pPr>
        <w:pStyle w:val="ListParagraph"/>
        <w:numPr>
          <w:ilvl w:val="0"/>
          <w:numId w:val="2"/>
        </w:numPr>
        <w:jc w:val="both"/>
        <w:rPr>
          <w:rFonts w:cs="Segoe UI Light"/>
          <w:color w:val="000000" w:themeColor="text1"/>
          <w:szCs w:val="48"/>
        </w:rPr>
      </w:pPr>
      <w:r>
        <w:rPr>
          <w:rFonts w:cs="Segoe UI Light"/>
          <w:color w:val="000000" w:themeColor="text1"/>
          <w:szCs w:val="48"/>
        </w:rPr>
        <w:t>50</w:t>
      </w:r>
      <w:r w:rsidR="008977DA">
        <w:rPr>
          <w:rFonts w:cs="Segoe UI Light"/>
          <w:color w:val="000000" w:themeColor="text1"/>
          <w:szCs w:val="48"/>
        </w:rPr>
        <w:t>%</w:t>
      </w:r>
      <w:r w:rsidRPr="000E7E78">
        <w:rPr>
          <w:rFonts w:cs="Segoe UI Light"/>
          <w:color w:val="000000" w:themeColor="text1"/>
          <w:szCs w:val="48"/>
        </w:rPr>
        <w:t>came from</w:t>
      </w:r>
      <w:r>
        <w:rPr>
          <w:rFonts w:cs="Segoe UI Light"/>
          <w:color w:val="000000" w:themeColor="text1"/>
          <w:szCs w:val="48"/>
        </w:rPr>
        <w:t xml:space="preserve"> </w:t>
      </w:r>
      <w:r w:rsidRPr="000E7E78">
        <w:rPr>
          <w:rFonts w:cs="Segoe UI Light"/>
          <w:color w:val="000000" w:themeColor="text1"/>
          <w:szCs w:val="48"/>
        </w:rPr>
        <w:t>external referrer</w:t>
      </w:r>
      <w:r w:rsidR="008977DA">
        <w:rPr>
          <w:rFonts w:cs="Segoe UI Light"/>
          <w:color w:val="000000" w:themeColor="text1"/>
          <w:szCs w:val="48"/>
        </w:rPr>
        <w:t>s, 25%</w:t>
      </w:r>
      <w:r>
        <w:rPr>
          <w:rFonts w:cs="Segoe UI Light"/>
          <w:color w:val="000000" w:themeColor="text1"/>
          <w:szCs w:val="48"/>
        </w:rPr>
        <w:t xml:space="preserve"> from the public (family/friends) and </w:t>
      </w:r>
      <w:r w:rsidR="008977DA">
        <w:rPr>
          <w:rFonts w:cs="Segoe UI Light"/>
          <w:color w:val="000000" w:themeColor="text1"/>
          <w:szCs w:val="48"/>
        </w:rPr>
        <w:t>25%</w:t>
      </w:r>
      <w:r>
        <w:rPr>
          <w:rFonts w:cs="Segoe UI Light"/>
          <w:color w:val="000000" w:themeColor="text1"/>
          <w:szCs w:val="48"/>
        </w:rPr>
        <w:t xml:space="preserve"> were self-referrals.</w:t>
      </w:r>
    </w:p>
    <w:p w:rsidR="005153F8" w:rsidRDefault="005153F8" w:rsidP="001B17D9">
      <w:pPr>
        <w:pStyle w:val="ListParagraph"/>
        <w:numPr>
          <w:ilvl w:val="0"/>
          <w:numId w:val="2"/>
        </w:numPr>
        <w:jc w:val="both"/>
        <w:rPr>
          <w:rFonts w:cs="Segoe UI Light"/>
          <w:color w:val="000000" w:themeColor="text1"/>
          <w:szCs w:val="48"/>
        </w:rPr>
      </w:pPr>
      <w:r>
        <w:rPr>
          <w:rFonts w:cs="Segoe UI Light"/>
          <w:color w:val="000000" w:themeColor="text1"/>
          <w:szCs w:val="48"/>
        </w:rPr>
        <w:t>Not one referral became an ‘active’</w:t>
      </w:r>
      <w:r w:rsidR="008977DA">
        <w:rPr>
          <w:rFonts w:cs="Segoe UI Light"/>
          <w:color w:val="000000" w:themeColor="text1"/>
          <w:szCs w:val="48"/>
        </w:rPr>
        <w:t xml:space="preserve"> befriending match; 60%</w:t>
      </w:r>
      <w:r w:rsidR="005B1967">
        <w:rPr>
          <w:rFonts w:cs="Segoe UI Light"/>
          <w:color w:val="000000" w:themeColor="text1"/>
          <w:szCs w:val="48"/>
        </w:rPr>
        <w:t xml:space="preserve"> were ‘on hold’ while the balance were either cancelled or availing of a short-term/trial visit. </w:t>
      </w:r>
    </w:p>
    <w:p w:rsidR="005153F8" w:rsidRPr="00BF632A" w:rsidRDefault="005B1967" w:rsidP="001B17D9">
      <w:pPr>
        <w:pStyle w:val="ListParagraph"/>
        <w:numPr>
          <w:ilvl w:val="0"/>
          <w:numId w:val="2"/>
        </w:numPr>
        <w:rPr>
          <w:rFonts w:cs="Segoe UI Light"/>
          <w:color w:val="000000" w:themeColor="text1"/>
          <w:szCs w:val="48"/>
        </w:rPr>
      </w:pPr>
      <w:r>
        <w:rPr>
          <w:rFonts w:cs="Segoe UI Light"/>
          <w:color w:val="000000" w:themeColor="text1"/>
          <w:szCs w:val="48"/>
        </w:rPr>
        <w:t>None of the referrals was a rematch.</w:t>
      </w:r>
    </w:p>
    <w:p w:rsidR="00FA641E" w:rsidRDefault="00FA641E">
      <w:pPr>
        <w:rPr>
          <w:rFonts w:cs="Segoe UI Light"/>
          <w:b/>
          <w:color w:val="DD111B"/>
          <w:sz w:val="48"/>
          <w:szCs w:val="48"/>
        </w:rPr>
      </w:pPr>
      <w:r>
        <w:rPr>
          <w:rFonts w:cs="Segoe UI Light"/>
          <w:b/>
          <w:color w:val="DD111B"/>
          <w:sz w:val="48"/>
          <w:szCs w:val="48"/>
        </w:rPr>
        <w:br w:type="page"/>
      </w:r>
    </w:p>
    <w:p w:rsidR="00BC4FE2" w:rsidRDefault="00BC4FE2" w:rsidP="00BC4FE2">
      <w:pPr>
        <w:rPr>
          <w:b/>
          <w:color w:val="FF0000"/>
          <w:sz w:val="24"/>
        </w:rPr>
      </w:pPr>
      <w:r w:rsidRPr="001B3BEE">
        <w:rPr>
          <w:b/>
          <w:noProof/>
          <w:color w:val="000000" w:themeColor="text1"/>
          <w:sz w:val="24"/>
          <w:lang w:eastAsia="en-IE"/>
        </w:rPr>
        <w:lastRenderedPageBreak/>
        <w:drawing>
          <wp:anchor distT="0" distB="0" distL="114300" distR="114300" simplePos="0" relativeHeight="251729920" behindDoc="0" locked="0" layoutInCell="1" allowOverlap="1" wp14:anchorId="25DAA3C0" wp14:editId="4FC8B46C">
            <wp:simplePos x="0" y="0"/>
            <wp:positionH relativeFrom="column">
              <wp:posOffset>2070100</wp:posOffset>
            </wp:positionH>
            <wp:positionV relativeFrom="paragraph">
              <wp:posOffset>296545</wp:posOffset>
            </wp:positionV>
            <wp:extent cx="4080510" cy="3872865"/>
            <wp:effectExtent l="0" t="0" r="15240" b="13335"/>
            <wp:wrapNone/>
            <wp:docPr id="225" name="Chart 2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14:sizeRelH relativeFrom="page">
              <wp14:pctWidth>0</wp14:pctWidth>
            </wp14:sizeRelH>
            <wp14:sizeRelV relativeFrom="page">
              <wp14:pctHeight>0</wp14:pctHeight>
            </wp14:sizeRelV>
          </wp:anchor>
        </w:drawing>
      </w:r>
      <w:r w:rsidRPr="001B3BEE">
        <w:rPr>
          <w:b/>
          <w:noProof/>
          <w:color w:val="000000" w:themeColor="text1"/>
          <w:sz w:val="24"/>
          <w:lang w:eastAsia="en-IE"/>
        </w:rPr>
        <w:drawing>
          <wp:anchor distT="0" distB="0" distL="114300" distR="114300" simplePos="0" relativeHeight="251728896" behindDoc="0" locked="0" layoutInCell="1" allowOverlap="1" wp14:anchorId="61BE6B80" wp14:editId="612EE64A">
            <wp:simplePos x="0" y="0"/>
            <wp:positionH relativeFrom="margin">
              <wp:align>left</wp:align>
            </wp:positionH>
            <wp:positionV relativeFrom="paragraph">
              <wp:posOffset>300846</wp:posOffset>
            </wp:positionV>
            <wp:extent cx="2033270" cy="1828800"/>
            <wp:effectExtent l="0" t="0" r="5080" b="0"/>
            <wp:wrapNone/>
            <wp:docPr id="226" name="Chart 2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H relativeFrom="page">
              <wp14:pctWidth>0</wp14:pctWidth>
            </wp14:sizeRelH>
            <wp14:sizeRelV relativeFrom="page">
              <wp14:pctHeight>0</wp14:pctHeight>
            </wp14:sizeRelV>
          </wp:anchor>
        </w:drawing>
      </w:r>
      <w:r>
        <w:rPr>
          <w:b/>
          <w:noProof/>
          <w:color w:val="000000" w:themeColor="text1"/>
          <w:sz w:val="24"/>
          <w:lang w:eastAsia="en-IE"/>
        </w:rPr>
        <w:t xml:space="preserve">Other </w:t>
      </w:r>
      <w:r>
        <w:rPr>
          <w:b/>
          <w:color w:val="000000" w:themeColor="text1"/>
          <w:sz w:val="24"/>
        </w:rPr>
        <w:t>(4 referrals; all Southside)</w:t>
      </w:r>
    </w:p>
    <w:p w:rsidR="00BC4FE2" w:rsidRDefault="00BC4FE2" w:rsidP="00BC4FE2">
      <w:pPr>
        <w:rPr>
          <w:b/>
          <w:color w:val="FF0000"/>
          <w:sz w:val="24"/>
        </w:rPr>
      </w:pPr>
    </w:p>
    <w:p w:rsidR="00BC4FE2" w:rsidRDefault="00BC4FE2" w:rsidP="00BC4FE2">
      <w:pPr>
        <w:rPr>
          <w:b/>
          <w:color w:val="FF0000"/>
          <w:sz w:val="24"/>
        </w:rPr>
      </w:pPr>
    </w:p>
    <w:p w:rsidR="00BC4FE2" w:rsidRDefault="00BC4FE2" w:rsidP="00BC4FE2">
      <w:pPr>
        <w:rPr>
          <w:b/>
          <w:color w:val="FF0000"/>
          <w:sz w:val="24"/>
        </w:rPr>
      </w:pPr>
    </w:p>
    <w:p w:rsidR="00BC4FE2" w:rsidRDefault="00BC4FE2" w:rsidP="00BC4FE2">
      <w:pPr>
        <w:rPr>
          <w:b/>
          <w:color w:val="FF0000"/>
          <w:sz w:val="24"/>
        </w:rPr>
      </w:pPr>
    </w:p>
    <w:p w:rsidR="00BC4FE2" w:rsidRDefault="00BC4FE2" w:rsidP="00BC4FE2">
      <w:pPr>
        <w:rPr>
          <w:b/>
          <w:color w:val="FF0000"/>
          <w:sz w:val="24"/>
        </w:rPr>
      </w:pPr>
    </w:p>
    <w:p w:rsidR="00BC4FE2" w:rsidRDefault="00BC4FE2" w:rsidP="00BC4FE2">
      <w:pPr>
        <w:rPr>
          <w:b/>
          <w:color w:val="FF0000"/>
          <w:sz w:val="24"/>
        </w:rPr>
      </w:pPr>
    </w:p>
    <w:p w:rsidR="00BC4FE2" w:rsidRDefault="00BC4FE2" w:rsidP="00BC4FE2">
      <w:pPr>
        <w:rPr>
          <w:b/>
          <w:color w:val="FF0000"/>
          <w:sz w:val="24"/>
        </w:rPr>
      </w:pPr>
      <w:r w:rsidRPr="00677646">
        <w:rPr>
          <w:b/>
          <w:noProof/>
          <w:color w:val="FF0000"/>
          <w:sz w:val="24"/>
          <w:lang w:eastAsia="en-IE"/>
        </w:rPr>
        <w:drawing>
          <wp:anchor distT="0" distB="0" distL="114300" distR="114300" simplePos="0" relativeHeight="251730944" behindDoc="0" locked="0" layoutInCell="1" allowOverlap="1" wp14:anchorId="5F458816" wp14:editId="0982A0B7">
            <wp:simplePos x="0" y="0"/>
            <wp:positionH relativeFrom="margin">
              <wp:posOffset>6824</wp:posOffset>
            </wp:positionH>
            <wp:positionV relativeFrom="paragraph">
              <wp:posOffset>45171</wp:posOffset>
            </wp:positionV>
            <wp:extent cx="2033270" cy="2009946"/>
            <wp:effectExtent l="0" t="0" r="5080" b="9525"/>
            <wp:wrapNone/>
            <wp:docPr id="227" name="Chart 2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14:sizeRelH relativeFrom="page">
              <wp14:pctWidth>0</wp14:pctWidth>
            </wp14:sizeRelH>
            <wp14:sizeRelV relativeFrom="page">
              <wp14:pctHeight>0</wp14:pctHeight>
            </wp14:sizeRelV>
          </wp:anchor>
        </w:drawing>
      </w:r>
    </w:p>
    <w:p w:rsidR="00BC4FE2" w:rsidRDefault="00BC4FE2" w:rsidP="00BC4FE2">
      <w:pPr>
        <w:rPr>
          <w:b/>
          <w:color w:val="FF0000"/>
          <w:sz w:val="24"/>
        </w:rPr>
      </w:pPr>
    </w:p>
    <w:p w:rsidR="00BC4FE2" w:rsidRDefault="00BC4FE2" w:rsidP="00BC4FE2">
      <w:pPr>
        <w:rPr>
          <w:b/>
          <w:color w:val="FF0000"/>
          <w:sz w:val="24"/>
        </w:rPr>
      </w:pPr>
    </w:p>
    <w:p w:rsidR="00BC4FE2" w:rsidRDefault="00BC4FE2" w:rsidP="00BC4FE2">
      <w:pPr>
        <w:rPr>
          <w:b/>
          <w:color w:val="FF0000"/>
          <w:sz w:val="24"/>
        </w:rPr>
      </w:pPr>
    </w:p>
    <w:p w:rsidR="00BC4FE2" w:rsidRDefault="00BC4FE2" w:rsidP="00BC4FE2">
      <w:pPr>
        <w:rPr>
          <w:b/>
          <w:color w:val="FF0000"/>
          <w:sz w:val="24"/>
        </w:rPr>
      </w:pPr>
    </w:p>
    <w:p w:rsidR="00BC4FE2" w:rsidRDefault="00BC4FE2" w:rsidP="00BC4FE2">
      <w:pPr>
        <w:rPr>
          <w:b/>
          <w:color w:val="FF0000"/>
          <w:sz w:val="24"/>
        </w:rPr>
      </w:pPr>
    </w:p>
    <w:p w:rsidR="00BC4FE2" w:rsidRDefault="00BC4FE2" w:rsidP="00BC4FE2">
      <w:pPr>
        <w:rPr>
          <w:rFonts w:cs="Segoe UI Light"/>
          <w:b/>
          <w:color w:val="DD111B"/>
          <w:sz w:val="24"/>
          <w:szCs w:val="48"/>
        </w:rPr>
      </w:pPr>
    </w:p>
    <w:p w:rsidR="00BC4FE2" w:rsidRDefault="00BC4FE2" w:rsidP="00BC4FE2">
      <w:pPr>
        <w:rPr>
          <w:rFonts w:cs="Segoe UI Light"/>
          <w:b/>
          <w:color w:val="DD111B"/>
          <w:sz w:val="24"/>
          <w:szCs w:val="48"/>
        </w:rPr>
      </w:pPr>
    </w:p>
    <w:p w:rsidR="00BC4FE2" w:rsidRPr="002865EF" w:rsidRDefault="00BC4FE2" w:rsidP="00BC4FE2">
      <w:pPr>
        <w:rPr>
          <w:rFonts w:cs="Segoe UI Light"/>
          <w:b/>
          <w:color w:val="DD111B"/>
          <w:sz w:val="24"/>
          <w:szCs w:val="48"/>
        </w:rPr>
      </w:pPr>
      <w:r w:rsidRPr="002865EF">
        <w:rPr>
          <w:rFonts w:cs="Segoe UI Light"/>
          <w:b/>
          <w:color w:val="DD111B"/>
          <w:sz w:val="24"/>
          <w:szCs w:val="48"/>
        </w:rPr>
        <w:t>Observations</w:t>
      </w:r>
      <w:r>
        <w:rPr>
          <w:rFonts w:cs="Segoe UI Light"/>
          <w:b/>
          <w:color w:val="DD111B"/>
          <w:sz w:val="24"/>
          <w:szCs w:val="48"/>
        </w:rPr>
        <w:t xml:space="preserve"> in respect of referrals where the primary reason was ‘Other’</w:t>
      </w:r>
      <w:r w:rsidRPr="002865EF">
        <w:rPr>
          <w:rFonts w:cs="Segoe UI Light"/>
          <w:b/>
          <w:color w:val="DD111B"/>
          <w:sz w:val="24"/>
          <w:szCs w:val="48"/>
        </w:rPr>
        <w:t>:</w:t>
      </w:r>
    </w:p>
    <w:p w:rsidR="00BC4FE2" w:rsidRDefault="00BC4FE2" w:rsidP="001B17D9">
      <w:pPr>
        <w:pStyle w:val="ListParagraph"/>
        <w:numPr>
          <w:ilvl w:val="0"/>
          <w:numId w:val="2"/>
        </w:numPr>
        <w:jc w:val="both"/>
        <w:rPr>
          <w:rFonts w:cs="Segoe UI Light"/>
          <w:color w:val="000000" w:themeColor="text1"/>
          <w:szCs w:val="48"/>
        </w:rPr>
      </w:pPr>
      <w:r w:rsidRPr="000E7E78">
        <w:rPr>
          <w:rFonts w:cs="Segoe UI Light"/>
          <w:color w:val="000000" w:themeColor="text1"/>
          <w:szCs w:val="48"/>
        </w:rPr>
        <w:t xml:space="preserve">Referrals where the primary reason was </w:t>
      </w:r>
      <w:r>
        <w:rPr>
          <w:rFonts w:cs="Segoe UI Light"/>
          <w:color w:val="000000" w:themeColor="text1"/>
          <w:szCs w:val="48"/>
        </w:rPr>
        <w:t>other</w:t>
      </w:r>
      <w:r w:rsidRPr="000E7E78">
        <w:rPr>
          <w:rFonts w:cs="Segoe UI Light"/>
          <w:color w:val="000000" w:themeColor="text1"/>
          <w:szCs w:val="48"/>
        </w:rPr>
        <w:t xml:space="preserve"> accounted </w:t>
      </w:r>
      <w:r>
        <w:rPr>
          <w:rFonts w:cs="Segoe UI Light"/>
          <w:color w:val="000000" w:themeColor="text1"/>
          <w:szCs w:val="48"/>
        </w:rPr>
        <w:t xml:space="preserve">for just under </w:t>
      </w:r>
      <w:r w:rsidR="006629A2">
        <w:rPr>
          <w:rFonts w:cs="Segoe UI Light"/>
          <w:color w:val="000000" w:themeColor="text1"/>
          <w:szCs w:val="48"/>
        </w:rPr>
        <w:t>3%</w:t>
      </w:r>
      <w:r w:rsidRPr="000E7E78">
        <w:rPr>
          <w:rFonts w:cs="Segoe UI Light"/>
          <w:color w:val="000000" w:themeColor="text1"/>
          <w:szCs w:val="48"/>
        </w:rPr>
        <w:t xml:space="preserve"> of the total number of referrals during the period 01 July 2014 – 30 June 2015.  </w:t>
      </w:r>
    </w:p>
    <w:p w:rsidR="00BC4FE2" w:rsidRDefault="00BC4FE2" w:rsidP="001B17D9">
      <w:pPr>
        <w:pStyle w:val="ListParagraph"/>
        <w:numPr>
          <w:ilvl w:val="0"/>
          <w:numId w:val="2"/>
        </w:numPr>
        <w:jc w:val="both"/>
        <w:rPr>
          <w:rFonts w:cs="Segoe UI Light"/>
          <w:color w:val="000000" w:themeColor="text1"/>
          <w:szCs w:val="48"/>
        </w:rPr>
      </w:pPr>
      <w:r>
        <w:rPr>
          <w:rFonts w:cs="Segoe UI Light"/>
          <w:color w:val="000000" w:themeColor="text1"/>
          <w:szCs w:val="48"/>
        </w:rPr>
        <w:t>There were no referrals from the Northside in this category.</w:t>
      </w:r>
    </w:p>
    <w:p w:rsidR="00BC4FE2" w:rsidRPr="000E7E78" w:rsidRDefault="00BC4FE2" w:rsidP="001B17D9">
      <w:pPr>
        <w:pStyle w:val="ListParagraph"/>
        <w:numPr>
          <w:ilvl w:val="0"/>
          <w:numId w:val="2"/>
        </w:numPr>
        <w:jc w:val="both"/>
        <w:rPr>
          <w:rFonts w:cs="Segoe UI Light"/>
          <w:color w:val="000000" w:themeColor="text1"/>
          <w:szCs w:val="48"/>
        </w:rPr>
      </w:pPr>
      <w:r>
        <w:rPr>
          <w:rFonts w:cs="Segoe UI Light"/>
          <w:color w:val="000000" w:themeColor="text1"/>
          <w:szCs w:val="48"/>
        </w:rPr>
        <w:t>50</w:t>
      </w:r>
      <w:r w:rsidR="006629A2">
        <w:rPr>
          <w:rFonts w:cs="Segoe UI Light"/>
          <w:color w:val="000000" w:themeColor="text1"/>
          <w:szCs w:val="48"/>
        </w:rPr>
        <w:t xml:space="preserve">% </w:t>
      </w:r>
      <w:r w:rsidRPr="000E7E78">
        <w:rPr>
          <w:rFonts w:cs="Segoe UI Light"/>
          <w:color w:val="000000" w:themeColor="text1"/>
          <w:szCs w:val="48"/>
        </w:rPr>
        <w:t>came from</w:t>
      </w:r>
      <w:r>
        <w:rPr>
          <w:rFonts w:cs="Segoe UI Light"/>
          <w:color w:val="000000" w:themeColor="text1"/>
          <w:szCs w:val="48"/>
        </w:rPr>
        <w:t xml:space="preserve"> </w:t>
      </w:r>
      <w:r w:rsidRPr="000E7E78">
        <w:rPr>
          <w:rFonts w:cs="Segoe UI Light"/>
          <w:color w:val="000000" w:themeColor="text1"/>
          <w:szCs w:val="48"/>
        </w:rPr>
        <w:t>external referrer</w:t>
      </w:r>
      <w:r w:rsidR="006629A2">
        <w:rPr>
          <w:rFonts w:cs="Segoe UI Light"/>
          <w:color w:val="000000" w:themeColor="text1"/>
          <w:szCs w:val="48"/>
        </w:rPr>
        <w:t xml:space="preserve">s with the other 50% </w:t>
      </w:r>
      <w:r>
        <w:rPr>
          <w:rFonts w:cs="Segoe UI Light"/>
          <w:color w:val="000000" w:themeColor="text1"/>
          <w:szCs w:val="48"/>
        </w:rPr>
        <w:t>being internal ALONE referrals.</w:t>
      </w:r>
    </w:p>
    <w:p w:rsidR="00BC4FE2" w:rsidRPr="00BC4FE2" w:rsidRDefault="006629A2" w:rsidP="001B17D9">
      <w:pPr>
        <w:pStyle w:val="ListParagraph"/>
        <w:numPr>
          <w:ilvl w:val="0"/>
          <w:numId w:val="2"/>
        </w:numPr>
        <w:jc w:val="both"/>
        <w:rPr>
          <w:rFonts w:cs="Segoe UI Light"/>
          <w:color w:val="000000" w:themeColor="text1"/>
          <w:szCs w:val="48"/>
        </w:rPr>
      </w:pPr>
      <w:r>
        <w:rPr>
          <w:rFonts w:cs="Segoe UI Light"/>
          <w:color w:val="000000" w:themeColor="text1"/>
          <w:szCs w:val="48"/>
        </w:rPr>
        <w:t xml:space="preserve">50% </w:t>
      </w:r>
      <w:r w:rsidR="00BC4FE2" w:rsidRPr="00BC4FE2">
        <w:rPr>
          <w:rFonts w:cs="Segoe UI Light"/>
          <w:color w:val="000000" w:themeColor="text1"/>
          <w:szCs w:val="48"/>
        </w:rPr>
        <w:t>of ‘other’ referrals went on to become an ‘act</w:t>
      </w:r>
      <w:r>
        <w:rPr>
          <w:rFonts w:cs="Segoe UI Light"/>
          <w:color w:val="000000" w:themeColor="text1"/>
          <w:szCs w:val="48"/>
        </w:rPr>
        <w:t xml:space="preserve">ive’ befriending match while 25% </w:t>
      </w:r>
      <w:r w:rsidR="00BC4FE2" w:rsidRPr="00BC4FE2">
        <w:rPr>
          <w:rFonts w:cs="Segoe UI Light"/>
          <w:color w:val="000000" w:themeColor="text1"/>
          <w:szCs w:val="48"/>
        </w:rPr>
        <w:t>were referred on to ano</w:t>
      </w:r>
      <w:r>
        <w:rPr>
          <w:rFonts w:cs="Segoe UI Light"/>
          <w:color w:val="000000" w:themeColor="text1"/>
          <w:szCs w:val="48"/>
        </w:rPr>
        <w:t xml:space="preserve">ther befriending service and 25% </w:t>
      </w:r>
      <w:r w:rsidR="00BC4FE2" w:rsidRPr="00BC4FE2">
        <w:rPr>
          <w:rFonts w:cs="Segoe UI Light"/>
          <w:color w:val="000000" w:themeColor="text1"/>
          <w:szCs w:val="48"/>
        </w:rPr>
        <w:t>were cancelled during the assessment/application process</w:t>
      </w:r>
    </w:p>
    <w:p w:rsidR="00BC4FE2" w:rsidRPr="00BF632A" w:rsidRDefault="00BC4FE2" w:rsidP="001B17D9">
      <w:pPr>
        <w:pStyle w:val="ListParagraph"/>
        <w:numPr>
          <w:ilvl w:val="0"/>
          <w:numId w:val="2"/>
        </w:numPr>
        <w:rPr>
          <w:rFonts w:cs="Segoe UI Light"/>
          <w:color w:val="000000" w:themeColor="text1"/>
          <w:szCs w:val="48"/>
        </w:rPr>
      </w:pPr>
      <w:r>
        <w:rPr>
          <w:rFonts w:cs="Segoe UI Light"/>
          <w:color w:val="000000" w:themeColor="text1"/>
          <w:szCs w:val="48"/>
        </w:rPr>
        <w:t xml:space="preserve">None of the referrals was a rematch. </w:t>
      </w:r>
    </w:p>
    <w:p w:rsidR="00BC4FE2" w:rsidRDefault="00BC4FE2">
      <w:pPr>
        <w:rPr>
          <w:rFonts w:cs="Segoe UI Light"/>
          <w:b/>
          <w:color w:val="DD111B"/>
          <w:sz w:val="48"/>
          <w:szCs w:val="48"/>
        </w:rPr>
      </w:pPr>
      <w:r>
        <w:rPr>
          <w:rFonts w:cs="Segoe UI Light"/>
          <w:b/>
          <w:color w:val="DD111B"/>
          <w:sz w:val="48"/>
          <w:szCs w:val="48"/>
        </w:rPr>
        <w:br w:type="page"/>
      </w:r>
    </w:p>
    <w:p w:rsidR="00E14977" w:rsidRDefault="00E14977" w:rsidP="00E14977">
      <w:pPr>
        <w:rPr>
          <w:b/>
          <w:color w:val="FF0000"/>
          <w:sz w:val="24"/>
        </w:rPr>
      </w:pPr>
      <w:r w:rsidRPr="001B3BEE">
        <w:rPr>
          <w:b/>
          <w:noProof/>
          <w:color w:val="000000" w:themeColor="text1"/>
          <w:sz w:val="24"/>
          <w:lang w:eastAsia="en-IE"/>
        </w:rPr>
        <w:lastRenderedPageBreak/>
        <w:drawing>
          <wp:anchor distT="0" distB="0" distL="114300" distR="114300" simplePos="0" relativeHeight="251734016" behindDoc="0" locked="0" layoutInCell="1" allowOverlap="1" wp14:anchorId="5FB9429D" wp14:editId="613D7CD1">
            <wp:simplePos x="0" y="0"/>
            <wp:positionH relativeFrom="column">
              <wp:posOffset>2070100</wp:posOffset>
            </wp:positionH>
            <wp:positionV relativeFrom="paragraph">
              <wp:posOffset>296545</wp:posOffset>
            </wp:positionV>
            <wp:extent cx="4080510" cy="3872865"/>
            <wp:effectExtent l="0" t="0" r="15240" b="13335"/>
            <wp:wrapNone/>
            <wp:docPr id="228" name="Chart 2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H relativeFrom="page">
              <wp14:pctWidth>0</wp14:pctWidth>
            </wp14:sizeRelH>
            <wp14:sizeRelV relativeFrom="page">
              <wp14:pctHeight>0</wp14:pctHeight>
            </wp14:sizeRelV>
          </wp:anchor>
        </w:drawing>
      </w:r>
      <w:r w:rsidRPr="001B3BEE">
        <w:rPr>
          <w:b/>
          <w:noProof/>
          <w:color w:val="000000" w:themeColor="text1"/>
          <w:sz w:val="24"/>
          <w:lang w:eastAsia="en-IE"/>
        </w:rPr>
        <w:drawing>
          <wp:anchor distT="0" distB="0" distL="114300" distR="114300" simplePos="0" relativeHeight="251732992" behindDoc="0" locked="0" layoutInCell="1" allowOverlap="1" wp14:anchorId="0EEA3A77" wp14:editId="4AD1A738">
            <wp:simplePos x="0" y="0"/>
            <wp:positionH relativeFrom="margin">
              <wp:align>left</wp:align>
            </wp:positionH>
            <wp:positionV relativeFrom="paragraph">
              <wp:posOffset>300846</wp:posOffset>
            </wp:positionV>
            <wp:extent cx="2033270" cy="1828800"/>
            <wp:effectExtent l="0" t="0" r="5080" b="0"/>
            <wp:wrapNone/>
            <wp:docPr id="229" name="Chart 229"/>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14:sizeRelH relativeFrom="page">
              <wp14:pctWidth>0</wp14:pctWidth>
            </wp14:sizeRelH>
            <wp14:sizeRelV relativeFrom="page">
              <wp14:pctHeight>0</wp14:pctHeight>
            </wp14:sizeRelV>
          </wp:anchor>
        </w:drawing>
      </w:r>
      <w:r>
        <w:rPr>
          <w:b/>
          <w:noProof/>
          <w:color w:val="000000" w:themeColor="text1"/>
          <w:sz w:val="24"/>
          <w:lang w:eastAsia="en-IE"/>
        </w:rPr>
        <w:t>Alzheimer’s/dementia</w:t>
      </w:r>
      <w:r>
        <w:rPr>
          <w:b/>
          <w:color w:val="000000" w:themeColor="text1"/>
          <w:sz w:val="24"/>
        </w:rPr>
        <w:t xml:space="preserve"> (3 referrals - 1 x Northside and 2 x Southside)</w:t>
      </w:r>
    </w:p>
    <w:p w:rsidR="00E14977" w:rsidRDefault="00E14977" w:rsidP="00E14977">
      <w:pPr>
        <w:rPr>
          <w:b/>
          <w:color w:val="FF0000"/>
          <w:sz w:val="24"/>
        </w:rPr>
      </w:pPr>
    </w:p>
    <w:p w:rsidR="00E14977" w:rsidRDefault="00E14977" w:rsidP="00E14977">
      <w:pPr>
        <w:rPr>
          <w:b/>
          <w:color w:val="FF0000"/>
          <w:sz w:val="24"/>
        </w:rPr>
      </w:pPr>
    </w:p>
    <w:p w:rsidR="00E14977" w:rsidRDefault="00E14977" w:rsidP="00E14977">
      <w:pPr>
        <w:rPr>
          <w:b/>
          <w:color w:val="FF0000"/>
          <w:sz w:val="24"/>
        </w:rPr>
      </w:pPr>
    </w:p>
    <w:p w:rsidR="00E14977" w:rsidRDefault="00E14977" w:rsidP="00E14977">
      <w:pPr>
        <w:rPr>
          <w:b/>
          <w:color w:val="FF0000"/>
          <w:sz w:val="24"/>
        </w:rPr>
      </w:pPr>
    </w:p>
    <w:p w:rsidR="00E14977" w:rsidRDefault="00E14977" w:rsidP="00E14977">
      <w:pPr>
        <w:rPr>
          <w:b/>
          <w:color w:val="FF0000"/>
          <w:sz w:val="24"/>
        </w:rPr>
      </w:pPr>
    </w:p>
    <w:p w:rsidR="00E14977" w:rsidRDefault="00E14977" w:rsidP="00E14977">
      <w:pPr>
        <w:rPr>
          <w:b/>
          <w:color w:val="FF0000"/>
          <w:sz w:val="24"/>
        </w:rPr>
      </w:pPr>
    </w:p>
    <w:p w:rsidR="00E14977" w:rsidRDefault="00E14977" w:rsidP="00E14977">
      <w:pPr>
        <w:rPr>
          <w:b/>
          <w:color w:val="FF0000"/>
          <w:sz w:val="24"/>
        </w:rPr>
      </w:pPr>
      <w:r w:rsidRPr="00677646">
        <w:rPr>
          <w:b/>
          <w:noProof/>
          <w:color w:val="FF0000"/>
          <w:sz w:val="24"/>
          <w:lang w:eastAsia="en-IE"/>
        </w:rPr>
        <w:drawing>
          <wp:anchor distT="0" distB="0" distL="114300" distR="114300" simplePos="0" relativeHeight="251735040" behindDoc="0" locked="0" layoutInCell="1" allowOverlap="1" wp14:anchorId="6808EDD4" wp14:editId="3998B9BB">
            <wp:simplePos x="0" y="0"/>
            <wp:positionH relativeFrom="margin">
              <wp:posOffset>6824</wp:posOffset>
            </wp:positionH>
            <wp:positionV relativeFrom="paragraph">
              <wp:posOffset>45171</wp:posOffset>
            </wp:positionV>
            <wp:extent cx="2033270" cy="2009946"/>
            <wp:effectExtent l="0" t="0" r="5080" b="9525"/>
            <wp:wrapNone/>
            <wp:docPr id="230" name="Chart 2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14:sizeRelH relativeFrom="page">
              <wp14:pctWidth>0</wp14:pctWidth>
            </wp14:sizeRelH>
            <wp14:sizeRelV relativeFrom="page">
              <wp14:pctHeight>0</wp14:pctHeight>
            </wp14:sizeRelV>
          </wp:anchor>
        </w:drawing>
      </w:r>
    </w:p>
    <w:p w:rsidR="00E14977" w:rsidRDefault="00E14977" w:rsidP="00E14977">
      <w:pPr>
        <w:rPr>
          <w:b/>
          <w:color w:val="FF0000"/>
          <w:sz w:val="24"/>
        </w:rPr>
      </w:pPr>
    </w:p>
    <w:p w:rsidR="00E14977" w:rsidRDefault="00E14977" w:rsidP="00E14977">
      <w:pPr>
        <w:rPr>
          <w:b/>
          <w:color w:val="FF0000"/>
          <w:sz w:val="24"/>
        </w:rPr>
      </w:pPr>
    </w:p>
    <w:p w:rsidR="00E14977" w:rsidRDefault="00E14977" w:rsidP="00E14977">
      <w:pPr>
        <w:rPr>
          <w:b/>
          <w:color w:val="FF0000"/>
          <w:sz w:val="24"/>
        </w:rPr>
      </w:pPr>
    </w:p>
    <w:p w:rsidR="00E14977" w:rsidRDefault="00E14977" w:rsidP="00E14977">
      <w:pPr>
        <w:rPr>
          <w:b/>
          <w:color w:val="FF0000"/>
          <w:sz w:val="24"/>
        </w:rPr>
      </w:pPr>
    </w:p>
    <w:p w:rsidR="00E14977" w:rsidRDefault="00E14977" w:rsidP="00E14977">
      <w:pPr>
        <w:rPr>
          <w:b/>
          <w:color w:val="FF0000"/>
          <w:sz w:val="24"/>
        </w:rPr>
      </w:pPr>
    </w:p>
    <w:p w:rsidR="00E14977" w:rsidRDefault="00E14977" w:rsidP="00E14977">
      <w:pPr>
        <w:rPr>
          <w:b/>
          <w:color w:val="FF0000"/>
          <w:sz w:val="24"/>
        </w:rPr>
      </w:pPr>
    </w:p>
    <w:p w:rsidR="009644B9" w:rsidRDefault="009644B9" w:rsidP="009644B9">
      <w:pPr>
        <w:rPr>
          <w:rFonts w:cs="Segoe UI Light"/>
          <w:b/>
          <w:color w:val="DD111B"/>
          <w:sz w:val="24"/>
          <w:szCs w:val="48"/>
        </w:rPr>
      </w:pPr>
    </w:p>
    <w:p w:rsidR="009644B9" w:rsidRPr="002865EF" w:rsidRDefault="009644B9" w:rsidP="009644B9">
      <w:pPr>
        <w:rPr>
          <w:rFonts w:cs="Segoe UI Light"/>
          <w:b/>
          <w:color w:val="DD111B"/>
          <w:sz w:val="24"/>
          <w:szCs w:val="48"/>
        </w:rPr>
      </w:pPr>
      <w:r w:rsidRPr="002865EF">
        <w:rPr>
          <w:rFonts w:cs="Segoe UI Light"/>
          <w:b/>
          <w:color w:val="DD111B"/>
          <w:sz w:val="24"/>
          <w:szCs w:val="48"/>
        </w:rPr>
        <w:t>Observations</w:t>
      </w:r>
      <w:r>
        <w:rPr>
          <w:rFonts w:cs="Segoe UI Light"/>
          <w:b/>
          <w:color w:val="DD111B"/>
          <w:sz w:val="24"/>
          <w:szCs w:val="48"/>
        </w:rPr>
        <w:t xml:space="preserve"> in respect of referrals where the primary reason was ‘Alzheimer’s/Dementia’</w:t>
      </w:r>
      <w:r w:rsidRPr="002865EF">
        <w:rPr>
          <w:rFonts w:cs="Segoe UI Light"/>
          <w:b/>
          <w:color w:val="DD111B"/>
          <w:sz w:val="24"/>
          <w:szCs w:val="48"/>
        </w:rPr>
        <w:t>:</w:t>
      </w:r>
    </w:p>
    <w:p w:rsidR="009644B9" w:rsidRDefault="009644B9" w:rsidP="001B17D9">
      <w:pPr>
        <w:pStyle w:val="ListParagraph"/>
        <w:numPr>
          <w:ilvl w:val="0"/>
          <w:numId w:val="2"/>
        </w:numPr>
        <w:jc w:val="both"/>
        <w:rPr>
          <w:rFonts w:cs="Segoe UI Light"/>
          <w:color w:val="000000" w:themeColor="text1"/>
          <w:szCs w:val="48"/>
        </w:rPr>
      </w:pPr>
      <w:r w:rsidRPr="000E7E78">
        <w:rPr>
          <w:rFonts w:cs="Segoe UI Light"/>
          <w:color w:val="000000" w:themeColor="text1"/>
          <w:szCs w:val="48"/>
        </w:rPr>
        <w:t xml:space="preserve">Referrals where the primary reason was </w:t>
      </w:r>
      <w:r>
        <w:rPr>
          <w:rFonts w:cs="Segoe UI Light"/>
          <w:color w:val="000000" w:themeColor="text1"/>
          <w:szCs w:val="48"/>
        </w:rPr>
        <w:t>other</w:t>
      </w:r>
      <w:r w:rsidRPr="000E7E78">
        <w:rPr>
          <w:rFonts w:cs="Segoe UI Light"/>
          <w:color w:val="000000" w:themeColor="text1"/>
          <w:szCs w:val="48"/>
        </w:rPr>
        <w:t xml:space="preserve"> accounted </w:t>
      </w:r>
      <w:r>
        <w:rPr>
          <w:rFonts w:cs="Segoe UI Light"/>
          <w:color w:val="000000" w:themeColor="text1"/>
          <w:szCs w:val="48"/>
        </w:rPr>
        <w:t xml:space="preserve">for just </w:t>
      </w:r>
      <w:r w:rsidR="00B572B9">
        <w:rPr>
          <w:rFonts w:cs="Segoe UI Light"/>
          <w:color w:val="000000" w:themeColor="text1"/>
          <w:szCs w:val="48"/>
        </w:rPr>
        <w:t xml:space="preserve">over </w:t>
      </w:r>
      <w:r w:rsidR="004958B8">
        <w:rPr>
          <w:rFonts w:cs="Segoe UI Light"/>
          <w:color w:val="000000" w:themeColor="text1"/>
          <w:szCs w:val="48"/>
        </w:rPr>
        <w:t>2%</w:t>
      </w:r>
      <w:r w:rsidRPr="000E7E78">
        <w:rPr>
          <w:rFonts w:cs="Segoe UI Light"/>
          <w:color w:val="000000" w:themeColor="text1"/>
          <w:szCs w:val="48"/>
        </w:rPr>
        <w:t xml:space="preserve"> of the total number of referrals during the period 01 July 2014 – 30 June 2015.  </w:t>
      </w:r>
    </w:p>
    <w:p w:rsidR="009644B9" w:rsidRDefault="00B572B9" w:rsidP="001B17D9">
      <w:pPr>
        <w:pStyle w:val="ListParagraph"/>
        <w:numPr>
          <w:ilvl w:val="0"/>
          <w:numId w:val="2"/>
        </w:numPr>
        <w:jc w:val="both"/>
        <w:rPr>
          <w:rFonts w:cs="Segoe UI Light"/>
          <w:color w:val="000000" w:themeColor="text1"/>
          <w:szCs w:val="48"/>
        </w:rPr>
      </w:pPr>
      <w:r>
        <w:rPr>
          <w:rFonts w:cs="Segoe UI Light"/>
          <w:color w:val="000000" w:themeColor="text1"/>
          <w:szCs w:val="48"/>
        </w:rPr>
        <w:t xml:space="preserve">For every </w:t>
      </w:r>
      <w:r w:rsidR="006629A2">
        <w:rPr>
          <w:rFonts w:cs="Segoe UI Light"/>
          <w:color w:val="000000" w:themeColor="text1"/>
          <w:szCs w:val="48"/>
        </w:rPr>
        <w:t xml:space="preserve">one </w:t>
      </w:r>
      <w:r>
        <w:rPr>
          <w:rFonts w:cs="Segoe UI Light"/>
          <w:color w:val="000000" w:themeColor="text1"/>
          <w:szCs w:val="48"/>
        </w:rPr>
        <w:t>referral from the Northside, there were two from the Southside</w:t>
      </w:r>
      <w:r w:rsidR="009644B9">
        <w:rPr>
          <w:rFonts w:cs="Segoe UI Light"/>
          <w:color w:val="000000" w:themeColor="text1"/>
          <w:szCs w:val="48"/>
        </w:rPr>
        <w:t>.</w:t>
      </w:r>
    </w:p>
    <w:p w:rsidR="009644B9" w:rsidRPr="000E7E78" w:rsidRDefault="00DA6CB8" w:rsidP="001B17D9">
      <w:pPr>
        <w:pStyle w:val="ListParagraph"/>
        <w:numPr>
          <w:ilvl w:val="0"/>
          <w:numId w:val="2"/>
        </w:numPr>
        <w:jc w:val="both"/>
        <w:rPr>
          <w:rFonts w:cs="Segoe UI Light"/>
          <w:color w:val="000000" w:themeColor="text1"/>
          <w:szCs w:val="48"/>
        </w:rPr>
      </w:pPr>
      <w:r>
        <w:rPr>
          <w:rFonts w:cs="Segoe UI Light"/>
          <w:color w:val="000000" w:themeColor="text1"/>
          <w:szCs w:val="48"/>
        </w:rPr>
        <w:t>All of the referrals came from external referrers.</w:t>
      </w:r>
    </w:p>
    <w:p w:rsidR="00DA6CB8" w:rsidRDefault="00DA6CB8" w:rsidP="001B17D9">
      <w:pPr>
        <w:pStyle w:val="ListParagraph"/>
        <w:numPr>
          <w:ilvl w:val="0"/>
          <w:numId w:val="2"/>
        </w:numPr>
        <w:jc w:val="both"/>
        <w:rPr>
          <w:rFonts w:cs="Segoe UI Light"/>
          <w:color w:val="000000" w:themeColor="text1"/>
          <w:szCs w:val="48"/>
        </w:rPr>
      </w:pPr>
      <w:r>
        <w:rPr>
          <w:rFonts w:cs="Segoe UI Light"/>
          <w:color w:val="000000" w:themeColor="text1"/>
          <w:szCs w:val="48"/>
        </w:rPr>
        <w:t>Just one-third became an ‘active’ befriending match, one—third were referred on to another befriending service and the final third cancelled during the assessment/application process.</w:t>
      </w:r>
    </w:p>
    <w:p w:rsidR="009644B9" w:rsidRDefault="009644B9" w:rsidP="001B17D9">
      <w:pPr>
        <w:pStyle w:val="ListParagraph"/>
        <w:numPr>
          <w:ilvl w:val="0"/>
          <w:numId w:val="2"/>
        </w:numPr>
        <w:jc w:val="both"/>
        <w:rPr>
          <w:rFonts w:cs="Segoe UI Light"/>
          <w:color w:val="000000" w:themeColor="text1"/>
          <w:szCs w:val="48"/>
        </w:rPr>
      </w:pPr>
      <w:r>
        <w:rPr>
          <w:rFonts w:cs="Segoe UI Light"/>
          <w:color w:val="000000" w:themeColor="text1"/>
          <w:szCs w:val="48"/>
        </w:rPr>
        <w:t xml:space="preserve">None of the referrals was a rematch. </w:t>
      </w:r>
    </w:p>
    <w:p w:rsidR="00F1170C" w:rsidRPr="00BF632A" w:rsidRDefault="00F1170C" w:rsidP="001B17D9">
      <w:pPr>
        <w:pStyle w:val="ListParagraph"/>
        <w:numPr>
          <w:ilvl w:val="0"/>
          <w:numId w:val="2"/>
        </w:numPr>
        <w:jc w:val="both"/>
        <w:rPr>
          <w:rFonts w:cs="Segoe UI Light"/>
          <w:color w:val="000000" w:themeColor="text1"/>
          <w:szCs w:val="48"/>
        </w:rPr>
      </w:pPr>
      <w:r>
        <w:rPr>
          <w:rFonts w:cs="Segoe UI Light"/>
          <w:color w:val="000000" w:themeColor="text1"/>
          <w:szCs w:val="48"/>
        </w:rPr>
        <w:t xml:space="preserve">As with befriending older people with mental/emotional health difficulties, befriending older people with Alzheimer’s or Dementia requires a skill-set, aptitude and level of awareness not currently required of volunteers nor provided for by way of specialist training.  As outlined in the </w:t>
      </w:r>
      <w:r w:rsidR="000C085B">
        <w:rPr>
          <w:rFonts w:cs="Segoe UI Light"/>
          <w:color w:val="000000" w:themeColor="text1"/>
          <w:szCs w:val="48"/>
        </w:rPr>
        <w:t>Likely Future Demand</w:t>
      </w:r>
      <w:r>
        <w:rPr>
          <w:rFonts w:cs="Segoe UI Light"/>
          <w:color w:val="000000" w:themeColor="text1"/>
          <w:szCs w:val="48"/>
        </w:rPr>
        <w:t xml:space="preserve"> section of this evaluation, the number of people in this category being referred to the ALONE Befriending Service will increase over the coming years and, therefore, needs to be addressed in terms of volunteer training.  </w:t>
      </w:r>
    </w:p>
    <w:p w:rsidR="00602963" w:rsidRDefault="00602963">
      <w:pPr>
        <w:rPr>
          <w:rFonts w:cs="Segoe UI Light"/>
          <w:b/>
          <w:color w:val="DD111B"/>
          <w:sz w:val="48"/>
          <w:szCs w:val="48"/>
        </w:rPr>
      </w:pPr>
      <w:r>
        <w:rPr>
          <w:rFonts w:cs="Segoe UI Light"/>
          <w:b/>
          <w:color w:val="DD111B"/>
          <w:sz w:val="48"/>
          <w:szCs w:val="48"/>
        </w:rPr>
        <w:br w:type="page"/>
      </w:r>
    </w:p>
    <w:p w:rsidR="002F405F" w:rsidRDefault="002F405F" w:rsidP="002F405F">
      <w:pPr>
        <w:rPr>
          <w:b/>
          <w:color w:val="FF0000"/>
          <w:sz w:val="24"/>
        </w:rPr>
      </w:pPr>
      <w:r w:rsidRPr="001B3BEE">
        <w:rPr>
          <w:b/>
          <w:noProof/>
          <w:color w:val="000000" w:themeColor="text1"/>
          <w:sz w:val="24"/>
          <w:lang w:eastAsia="en-IE"/>
        </w:rPr>
        <w:lastRenderedPageBreak/>
        <w:drawing>
          <wp:anchor distT="0" distB="0" distL="114300" distR="114300" simplePos="0" relativeHeight="251738112" behindDoc="0" locked="0" layoutInCell="1" allowOverlap="1" wp14:anchorId="7D9375A5" wp14:editId="1D152DE2">
            <wp:simplePos x="0" y="0"/>
            <wp:positionH relativeFrom="column">
              <wp:posOffset>2070100</wp:posOffset>
            </wp:positionH>
            <wp:positionV relativeFrom="paragraph">
              <wp:posOffset>296545</wp:posOffset>
            </wp:positionV>
            <wp:extent cx="4080510" cy="3872865"/>
            <wp:effectExtent l="0" t="0" r="15240" b="13335"/>
            <wp:wrapNone/>
            <wp:docPr id="231" name="Chart 23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14:sizeRelH relativeFrom="page">
              <wp14:pctWidth>0</wp14:pctWidth>
            </wp14:sizeRelH>
            <wp14:sizeRelV relativeFrom="page">
              <wp14:pctHeight>0</wp14:pctHeight>
            </wp14:sizeRelV>
          </wp:anchor>
        </w:drawing>
      </w:r>
      <w:r w:rsidRPr="001B3BEE">
        <w:rPr>
          <w:b/>
          <w:noProof/>
          <w:color w:val="000000" w:themeColor="text1"/>
          <w:sz w:val="24"/>
          <w:lang w:eastAsia="en-IE"/>
        </w:rPr>
        <w:drawing>
          <wp:anchor distT="0" distB="0" distL="114300" distR="114300" simplePos="0" relativeHeight="251737088" behindDoc="0" locked="0" layoutInCell="1" allowOverlap="1" wp14:anchorId="508E0327" wp14:editId="731BD704">
            <wp:simplePos x="0" y="0"/>
            <wp:positionH relativeFrom="margin">
              <wp:align>left</wp:align>
            </wp:positionH>
            <wp:positionV relativeFrom="paragraph">
              <wp:posOffset>300846</wp:posOffset>
            </wp:positionV>
            <wp:extent cx="2033270" cy="1828800"/>
            <wp:effectExtent l="0" t="0" r="5080" b="0"/>
            <wp:wrapNone/>
            <wp:docPr id="232" name="Chart 232"/>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14:sizeRelH relativeFrom="page">
              <wp14:pctWidth>0</wp14:pctWidth>
            </wp14:sizeRelH>
            <wp14:sizeRelV relativeFrom="page">
              <wp14:pctHeight>0</wp14:pctHeight>
            </wp14:sizeRelV>
          </wp:anchor>
        </w:drawing>
      </w:r>
      <w:r>
        <w:rPr>
          <w:b/>
          <w:noProof/>
          <w:color w:val="000000" w:themeColor="text1"/>
          <w:sz w:val="24"/>
          <w:lang w:eastAsia="en-IE"/>
        </w:rPr>
        <w:t>Bereavement</w:t>
      </w:r>
      <w:r>
        <w:rPr>
          <w:b/>
          <w:color w:val="000000" w:themeColor="text1"/>
          <w:sz w:val="24"/>
        </w:rPr>
        <w:t xml:space="preserve"> (3</w:t>
      </w:r>
      <w:r w:rsidR="000B613E">
        <w:rPr>
          <w:b/>
          <w:color w:val="000000" w:themeColor="text1"/>
          <w:sz w:val="24"/>
        </w:rPr>
        <w:t xml:space="preserve"> referrals -</w:t>
      </w:r>
      <w:r>
        <w:rPr>
          <w:b/>
          <w:color w:val="000000" w:themeColor="text1"/>
          <w:sz w:val="24"/>
        </w:rPr>
        <w:t xml:space="preserve"> 2 x Northside and 1 x Southside)</w:t>
      </w:r>
    </w:p>
    <w:p w:rsidR="002F405F" w:rsidRDefault="002F405F" w:rsidP="002F405F">
      <w:pPr>
        <w:rPr>
          <w:b/>
          <w:color w:val="FF0000"/>
          <w:sz w:val="24"/>
        </w:rPr>
      </w:pPr>
    </w:p>
    <w:p w:rsidR="002F405F" w:rsidRDefault="002F405F" w:rsidP="002F405F">
      <w:pPr>
        <w:rPr>
          <w:b/>
          <w:color w:val="FF0000"/>
          <w:sz w:val="24"/>
        </w:rPr>
      </w:pPr>
    </w:p>
    <w:p w:rsidR="002F405F" w:rsidRDefault="002F405F" w:rsidP="002F405F">
      <w:pPr>
        <w:rPr>
          <w:b/>
          <w:color w:val="FF0000"/>
          <w:sz w:val="24"/>
        </w:rPr>
      </w:pPr>
    </w:p>
    <w:p w:rsidR="002F405F" w:rsidRDefault="002F405F" w:rsidP="002F405F">
      <w:pPr>
        <w:rPr>
          <w:b/>
          <w:color w:val="FF0000"/>
          <w:sz w:val="24"/>
        </w:rPr>
      </w:pPr>
    </w:p>
    <w:p w:rsidR="002F405F" w:rsidRDefault="002F405F" w:rsidP="002F405F">
      <w:pPr>
        <w:rPr>
          <w:b/>
          <w:color w:val="FF0000"/>
          <w:sz w:val="24"/>
        </w:rPr>
      </w:pPr>
    </w:p>
    <w:p w:rsidR="002F405F" w:rsidRDefault="002F405F" w:rsidP="002F405F">
      <w:pPr>
        <w:rPr>
          <w:b/>
          <w:color w:val="FF0000"/>
          <w:sz w:val="24"/>
        </w:rPr>
      </w:pPr>
    </w:p>
    <w:p w:rsidR="002F405F" w:rsidRDefault="002F405F" w:rsidP="002F405F">
      <w:pPr>
        <w:rPr>
          <w:b/>
          <w:color w:val="FF0000"/>
          <w:sz w:val="24"/>
        </w:rPr>
      </w:pPr>
      <w:r w:rsidRPr="00677646">
        <w:rPr>
          <w:b/>
          <w:noProof/>
          <w:color w:val="FF0000"/>
          <w:sz w:val="24"/>
          <w:lang w:eastAsia="en-IE"/>
        </w:rPr>
        <w:drawing>
          <wp:anchor distT="0" distB="0" distL="114300" distR="114300" simplePos="0" relativeHeight="251739136" behindDoc="0" locked="0" layoutInCell="1" allowOverlap="1" wp14:anchorId="0E14AB38" wp14:editId="49F93313">
            <wp:simplePos x="0" y="0"/>
            <wp:positionH relativeFrom="margin">
              <wp:posOffset>6824</wp:posOffset>
            </wp:positionH>
            <wp:positionV relativeFrom="paragraph">
              <wp:posOffset>45171</wp:posOffset>
            </wp:positionV>
            <wp:extent cx="2033270" cy="2009946"/>
            <wp:effectExtent l="0" t="0" r="5080" b="9525"/>
            <wp:wrapNone/>
            <wp:docPr id="233" name="Chart 233"/>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14:sizeRelH relativeFrom="page">
              <wp14:pctWidth>0</wp14:pctWidth>
            </wp14:sizeRelH>
            <wp14:sizeRelV relativeFrom="page">
              <wp14:pctHeight>0</wp14:pctHeight>
            </wp14:sizeRelV>
          </wp:anchor>
        </w:drawing>
      </w:r>
    </w:p>
    <w:p w:rsidR="002F405F" w:rsidRDefault="002F405F" w:rsidP="002F405F">
      <w:pPr>
        <w:rPr>
          <w:b/>
          <w:color w:val="FF0000"/>
          <w:sz w:val="24"/>
        </w:rPr>
      </w:pPr>
    </w:p>
    <w:p w:rsidR="002F405F" w:rsidRDefault="002F405F" w:rsidP="002F405F">
      <w:pPr>
        <w:rPr>
          <w:b/>
          <w:color w:val="FF0000"/>
          <w:sz w:val="24"/>
        </w:rPr>
      </w:pPr>
    </w:p>
    <w:p w:rsidR="002F405F" w:rsidRDefault="002F405F" w:rsidP="002F405F">
      <w:pPr>
        <w:rPr>
          <w:b/>
          <w:color w:val="FF0000"/>
          <w:sz w:val="24"/>
        </w:rPr>
      </w:pPr>
    </w:p>
    <w:p w:rsidR="002F405F" w:rsidRDefault="002F405F" w:rsidP="002F405F">
      <w:pPr>
        <w:rPr>
          <w:b/>
          <w:color w:val="FF0000"/>
          <w:sz w:val="24"/>
        </w:rPr>
      </w:pPr>
    </w:p>
    <w:p w:rsidR="002F405F" w:rsidRDefault="002F405F" w:rsidP="002F405F">
      <w:pPr>
        <w:rPr>
          <w:b/>
          <w:color w:val="FF0000"/>
          <w:sz w:val="24"/>
        </w:rPr>
      </w:pPr>
    </w:p>
    <w:p w:rsidR="002F405F" w:rsidRDefault="002F405F" w:rsidP="002F405F">
      <w:pPr>
        <w:rPr>
          <w:b/>
          <w:color w:val="FF0000"/>
          <w:sz w:val="24"/>
        </w:rPr>
      </w:pPr>
    </w:p>
    <w:p w:rsidR="00667CF8" w:rsidRDefault="00667CF8" w:rsidP="00667CF8">
      <w:pPr>
        <w:rPr>
          <w:rFonts w:cs="Segoe UI Light"/>
          <w:b/>
          <w:color w:val="DD111B"/>
          <w:sz w:val="24"/>
          <w:szCs w:val="48"/>
        </w:rPr>
      </w:pPr>
    </w:p>
    <w:p w:rsidR="00667CF8" w:rsidRPr="002865EF" w:rsidRDefault="00667CF8" w:rsidP="00667CF8">
      <w:pPr>
        <w:rPr>
          <w:rFonts w:cs="Segoe UI Light"/>
          <w:b/>
          <w:color w:val="DD111B"/>
          <w:sz w:val="24"/>
          <w:szCs w:val="48"/>
        </w:rPr>
      </w:pPr>
      <w:r w:rsidRPr="002865EF">
        <w:rPr>
          <w:rFonts w:cs="Segoe UI Light"/>
          <w:b/>
          <w:color w:val="DD111B"/>
          <w:sz w:val="24"/>
          <w:szCs w:val="48"/>
        </w:rPr>
        <w:t>Observations</w:t>
      </w:r>
      <w:r>
        <w:rPr>
          <w:rFonts w:cs="Segoe UI Light"/>
          <w:b/>
          <w:color w:val="DD111B"/>
          <w:sz w:val="24"/>
          <w:szCs w:val="48"/>
        </w:rPr>
        <w:t xml:space="preserve"> in respect of referrals where the primary reason was ‘Bereavement’</w:t>
      </w:r>
      <w:r w:rsidRPr="002865EF">
        <w:rPr>
          <w:rFonts w:cs="Segoe UI Light"/>
          <w:b/>
          <w:color w:val="DD111B"/>
          <w:sz w:val="24"/>
          <w:szCs w:val="48"/>
        </w:rPr>
        <w:t>:</w:t>
      </w:r>
    </w:p>
    <w:p w:rsidR="00667CF8" w:rsidRDefault="00667CF8" w:rsidP="001B17D9">
      <w:pPr>
        <w:pStyle w:val="ListParagraph"/>
        <w:numPr>
          <w:ilvl w:val="0"/>
          <w:numId w:val="2"/>
        </w:numPr>
        <w:jc w:val="both"/>
        <w:rPr>
          <w:rFonts w:cs="Segoe UI Light"/>
          <w:color w:val="000000" w:themeColor="text1"/>
          <w:szCs w:val="48"/>
        </w:rPr>
      </w:pPr>
      <w:r w:rsidRPr="000E7E78">
        <w:rPr>
          <w:rFonts w:cs="Segoe UI Light"/>
          <w:color w:val="000000" w:themeColor="text1"/>
          <w:szCs w:val="48"/>
        </w:rPr>
        <w:t xml:space="preserve">Referrals where the primary reason was </w:t>
      </w:r>
      <w:r w:rsidR="00BF354B">
        <w:rPr>
          <w:rFonts w:cs="Segoe UI Light"/>
          <w:color w:val="000000" w:themeColor="text1"/>
          <w:szCs w:val="48"/>
        </w:rPr>
        <w:t>bereavement</w:t>
      </w:r>
      <w:r w:rsidRPr="000E7E78">
        <w:rPr>
          <w:rFonts w:cs="Segoe UI Light"/>
          <w:color w:val="000000" w:themeColor="text1"/>
          <w:szCs w:val="48"/>
        </w:rPr>
        <w:t xml:space="preserve"> accounted </w:t>
      </w:r>
      <w:r>
        <w:rPr>
          <w:rFonts w:cs="Segoe UI Light"/>
          <w:color w:val="000000" w:themeColor="text1"/>
          <w:szCs w:val="48"/>
        </w:rPr>
        <w:t xml:space="preserve">for just over </w:t>
      </w:r>
      <w:r w:rsidR="004958B8">
        <w:rPr>
          <w:rFonts w:cs="Segoe UI Light"/>
          <w:color w:val="000000" w:themeColor="text1"/>
          <w:szCs w:val="48"/>
        </w:rPr>
        <w:t>2%</w:t>
      </w:r>
      <w:r w:rsidRPr="000E7E78">
        <w:rPr>
          <w:rFonts w:cs="Segoe UI Light"/>
          <w:color w:val="000000" w:themeColor="text1"/>
          <w:szCs w:val="48"/>
        </w:rPr>
        <w:t xml:space="preserve"> of the total number of referrals during the period 01 July 2014 – 30 June 2015.  </w:t>
      </w:r>
    </w:p>
    <w:p w:rsidR="00667CF8" w:rsidRDefault="00667CF8" w:rsidP="001B17D9">
      <w:pPr>
        <w:pStyle w:val="ListParagraph"/>
        <w:numPr>
          <w:ilvl w:val="0"/>
          <w:numId w:val="2"/>
        </w:numPr>
        <w:jc w:val="both"/>
        <w:rPr>
          <w:rFonts w:cs="Segoe UI Light"/>
          <w:color w:val="000000" w:themeColor="text1"/>
          <w:szCs w:val="48"/>
        </w:rPr>
      </w:pPr>
      <w:r>
        <w:rPr>
          <w:rFonts w:cs="Segoe UI Light"/>
          <w:color w:val="000000" w:themeColor="text1"/>
          <w:szCs w:val="48"/>
        </w:rPr>
        <w:t>For every</w:t>
      </w:r>
      <w:r w:rsidR="000B613E">
        <w:rPr>
          <w:rFonts w:cs="Segoe UI Light"/>
          <w:color w:val="000000" w:themeColor="text1"/>
          <w:szCs w:val="48"/>
        </w:rPr>
        <w:t xml:space="preserve"> two</w:t>
      </w:r>
      <w:r>
        <w:rPr>
          <w:rFonts w:cs="Segoe UI Light"/>
          <w:color w:val="000000" w:themeColor="text1"/>
          <w:szCs w:val="48"/>
        </w:rPr>
        <w:t xml:space="preserve"> referral</w:t>
      </w:r>
      <w:r w:rsidR="000B613E">
        <w:rPr>
          <w:rFonts w:cs="Segoe UI Light"/>
          <w:color w:val="000000" w:themeColor="text1"/>
          <w:szCs w:val="48"/>
        </w:rPr>
        <w:t>s</w:t>
      </w:r>
      <w:r>
        <w:rPr>
          <w:rFonts w:cs="Segoe UI Light"/>
          <w:color w:val="000000" w:themeColor="text1"/>
          <w:szCs w:val="48"/>
        </w:rPr>
        <w:t xml:space="preserve"> from the Northside, there </w:t>
      </w:r>
      <w:r w:rsidR="000B613E">
        <w:rPr>
          <w:rFonts w:cs="Segoe UI Light"/>
          <w:color w:val="000000" w:themeColor="text1"/>
          <w:szCs w:val="48"/>
        </w:rPr>
        <w:t>was just one</w:t>
      </w:r>
      <w:r>
        <w:rPr>
          <w:rFonts w:cs="Segoe UI Light"/>
          <w:color w:val="000000" w:themeColor="text1"/>
          <w:szCs w:val="48"/>
        </w:rPr>
        <w:t xml:space="preserve"> from the Southside.</w:t>
      </w:r>
    </w:p>
    <w:p w:rsidR="00667CF8" w:rsidRPr="000E7E78" w:rsidRDefault="00B27724" w:rsidP="001B17D9">
      <w:pPr>
        <w:pStyle w:val="ListParagraph"/>
        <w:numPr>
          <w:ilvl w:val="0"/>
          <w:numId w:val="2"/>
        </w:numPr>
        <w:jc w:val="both"/>
        <w:rPr>
          <w:rFonts w:cs="Segoe UI Light"/>
          <w:color w:val="000000" w:themeColor="text1"/>
          <w:szCs w:val="48"/>
        </w:rPr>
      </w:pPr>
      <w:r>
        <w:rPr>
          <w:rFonts w:cs="Segoe UI Light"/>
          <w:color w:val="000000" w:themeColor="text1"/>
          <w:szCs w:val="48"/>
        </w:rPr>
        <w:t>One referral was an internal ALONE referral, one was a self-referral and one came from an external agency</w:t>
      </w:r>
      <w:r w:rsidR="00667CF8">
        <w:rPr>
          <w:rFonts w:cs="Segoe UI Light"/>
          <w:color w:val="000000" w:themeColor="text1"/>
          <w:szCs w:val="48"/>
        </w:rPr>
        <w:t>.</w:t>
      </w:r>
    </w:p>
    <w:p w:rsidR="00667CF8" w:rsidRDefault="00B27724" w:rsidP="001B17D9">
      <w:pPr>
        <w:pStyle w:val="ListParagraph"/>
        <w:numPr>
          <w:ilvl w:val="0"/>
          <w:numId w:val="2"/>
        </w:numPr>
        <w:jc w:val="both"/>
        <w:rPr>
          <w:rFonts w:cs="Segoe UI Light"/>
          <w:color w:val="000000" w:themeColor="text1"/>
          <w:szCs w:val="48"/>
        </w:rPr>
      </w:pPr>
      <w:r>
        <w:rPr>
          <w:rFonts w:cs="Segoe UI Light"/>
          <w:color w:val="000000" w:themeColor="text1"/>
          <w:szCs w:val="48"/>
        </w:rPr>
        <w:t>Two of the three referrals</w:t>
      </w:r>
      <w:r w:rsidR="00667CF8">
        <w:rPr>
          <w:rFonts w:cs="Segoe UI Light"/>
          <w:color w:val="000000" w:themeColor="text1"/>
          <w:szCs w:val="48"/>
        </w:rPr>
        <w:t xml:space="preserve"> became ‘active’ be</w:t>
      </w:r>
      <w:r>
        <w:rPr>
          <w:rFonts w:cs="Segoe UI Light"/>
          <w:color w:val="000000" w:themeColor="text1"/>
          <w:szCs w:val="48"/>
        </w:rPr>
        <w:t>friending matches while</w:t>
      </w:r>
      <w:r w:rsidR="00667CF8">
        <w:rPr>
          <w:rFonts w:cs="Segoe UI Light"/>
          <w:color w:val="000000" w:themeColor="text1"/>
          <w:szCs w:val="48"/>
        </w:rPr>
        <w:t xml:space="preserve"> one</w:t>
      </w:r>
      <w:r>
        <w:rPr>
          <w:rFonts w:cs="Segoe UI Light"/>
          <w:color w:val="000000" w:themeColor="text1"/>
          <w:szCs w:val="48"/>
        </w:rPr>
        <w:t xml:space="preserve"> referral was </w:t>
      </w:r>
      <w:r w:rsidR="00667CF8">
        <w:rPr>
          <w:rFonts w:cs="Segoe UI Light"/>
          <w:color w:val="000000" w:themeColor="text1"/>
          <w:szCs w:val="48"/>
        </w:rPr>
        <w:t>cancelled during the assessment/application process.</w:t>
      </w:r>
    </w:p>
    <w:p w:rsidR="00667CF8" w:rsidRDefault="00667CF8" w:rsidP="001B17D9">
      <w:pPr>
        <w:pStyle w:val="ListParagraph"/>
        <w:numPr>
          <w:ilvl w:val="0"/>
          <w:numId w:val="2"/>
        </w:numPr>
        <w:jc w:val="both"/>
        <w:rPr>
          <w:rFonts w:cs="Segoe UI Light"/>
          <w:color w:val="000000" w:themeColor="text1"/>
          <w:szCs w:val="48"/>
        </w:rPr>
      </w:pPr>
      <w:r>
        <w:rPr>
          <w:rFonts w:cs="Segoe UI Light"/>
          <w:color w:val="000000" w:themeColor="text1"/>
          <w:szCs w:val="48"/>
        </w:rPr>
        <w:t xml:space="preserve">None of the referrals was a rematch. </w:t>
      </w:r>
    </w:p>
    <w:p w:rsidR="00B27724" w:rsidRDefault="00B27724" w:rsidP="001B17D9">
      <w:pPr>
        <w:pStyle w:val="ListParagraph"/>
        <w:numPr>
          <w:ilvl w:val="0"/>
          <w:numId w:val="2"/>
        </w:numPr>
        <w:jc w:val="both"/>
        <w:rPr>
          <w:rFonts w:cs="Segoe UI Light"/>
          <w:color w:val="000000" w:themeColor="text1"/>
          <w:szCs w:val="48"/>
        </w:rPr>
      </w:pPr>
      <w:r>
        <w:rPr>
          <w:rFonts w:cs="Segoe UI Light"/>
          <w:color w:val="000000" w:themeColor="text1"/>
          <w:szCs w:val="48"/>
        </w:rPr>
        <w:t xml:space="preserve">Bereavement can undoubtedly leave someone isolated and lonely.  </w:t>
      </w:r>
      <w:r w:rsidRPr="004958B8">
        <w:rPr>
          <w:rFonts w:cs="Segoe UI Light"/>
          <w:szCs w:val="48"/>
        </w:rPr>
        <w:t>Ho</w:t>
      </w:r>
      <w:r>
        <w:rPr>
          <w:rFonts w:cs="Segoe UI Light"/>
          <w:color w:val="000000" w:themeColor="text1"/>
          <w:szCs w:val="48"/>
        </w:rPr>
        <w:t xml:space="preserve">wever, this can often be a temporary situation while the person adjusts to life without a loved one and begins the process of building a different life for themselves.  Therefore, it is important to establish that the person has not been recently bereaved and that their loneliness/isolation is a long-term issue for them.  </w:t>
      </w:r>
    </w:p>
    <w:p w:rsidR="00B27724" w:rsidRDefault="00B27724" w:rsidP="001B17D9">
      <w:pPr>
        <w:pStyle w:val="ListParagraph"/>
        <w:numPr>
          <w:ilvl w:val="0"/>
          <w:numId w:val="2"/>
        </w:numPr>
        <w:jc w:val="both"/>
        <w:rPr>
          <w:rFonts w:cs="Segoe UI Light"/>
          <w:color w:val="000000" w:themeColor="text1"/>
          <w:szCs w:val="48"/>
        </w:rPr>
      </w:pPr>
      <w:r>
        <w:rPr>
          <w:rFonts w:cs="Segoe UI Light"/>
          <w:color w:val="000000" w:themeColor="text1"/>
          <w:szCs w:val="48"/>
        </w:rPr>
        <w:t xml:space="preserve">Volunteers are not trained bereavement counsellors and, therefore, it is essential that the older person has access to additional support from other agencies and does not rely solely on their befriending volunteer to help them through a difficult time.  </w:t>
      </w:r>
    </w:p>
    <w:p w:rsidR="00B27724" w:rsidRDefault="00B27724" w:rsidP="001B17D9">
      <w:pPr>
        <w:pStyle w:val="ListParagraph"/>
        <w:numPr>
          <w:ilvl w:val="0"/>
          <w:numId w:val="2"/>
        </w:numPr>
        <w:jc w:val="both"/>
        <w:rPr>
          <w:rFonts w:cs="Segoe UI Light"/>
          <w:color w:val="000000" w:themeColor="text1"/>
          <w:szCs w:val="48"/>
        </w:rPr>
      </w:pPr>
      <w:r>
        <w:rPr>
          <w:rFonts w:cs="Segoe UI Light"/>
          <w:color w:val="000000" w:themeColor="text1"/>
          <w:szCs w:val="48"/>
        </w:rPr>
        <w:t xml:space="preserve">Again, as people live longer, more and more will experience a close bereavement and many will find that that bereavement will result in them becoming isolated and lonely.  This is addressed in more detail in the </w:t>
      </w:r>
      <w:r w:rsidR="00014198">
        <w:rPr>
          <w:rFonts w:cs="Segoe UI Light"/>
          <w:color w:val="000000" w:themeColor="text1"/>
          <w:szCs w:val="48"/>
        </w:rPr>
        <w:t>Likely Future Demand</w:t>
      </w:r>
      <w:r>
        <w:rPr>
          <w:rFonts w:cs="Segoe UI Light"/>
          <w:color w:val="000000" w:themeColor="text1"/>
          <w:szCs w:val="48"/>
        </w:rPr>
        <w:t xml:space="preserve"> section of this report. </w:t>
      </w:r>
    </w:p>
    <w:p w:rsidR="002F405F" w:rsidRDefault="002F405F">
      <w:pPr>
        <w:rPr>
          <w:rFonts w:cs="Segoe UI Light"/>
          <w:b/>
          <w:color w:val="DD111B"/>
          <w:sz w:val="48"/>
          <w:szCs w:val="48"/>
        </w:rPr>
      </w:pPr>
    </w:p>
    <w:p w:rsidR="00D22029" w:rsidRDefault="00D22029" w:rsidP="00D22029">
      <w:pPr>
        <w:rPr>
          <w:b/>
          <w:color w:val="FF0000"/>
          <w:sz w:val="24"/>
        </w:rPr>
      </w:pPr>
      <w:r w:rsidRPr="001B3BEE">
        <w:rPr>
          <w:b/>
          <w:noProof/>
          <w:color w:val="000000" w:themeColor="text1"/>
          <w:sz w:val="24"/>
          <w:lang w:eastAsia="en-IE"/>
        </w:rPr>
        <w:lastRenderedPageBreak/>
        <w:drawing>
          <wp:anchor distT="0" distB="0" distL="114300" distR="114300" simplePos="0" relativeHeight="251742208" behindDoc="0" locked="0" layoutInCell="1" allowOverlap="1" wp14:anchorId="2CA3D72E" wp14:editId="2482B835">
            <wp:simplePos x="0" y="0"/>
            <wp:positionH relativeFrom="column">
              <wp:posOffset>2067339</wp:posOffset>
            </wp:positionH>
            <wp:positionV relativeFrom="paragraph">
              <wp:posOffset>302151</wp:posOffset>
            </wp:positionV>
            <wp:extent cx="4080510" cy="3864306"/>
            <wp:effectExtent l="0" t="0" r="15240" b="3175"/>
            <wp:wrapNone/>
            <wp:docPr id="234" name="Chart 234"/>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14:sizeRelH relativeFrom="page">
              <wp14:pctWidth>0</wp14:pctWidth>
            </wp14:sizeRelH>
            <wp14:sizeRelV relativeFrom="page">
              <wp14:pctHeight>0</wp14:pctHeight>
            </wp14:sizeRelV>
          </wp:anchor>
        </w:drawing>
      </w:r>
      <w:r w:rsidRPr="001B3BEE">
        <w:rPr>
          <w:b/>
          <w:noProof/>
          <w:color w:val="000000" w:themeColor="text1"/>
          <w:sz w:val="24"/>
          <w:lang w:eastAsia="en-IE"/>
        </w:rPr>
        <w:drawing>
          <wp:anchor distT="0" distB="0" distL="114300" distR="114300" simplePos="0" relativeHeight="251741184" behindDoc="0" locked="0" layoutInCell="1" allowOverlap="1" wp14:anchorId="24C965E5" wp14:editId="5D56D5CF">
            <wp:simplePos x="0" y="0"/>
            <wp:positionH relativeFrom="margin">
              <wp:align>left</wp:align>
            </wp:positionH>
            <wp:positionV relativeFrom="paragraph">
              <wp:posOffset>300846</wp:posOffset>
            </wp:positionV>
            <wp:extent cx="2033270" cy="1828800"/>
            <wp:effectExtent l="0" t="0" r="5080" b="0"/>
            <wp:wrapNone/>
            <wp:docPr id="235" name="Chart 235"/>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14:sizeRelH relativeFrom="page">
              <wp14:pctWidth>0</wp14:pctWidth>
            </wp14:sizeRelH>
            <wp14:sizeRelV relativeFrom="page">
              <wp14:pctHeight>0</wp14:pctHeight>
            </wp14:sizeRelV>
          </wp:anchor>
        </w:drawing>
      </w:r>
      <w:r>
        <w:rPr>
          <w:b/>
          <w:noProof/>
          <w:color w:val="000000" w:themeColor="text1"/>
          <w:sz w:val="24"/>
          <w:lang w:eastAsia="en-IE"/>
        </w:rPr>
        <w:t>Addiction</w:t>
      </w:r>
      <w:r w:rsidR="00BF354B">
        <w:rPr>
          <w:b/>
          <w:color w:val="000000" w:themeColor="text1"/>
          <w:sz w:val="24"/>
        </w:rPr>
        <w:t xml:space="preserve"> (2 referrals -</w:t>
      </w:r>
      <w:r>
        <w:rPr>
          <w:b/>
          <w:color w:val="000000" w:themeColor="text1"/>
          <w:sz w:val="24"/>
        </w:rPr>
        <w:t xml:space="preserve"> all Southside)</w:t>
      </w:r>
    </w:p>
    <w:p w:rsidR="00D22029" w:rsidRDefault="00D22029" w:rsidP="00D22029">
      <w:pPr>
        <w:rPr>
          <w:b/>
          <w:color w:val="FF0000"/>
          <w:sz w:val="24"/>
        </w:rPr>
      </w:pPr>
    </w:p>
    <w:p w:rsidR="00D22029" w:rsidRDefault="00D22029" w:rsidP="00D22029">
      <w:pPr>
        <w:rPr>
          <w:b/>
          <w:color w:val="FF0000"/>
          <w:sz w:val="24"/>
        </w:rPr>
      </w:pPr>
    </w:p>
    <w:p w:rsidR="00D22029" w:rsidRDefault="00D22029" w:rsidP="00D22029">
      <w:pPr>
        <w:rPr>
          <w:b/>
          <w:color w:val="FF0000"/>
          <w:sz w:val="24"/>
        </w:rPr>
      </w:pPr>
    </w:p>
    <w:p w:rsidR="00D22029" w:rsidRDefault="00D22029" w:rsidP="00D22029">
      <w:pPr>
        <w:rPr>
          <w:b/>
          <w:color w:val="FF0000"/>
          <w:sz w:val="24"/>
        </w:rPr>
      </w:pPr>
    </w:p>
    <w:p w:rsidR="00D22029" w:rsidRDefault="00D22029" w:rsidP="00D22029">
      <w:pPr>
        <w:rPr>
          <w:b/>
          <w:color w:val="FF0000"/>
          <w:sz w:val="24"/>
        </w:rPr>
      </w:pPr>
    </w:p>
    <w:p w:rsidR="00D22029" w:rsidRDefault="00D22029" w:rsidP="00D22029">
      <w:pPr>
        <w:rPr>
          <w:b/>
          <w:color w:val="FF0000"/>
          <w:sz w:val="24"/>
        </w:rPr>
      </w:pPr>
    </w:p>
    <w:p w:rsidR="00D22029" w:rsidRDefault="00D22029" w:rsidP="00D22029">
      <w:pPr>
        <w:rPr>
          <w:b/>
          <w:color w:val="FF0000"/>
          <w:sz w:val="24"/>
        </w:rPr>
      </w:pPr>
      <w:r w:rsidRPr="00677646">
        <w:rPr>
          <w:b/>
          <w:noProof/>
          <w:color w:val="FF0000"/>
          <w:sz w:val="24"/>
          <w:lang w:eastAsia="en-IE"/>
        </w:rPr>
        <w:drawing>
          <wp:anchor distT="0" distB="0" distL="114300" distR="114300" simplePos="0" relativeHeight="251743232" behindDoc="0" locked="0" layoutInCell="1" allowOverlap="1" wp14:anchorId="43594BED" wp14:editId="53C293CB">
            <wp:simplePos x="0" y="0"/>
            <wp:positionH relativeFrom="margin">
              <wp:posOffset>6824</wp:posOffset>
            </wp:positionH>
            <wp:positionV relativeFrom="paragraph">
              <wp:posOffset>45171</wp:posOffset>
            </wp:positionV>
            <wp:extent cx="2033270" cy="2009946"/>
            <wp:effectExtent l="0" t="0" r="5080" b="9525"/>
            <wp:wrapNone/>
            <wp:docPr id="236" name="Chart 236"/>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14:sizeRelH relativeFrom="page">
              <wp14:pctWidth>0</wp14:pctWidth>
            </wp14:sizeRelH>
            <wp14:sizeRelV relativeFrom="page">
              <wp14:pctHeight>0</wp14:pctHeight>
            </wp14:sizeRelV>
          </wp:anchor>
        </w:drawing>
      </w:r>
    </w:p>
    <w:p w:rsidR="00D22029" w:rsidRDefault="00D22029" w:rsidP="00D22029">
      <w:pPr>
        <w:rPr>
          <w:b/>
          <w:color w:val="FF0000"/>
          <w:sz w:val="24"/>
        </w:rPr>
      </w:pPr>
    </w:p>
    <w:p w:rsidR="00D22029" w:rsidRDefault="00D22029" w:rsidP="00D22029">
      <w:pPr>
        <w:rPr>
          <w:b/>
          <w:color w:val="FF0000"/>
          <w:sz w:val="24"/>
        </w:rPr>
      </w:pPr>
    </w:p>
    <w:p w:rsidR="00D22029" w:rsidRDefault="00D22029" w:rsidP="00D22029">
      <w:pPr>
        <w:rPr>
          <w:b/>
          <w:color w:val="FF0000"/>
          <w:sz w:val="24"/>
        </w:rPr>
      </w:pPr>
    </w:p>
    <w:p w:rsidR="00D22029" w:rsidRDefault="00D22029" w:rsidP="00D22029">
      <w:pPr>
        <w:rPr>
          <w:b/>
          <w:color w:val="FF0000"/>
          <w:sz w:val="24"/>
        </w:rPr>
      </w:pPr>
    </w:p>
    <w:p w:rsidR="00D22029" w:rsidRDefault="00D22029" w:rsidP="00D22029">
      <w:pPr>
        <w:rPr>
          <w:b/>
          <w:color w:val="FF0000"/>
          <w:sz w:val="24"/>
        </w:rPr>
      </w:pPr>
    </w:p>
    <w:p w:rsidR="00D22029" w:rsidRDefault="00D22029" w:rsidP="00D22029">
      <w:pPr>
        <w:rPr>
          <w:b/>
          <w:color w:val="FF0000"/>
          <w:sz w:val="24"/>
        </w:rPr>
      </w:pPr>
    </w:p>
    <w:p w:rsidR="00D22029" w:rsidRDefault="00D22029" w:rsidP="00D22029">
      <w:pPr>
        <w:rPr>
          <w:b/>
          <w:color w:val="FF0000"/>
          <w:sz w:val="24"/>
        </w:rPr>
      </w:pPr>
    </w:p>
    <w:p w:rsidR="00D22029" w:rsidRPr="002865EF" w:rsidRDefault="00D22029" w:rsidP="00D22029">
      <w:pPr>
        <w:rPr>
          <w:rFonts w:cs="Segoe UI Light"/>
          <w:b/>
          <w:color w:val="DD111B"/>
          <w:sz w:val="24"/>
          <w:szCs w:val="48"/>
        </w:rPr>
      </w:pPr>
      <w:r w:rsidRPr="002865EF">
        <w:rPr>
          <w:rFonts w:cs="Segoe UI Light"/>
          <w:b/>
          <w:color w:val="DD111B"/>
          <w:sz w:val="24"/>
          <w:szCs w:val="48"/>
        </w:rPr>
        <w:t>Observations</w:t>
      </w:r>
      <w:r>
        <w:rPr>
          <w:rFonts w:cs="Segoe UI Light"/>
          <w:b/>
          <w:color w:val="DD111B"/>
          <w:sz w:val="24"/>
          <w:szCs w:val="48"/>
        </w:rPr>
        <w:t xml:space="preserve"> in respect of referrals where the primary reason was ‘</w:t>
      </w:r>
      <w:r w:rsidR="00F40F06">
        <w:rPr>
          <w:rFonts w:cs="Segoe UI Light"/>
          <w:b/>
          <w:color w:val="DD111B"/>
          <w:sz w:val="24"/>
          <w:szCs w:val="48"/>
        </w:rPr>
        <w:t>Addiction</w:t>
      </w:r>
      <w:r>
        <w:rPr>
          <w:rFonts w:cs="Segoe UI Light"/>
          <w:b/>
          <w:color w:val="DD111B"/>
          <w:sz w:val="24"/>
          <w:szCs w:val="48"/>
        </w:rPr>
        <w:t>’</w:t>
      </w:r>
      <w:r w:rsidRPr="002865EF">
        <w:rPr>
          <w:rFonts w:cs="Segoe UI Light"/>
          <w:b/>
          <w:color w:val="DD111B"/>
          <w:sz w:val="24"/>
          <w:szCs w:val="48"/>
        </w:rPr>
        <w:t>:</w:t>
      </w:r>
    </w:p>
    <w:p w:rsidR="00D22029" w:rsidRDefault="00D22029" w:rsidP="001B17D9">
      <w:pPr>
        <w:pStyle w:val="ListParagraph"/>
        <w:numPr>
          <w:ilvl w:val="0"/>
          <w:numId w:val="2"/>
        </w:numPr>
        <w:jc w:val="both"/>
        <w:rPr>
          <w:rFonts w:cs="Segoe UI Light"/>
          <w:color w:val="000000" w:themeColor="text1"/>
          <w:szCs w:val="48"/>
        </w:rPr>
      </w:pPr>
      <w:r w:rsidRPr="000E7E78">
        <w:rPr>
          <w:rFonts w:cs="Segoe UI Light"/>
          <w:color w:val="000000" w:themeColor="text1"/>
          <w:szCs w:val="48"/>
        </w:rPr>
        <w:t xml:space="preserve">Referrals where the primary reason was </w:t>
      </w:r>
      <w:r w:rsidR="00BF354B">
        <w:rPr>
          <w:rFonts w:cs="Segoe UI Light"/>
          <w:color w:val="000000" w:themeColor="text1"/>
          <w:szCs w:val="48"/>
        </w:rPr>
        <w:t xml:space="preserve">addiction </w:t>
      </w:r>
      <w:r w:rsidRPr="000E7E78">
        <w:rPr>
          <w:rFonts w:cs="Segoe UI Light"/>
          <w:color w:val="000000" w:themeColor="text1"/>
          <w:szCs w:val="48"/>
        </w:rPr>
        <w:t xml:space="preserve">accounted </w:t>
      </w:r>
      <w:r>
        <w:rPr>
          <w:rFonts w:cs="Segoe UI Light"/>
          <w:color w:val="000000" w:themeColor="text1"/>
          <w:szCs w:val="48"/>
        </w:rPr>
        <w:t xml:space="preserve">for just over </w:t>
      </w:r>
      <w:r w:rsidR="004958B8">
        <w:rPr>
          <w:rFonts w:cs="Segoe UI Light"/>
          <w:color w:val="000000" w:themeColor="text1"/>
          <w:szCs w:val="48"/>
        </w:rPr>
        <w:t>1%</w:t>
      </w:r>
      <w:r w:rsidRPr="000E7E78">
        <w:rPr>
          <w:rFonts w:cs="Segoe UI Light"/>
          <w:color w:val="000000" w:themeColor="text1"/>
          <w:szCs w:val="48"/>
        </w:rPr>
        <w:t xml:space="preserve"> of the total number of referrals during the period 01 July 2014 – 30 June 2015.  </w:t>
      </w:r>
    </w:p>
    <w:p w:rsidR="00D22029" w:rsidRDefault="00F40F06" w:rsidP="001B17D9">
      <w:pPr>
        <w:pStyle w:val="ListParagraph"/>
        <w:numPr>
          <w:ilvl w:val="0"/>
          <w:numId w:val="2"/>
        </w:numPr>
        <w:jc w:val="both"/>
        <w:rPr>
          <w:rFonts w:cs="Segoe UI Light"/>
          <w:color w:val="000000" w:themeColor="text1"/>
          <w:szCs w:val="48"/>
        </w:rPr>
      </w:pPr>
      <w:r>
        <w:rPr>
          <w:rFonts w:cs="Segoe UI Light"/>
          <w:color w:val="000000" w:themeColor="text1"/>
          <w:szCs w:val="48"/>
        </w:rPr>
        <w:t>Both referrals came from the Southside</w:t>
      </w:r>
      <w:r w:rsidR="004A35AC">
        <w:rPr>
          <w:rFonts w:cs="Segoe UI Light"/>
          <w:color w:val="000000" w:themeColor="text1"/>
          <w:szCs w:val="48"/>
        </w:rPr>
        <w:t xml:space="preserve"> and were made by external agencies</w:t>
      </w:r>
      <w:r w:rsidR="00D22029">
        <w:rPr>
          <w:rFonts w:cs="Segoe UI Light"/>
          <w:color w:val="000000" w:themeColor="text1"/>
          <w:szCs w:val="48"/>
        </w:rPr>
        <w:t>.</w:t>
      </w:r>
    </w:p>
    <w:p w:rsidR="002E4B0C" w:rsidRDefault="002E4B0C" w:rsidP="001B17D9">
      <w:pPr>
        <w:pStyle w:val="ListParagraph"/>
        <w:numPr>
          <w:ilvl w:val="0"/>
          <w:numId w:val="2"/>
        </w:numPr>
        <w:jc w:val="both"/>
        <w:rPr>
          <w:rFonts w:cs="Segoe UI Light"/>
          <w:color w:val="000000" w:themeColor="text1"/>
          <w:szCs w:val="48"/>
        </w:rPr>
      </w:pPr>
      <w:r>
        <w:rPr>
          <w:rFonts w:cs="Segoe UI Light"/>
          <w:color w:val="000000" w:themeColor="text1"/>
          <w:szCs w:val="48"/>
        </w:rPr>
        <w:t xml:space="preserve">One referral is now an ‘active’ befriending match while the other is on hold. </w:t>
      </w:r>
    </w:p>
    <w:p w:rsidR="00D22029" w:rsidRDefault="002E4B0C" w:rsidP="001B17D9">
      <w:pPr>
        <w:pStyle w:val="ListParagraph"/>
        <w:numPr>
          <w:ilvl w:val="0"/>
          <w:numId w:val="2"/>
        </w:numPr>
        <w:jc w:val="both"/>
        <w:rPr>
          <w:rFonts w:cs="Segoe UI Light"/>
          <w:color w:val="000000" w:themeColor="text1"/>
          <w:szCs w:val="48"/>
        </w:rPr>
      </w:pPr>
      <w:r>
        <w:rPr>
          <w:rFonts w:cs="Segoe UI Light"/>
          <w:color w:val="000000" w:themeColor="text1"/>
          <w:szCs w:val="48"/>
        </w:rPr>
        <w:t>Neither</w:t>
      </w:r>
      <w:r w:rsidR="00D22029">
        <w:rPr>
          <w:rFonts w:cs="Segoe UI Light"/>
          <w:color w:val="000000" w:themeColor="text1"/>
          <w:szCs w:val="48"/>
        </w:rPr>
        <w:t xml:space="preserve"> of the referrals was a rematch. </w:t>
      </w:r>
    </w:p>
    <w:p w:rsidR="002E4B0C" w:rsidRDefault="002E4B0C" w:rsidP="001B17D9">
      <w:pPr>
        <w:pStyle w:val="ListParagraph"/>
        <w:numPr>
          <w:ilvl w:val="0"/>
          <w:numId w:val="2"/>
        </w:numPr>
        <w:jc w:val="both"/>
        <w:rPr>
          <w:rFonts w:cs="Segoe UI Light"/>
          <w:color w:val="000000" w:themeColor="text1"/>
          <w:szCs w:val="48"/>
        </w:rPr>
      </w:pPr>
      <w:r>
        <w:rPr>
          <w:rFonts w:cs="Segoe UI Light"/>
          <w:color w:val="000000" w:themeColor="text1"/>
          <w:szCs w:val="48"/>
        </w:rPr>
        <w:t>Addiction is a serious condition that often results in social isolation and loneliness.  It is also something that requires professional intervention to manage.  It is important that a referral to the ALONE Befriending Programme is made as part of a treatment programme.  Again, volunteers are not trained in the befriending of older people with addiction issues.  This leaves th</w:t>
      </w:r>
      <w:r w:rsidR="00833F78">
        <w:rPr>
          <w:rFonts w:cs="Segoe UI Light"/>
          <w:color w:val="000000" w:themeColor="text1"/>
          <w:szCs w:val="48"/>
        </w:rPr>
        <w:t>em at risk of not being able to comfortably manage</w:t>
      </w:r>
      <w:r>
        <w:rPr>
          <w:rFonts w:cs="Segoe UI Light"/>
          <w:color w:val="000000" w:themeColor="text1"/>
          <w:szCs w:val="48"/>
        </w:rPr>
        <w:t xml:space="preserve"> unpredictable behaviour or, indeed, </w:t>
      </w:r>
      <w:r w:rsidR="00833F78">
        <w:rPr>
          <w:rFonts w:cs="Segoe UI Light"/>
          <w:color w:val="000000" w:themeColor="text1"/>
          <w:szCs w:val="48"/>
        </w:rPr>
        <w:t xml:space="preserve">handle </w:t>
      </w:r>
      <w:r>
        <w:rPr>
          <w:rFonts w:cs="Segoe UI Light"/>
          <w:color w:val="000000" w:themeColor="text1"/>
          <w:szCs w:val="48"/>
        </w:rPr>
        <w:t>in</w:t>
      </w:r>
      <w:r w:rsidR="00833F78">
        <w:rPr>
          <w:rFonts w:cs="Segoe UI Light"/>
          <w:color w:val="000000" w:themeColor="text1"/>
          <w:szCs w:val="48"/>
        </w:rPr>
        <w:t xml:space="preserve">appropriate requests e.g. the purchase of alcohol.  </w:t>
      </w:r>
    </w:p>
    <w:p w:rsidR="00833F78" w:rsidRPr="004958B8" w:rsidRDefault="004958B8" w:rsidP="001B17D9">
      <w:pPr>
        <w:pStyle w:val="ListParagraph"/>
        <w:numPr>
          <w:ilvl w:val="0"/>
          <w:numId w:val="2"/>
        </w:numPr>
        <w:jc w:val="both"/>
        <w:rPr>
          <w:rFonts w:cs="Segoe UI Light"/>
          <w:color w:val="000000" w:themeColor="text1"/>
          <w:szCs w:val="48"/>
        </w:rPr>
      </w:pPr>
      <w:r w:rsidRPr="004958B8">
        <w:rPr>
          <w:rFonts w:cs="Segoe UI Light"/>
          <w:color w:val="000000" w:themeColor="text1"/>
          <w:szCs w:val="48"/>
        </w:rPr>
        <w:t xml:space="preserve">Additional volunteer training is </w:t>
      </w:r>
      <w:r>
        <w:rPr>
          <w:rFonts w:cs="Segoe UI Light"/>
          <w:color w:val="000000" w:themeColor="text1"/>
          <w:szCs w:val="48"/>
        </w:rPr>
        <w:t xml:space="preserve">essential </w:t>
      </w:r>
      <w:r w:rsidRPr="004958B8">
        <w:rPr>
          <w:rFonts w:cs="Segoe UI Light"/>
          <w:color w:val="000000" w:themeColor="text1"/>
          <w:szCs w:val="48"/>
        </w:rPr>
        <w:t xml:space="preserve">if it is decided that referrals of people who are living with addiction are appropriate.  This is addressed in more details in the Future Demand section of this report. </w:t>
      </w:r>
    </w:p>
    <w:p w:rsidR="00D22029" w:rsidRDefault="00D22029" w:rsidP="00D22029">
      <w:pPr>
        <w:rPr>
          <w:b/>
          <w:color w:val="FF0000"/>
          <w:sz w:val="24"/>
        </w:rPr>
      </w:pPr>
    </w:p>
    <w:p w:rsidR="00D22029" w:rsidRDefault="00D22029">
      <w:pPr>
        <w:rPr>
          <w:rFonts w:cs="Segoe UI Light"/>
          <w:b/>
          <w:color w:val="DD111B"/>
          <w:sz w:val="48"/>
          <w:szCs w:val="48"/>
        </w:rPr>
      </w:pPr>
      <w:r>
        <w:rPr>
          <w:rFonts w:cs="Segoe UI Light"/>
          <w:b/>
          <w:color w:val="DD111B"/>
          <w:sz w:val="48"/>
          <w:szCs w:val="48"/>
        </w:rPr>
        <w:br w:type="page"/>
      </w:r>
    </w:p>
    <w:p w:rsidR="00BF354B" w:rsidRDefault="00BF354B" w:rsidP="00BF354B">
      <w:pPr>
        <w:rPr>
          <w:b/>
          <w:color w:val="FF0000"/>
          <w:sz w:val="24"/>
        </w:rPr>
      </w:pPr>
      <w:r w:rsidRPr="001B3BEE">
        <w:rPr>
          <w:b/>
          <w:noProof/>
          <w:color w:val="000000" w:themeColor="text1"/>
          <w:sz w:val="24"/>
          <w:lang w:eastAsia="en-IE"/>
        </w:rPr>
        <w:lastRenderedPageBreak/>
        <w:drawing>
          <wp:anchor distT="0" distB="0" distL="114300" distR="114300" simplePos="0" relativeHeight="251746304" behindDoc="0" locked="0" layoutInCell="1" allowOverlap="1" wp14:anchorId="6B899E7E" wp14:editId="1992395E">
            <wp:simplePos x="0" y="0"/>
            <wp:positionH relativeFrom="column">
              <wp:posOffset>2070100</wp:posOffset>
            </wp:positionH>
            <wp:positionV relativeFrom="paragraph">
              <wp:posOffset>296545</wp:posOffset>
            </wp:positionV>
            <wp:extent cx="4080510" cy="3872865"/>
            <wp:effectExtent l="0" t="0" r="15240" b="13335"/>
            <wp:wrapNone/>
            <wp:docPr id="237" name="Chart 237"/>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14:sizeRelH relativeFrom="page">
              <wp14:pctWidth>0</wp14:pctWidth>
            </wp14:sizeRelH>
            <wp14:sizeRelV relativeFrom="page">
              <wp14:pctHeight>0</wp14:pctHeight>
            </wp14:sizeRelV>
          </wp:anchor>
        </w:drawing>
      </w:r>
      <w:r w:rsidRPr="001B3BEE">
        <w:rPr>
          <w:b/>
          <w:noProof/>
          <w:color w:val="000000" w:themeColor="text1"/>
          <w:sz w:val="24"/>
          <w:lang w:eastAsia="en-IE"/>
        </w:rPr>
        <w:drawing>
          <wp:anchor distT="0" distB="0" distL="114300" distR="114300" simplePos="0" relativeHeight="251745280" behindDoc="0" locked="0" layoutInCell="1" allowOverlap="1" wp14:anchorId="19AF8CB7" wp14:editId="7EB5F97B">
            <wp:simplePos x="0" y="0"/>
            <wp:positionH relativeFrom="margin">
              <wp:align>left</wp:align>
            </wp:positionH>
            <wp:positionV relativeFrom="paragraph">
              <wp:posOffset>300846</wp:posOffset>
            </wp:positionV>
            <wp:extent cx="2033270" cy="1828800"/>
            <wp:effectExtent l="0" t="0" r="5080" b="0"/>
            <wp:wrapNone/>
            <wp:docPr id="238" name="Chart 238"/>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14:sizeRelH relativeFrom="page">
              <wp14:pctWidth>0</wp14:pctWidth>
            </wp14:sizeRelH>
            <wp14:sizeRelV relativeFrom="page">
              <wp14:pctHeight>0</wp14:pctHeight>
            </wp14:sizeRelV>
          </wp:anchor>
        </w:drawing>
      </w:r>
      <w:r>
        <w:rPr>
          <w:b/>
          <w:noProof/>
          <w:color w:val="000000" w:themeColor="text1"/>
          <w:sz w:val="24"/>
          <w:lang w:eastAsia="en-IE"/>
        </w:rPr>
        <w:t>Cognition/identified as vulnerable</w:t>
      </w:r>
      <w:r>
        <w:rPr>
          <w:b/>
          <w:color w:val="000000" w:themeColor="text1"/>
          <w:sz w:val="24"/>
        </w:rPr>
        <w:t xml:space="preserve"> (2 referrals - 1 x Northside and 1 x Southside)</w:t>
      </w:r>
    </w:p>
    <w:p w:rsidR="00BF354B" w:rsidRDefault="00BF354B" w:rsidP="00BF354B">
      <w:pPr>
        <w:rPr>
          <w:b/>
          <w:color w:val="FF0000"/>
          <w:sz w:val="24"/>
        </w:rPr>
      </w:pPr>
    </w:p>
    <w:p w:rsidR="00BF354B" w:rsidRDefault="00BF354B" w:rsidP="00BF354B">
      <w:pPr>
        <w:rPr>
          <w:b/>
          <w:color w:val="FF0000"/>
          <w:sz w:val="24"/>
        </w:rPr>
      </w:pPr>
    </w:p>
    <w:p w:rsidR="00BF354B" w:rsidRDefault="00BF354B" w:rsidP="00BF354B">
      <w:pPr>
        <w:rPr>
          <w:b/>
          <w:color w:val="FF0000"/>
          <w:sz w:val="24"/>
        </w:rPr>
      </w:pPr>
    </w:p>
    <w:p w:rsidR="00BF354B" w:rsidRDefault="00BF354B" w:rsidP="00BF354B">
      <w:pPr>
        <w:rPr>
          <w:b/>
          <w:color w:val="FF0000"/>
          <w:sz w:val="24"/>
        </w:rPr>
      </w:pPr>
    </w:p>
    <w:p w:rsidR="00BF354B" w:rsidRDefault="00BF354B" w:rsidP="00BF354B">
      <w:pPr>
        <w:rPr>
          <w:b/>
          <w:color w:val="FF0000"/>
          <w:sz w:val="24"/>
        </w:rPr>
      </w:pPr>
    </w:p>
    <w:p w:rsidR="00BF354B" w:rsidRDefault="00BF354B" w:rsidP="00BF354B">
      <w:pPr>
        <w:rPr>
          <w:b/>
          <w:color w:val="FF0000"/>
          <w:sz w:val="24"/>
        </w:rPr>
      </w:pPr>
    </w:p>
    <w:p w:rsidR="00BF354B" w:rsidRDefault="00BF354B" w:rsidP="00BF354B">
      <w:pPr>
        <w:rPr>
          <w:b/>
          <w:color w:val="FF0000"/>
          <w:sz w:val="24"/>
        </w:rPr>
      </w:pPr>
      <w:r w:rsidRPr="00677646">
        <w:rPr>
          <w:b/>
          <w:noProof/>
          <w:color w:val="FF0000"/>
          <w:sz w:val="24"/>
          <w:lang w:eastAsia="en-IE"/>
        </w:rPr>
        <w:drawing>
          <wp:anchor distT="0" distB="0" distL="114300" distR="114300" simplePos="0" relativeHeight="251747328" behindDoc="0" locked="0" layoutInCell="1" allowOverlap="1" wp14:anchorId="2630DBF2" wp14:editId="3B729AEC">
            <wp:simplePos x="0" y="0"/>
            <wp:positionH relativeFrom="margin">
              <wp:posOffset>6824</wp:posOffset>
            </wp:positionH>
            <wp:positionV relativeFrom="paragraph">
              <wp:posOffset>45171</wp:posOffset>
            </wp:positionV>
            <wp:extent cx="2033270" cy="2009946"/>
            <wp:effectExtent l="0" t="0" r="5080" b="9525"/>
            <wp:wrapNone/>
            <wp:docPr id="239" name="Chart 239"/>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14:sizeRelH relativeFrom="page">
              <wp14:pctWidth>0</wp14:pctWidth>
            </wp14:sizeRelH>
            <wp14:sizeRelV relativeFrom="page">
              <wp14:pctHeight>0</wp14:pctHeight>
            </wp14:sizeRelV>
          </wp:anchor>
        </w:drawing>
      </w:r>
    </w:p>
    <w:p w:rsidR="00BF354B" w:rsidRDefault="00BF354B" w:rsidP="00BF354B">
      <w:pPr>
        <w:rPr>
          <w:b/>
          <w:color w:val="FF0000"/>
          <w:sz w:val="24"/>
        </w:rPr>
      </w:pPr>
    </w:p>
    <w:p w:rsidR="00BF354B" w:rsidRDefault="00BF354B" w:rsidP="00BF354B">
      <w:pPr>
        <w:rPr>
          <w:b/>
          <w:color w:val="FF0000"/>
          <w:sz w:val="24"/>
        </w:rPr>
      </w:pPr>
    </w:p>
    <w:p w:rsidR="00BF354B" w:rsidRDefault="00BF354B" w:rsidP="00BF354B">
      <w:pPr>
        <w:rPr>
          <w:b/>
          <w:color w:val="FF0000"/>
          <w:sz w:val="24"/>
        </w:rPr>
      </w:pPr>
    </w:p>
    <w:p w:rsidR="00BF354B" w:rsidRDefault="00BF354B" w:rsidP="00BF354B">
      <w:pPr>
        <w:rPr>
          <w:b/>
          <w:color w:val="FF0000"/>
          <w:sz w:val="24"/>
        </w:rPr>
      </w:pPr>
    </w:p>
    <w:p w:rsidR="00BF354B" w:rsidRDefault="00BF354B" w:rsidP="00BF354B">
      <w:pPr>
        <w:rPr>
          <w:b/>
          <w:color w:val="FF0000"/>
          <w:sz w:val="24"/>
        </w:rPr>
      </w:pPr>
    </w:p>
    <w:p w:rsidR="00BF354B" w:rsidRDefault="00BF354B" w:rsidP="00BF354B">
      <w:pPr>
        <w:rPr>
          <w:b/>
          <w:color w:val="FF0000"/>
          <w:sz w:val="24"/>
        </w:rPr>
      </w:pPr>
    </w:p>
    <w:p w:rsidR="00BF354B" w:rsidRDefault="00BF354B" w:rsidP="00BF354B">
      <w:pPr>
        <w:rPr>
          <w:rFonts w:cs="Segoe UI Light"/>
          <w:b/>
          <w:color w:val="DD111B"/>
          <w:sz w:val="24"/>
          <w:szCs w:val="48"/>
        </w:rPr>
      </w:pPr>
    </w:p>
    <w:p w:rsidR="00BF354B" w:rsidRPr="002865EF" w:rsidRDefault="00BF354B" w:rsidP="00BF354B">
      <w:pPr>
        <w:rPr>
          <w:rFonts w:cs="Segoe UI Light"/>
          <w:b/>
          <w:color w:val="DD111B"/>
          <w:sz w:val="24"/>
          <w:szCs w:val="48"/>
        </w:rPr>
      </w:pPr>
      <w:r w:rsidRPr="002865EF">
        <w:rPr>
          <w:rFonts w:cs="Segoe UI Light"/>
          <w:b/>
          <w:color w:val="DD111B"/>
          <w:sz w:val="24"/>
          <w:szCs w:val="48"/>
        </w:rPr>
        <w:t>Observations</w:t>
      </w:r>
      <w:r>
        <w:rPr>
          <w:rFonts w:cs="Segoe UI Light"/>
          <w:b/>
          <w:color w:val="DD111B"/>
          <w:sz w:val="24"/>
          <w:szCs w:val="48"/>
        </w:rPr>
        <w:t xml:space="preserve"> in respect of referrals where the primary reason was ‘Cognition/identified as vulnerable’</w:t>
      </w:r>
      <w:r w:rsidRPr="002865EF">
        <w:rPr>
          <w:rFonts w:cs="Segoe UI Light"/>
          <w:b/>
          <w:color w:val="DD111B"/>
          <w:sz w:val="24"/>
          <w:szCs w:val="48"/>
        </w:rPr>
        <w:t>:</w:t>
      </w:r>
    </w:p>
    <w:p w:rsidR="00BF354B" w:rsidRDefault="00BF354B" w:rsidP="001B17D9">
      <w:pPr>
        <w:pStyle w:val="ListParagraph"/>
        <w:numPr>
          <w:ilvl w:val="0"/>
          <w:numId w:val="2"/>
        </w:numPr>
        <w:jc w:val="both"/>
        <w:rPr>
          <w:rFonts w:cs="Segoe UI Light"/>
          <w:color w:val="000000" w:themeColor="text1"/>
          <w:szCs w:val="48"/>
        </w:rPr>
      </w:pPr>
      <w:r w:rsidRPr="004958B8">
        <w:rPr>
          <w:rFonts w:cs="Segoe UI Light"/>
          <w:color w:val="000000" w:themeColor="text1"/>
          <w:szCs w:val="48"/>
        </w:rPr>
        <w:t xml:space="preserve">Referrals where the primary reason was </w:t>
      </w:r>
      <w:r w:rsidR="004958B8" w:rsidRPr="004958B8">
        <w:rPr>
          <w:rFonts w:cs="Segoe UI Light"/>
          <w:color w:val="000000" w:themeColor="text1"/>
          <w:szCs w:val="48"/>
        </w:rPr>
        <w:t>‘cognition/identified as vulnerable’ accounted for</w:t>
      </w:r>
      <w:r w:rsidRPr="004958B8">
        <w:rPr>
          <w:rFonts w:cs="Segoe UI Light"/>
          <w:color w:val="000000" w:themeColor="text1"/>
          <w:szCs w:val="48"/>
        </w:rPr>
        <w:t xml:space="preserve"> just over </w:t>
      </w:r>
      <w:r w:rsidR="004958B8" w:rsidRPr="004958B8">
        <w:rPr>
          <w:rFonts w:cs="Segoe UI Light"/>
          <w:color w:val="000000" w:themeColor="text1"/>
          <w:szCs w:val="48"/>
        </w:rPr>
        <w:t>1%</w:t>
      </w:r>
      <w:r w:rsidRPr="004958B8">
        <w:rPr>
          <w:rFonts w:cs="Segoe UI Light"/>
          <w:color w:val="000000" w:themeColor="text1"/>
          <w:szCs w:val="48"/>
        </w:rPr>
        <w:t xml:space="preserve"> of the total number of referrals during the period 01 July 2014 – 30 June 2015.  </w:t>
      </w:r>
    </w:p>
    <w:p w:rsidR="004958B8" w:rsidRDefault="004958B8" w:rsidP="001B17D9">
      <w:pPr>
        <w:pStyle w:val="ListParagraph"/>
        <w:numPr>
          <w:ilvl w:val="0"/>
          <w:numId w:val="2"/>
        </w:numPr>
        <w:jc w:val="both"/>
        <w:rPr>
          <w:rFonts w:cs="Segoe UI Light"/>
          <w:color w:val="000000" w:themeColor="text1"/>
          <w:szCs w:val="48"/>
        </w:rPr>
      </w:pPr>
      <w:r>
        <w:rPr>
          <w:rFonts w:cs="Segoe UI Light"/>
          <w:color w:val="000000" w:themeColor="text1"/>
          <w:szCs w:val="48"/>
        </w:rPr>
        <w:t>The referrals were divided equally between the Northside and Southside and between external agencies and self-referrals.</w:t>
      </w:r>
    </w:p>
    <w:p w:rsidR="004958B8" w:rsidRDefault="005C1534" w:rsidP="001B17D9">
      <w:pPr>
        <w:pStyle w:val="ListParagraph"/>
        <w:numPr>
          <w:ilvl w:val="0"/>
          <w:numId w:val="2"/>
        </w:numPr>
        <w:jc w:val="both"/>
        <w:rPr>
          <w:rFonts w:cs="Segoe UI Light"/>
          <w:color w:val="000000" w:themeColor="text1"/>
          <w:szCs w:val="48"/>
        </w:rPr>
      </w:pPr>
      <w:r>
        <w:rPr>
          <w:rFonts w:cs="Segoe UI Light"/>
          <w:color w:val="000000" w:themeColor="text1"/>
          <w:szCs w:val="48"/>
        </w:rPr>
        <w:t xml:space="preserve">None of the referrals became an active match.  Instead, one was cancelled during the assessment/application process and the other was referred to another befriending service. </w:t>
      </w:r>
    </w:p>
    <w:p w:rsidR="00F86E00" w:rsidRDefault="00F86E00" w:rsidP="001B17D9">
      <w:pPr>
        <w:pStyle w:val="ListParagraph"/>
        <w:numPr>
          <w:ilvl w:val="0"/>
          <w:numId w:val="2"/>
        </w:numPr>
        <w:jc w:val="both"/>
        <w:rPr>
          <w:rFonts w:cs="Segoe UI Light"/>
          <w:color w:val="000000" w:themeColor="text1"/>
          <w:szCs w:val="48"/>
        </w:rPr>
      </w:pPr>
      <w:r>
        <w:rPr>
          <w:rFonts w:cs="Segoe UI Light"/>
          <w:color w:val="000000" w:themeColor="text1"/>
          <w:szCs w:val="48"/>
        </w:rPr>
        <w:t xml:space="preserve">Neither of the referrals was a rematch.  </w:t>
      </w:r>
    </w:p>
    <w:p w:rsidR="00BF354B" w:rsidRDefault="00E536DC">
      <w:pPr>
        <w:rPr>
          <w:rFonts w:cs="Segoe UI Light"/>
          <w:b/>
          <w:color w:val="DD111B"/>
          <w:sz w:val="48"/>
          <w:szCs w:val="48"/>
        </w:rPr>
      </w:pPr>
      <w:r>
        <w:rPr>
          <w:rFonts w:cs="Segoe UI Light"/>
          <w:b/>
          <w:color w:val="DD111B"/>
          <w:sz w:val="48"/>
          <w:szCs w:val="48"/>
        </w:rPr>
        <w:t xml:space="preserve"> </w:t>
      </w:r>
    </w:p>
    <w:p w:rsidR="00BF354B" w:rsidRDefault="00BF354B">
      <w:pPr>
        <w:rPr>
          <w:rFonts w:cs="Segoe UI Light"/>
          <w:b/>
          <w:color w:val="DD111B"/>
          <w:sz w:val="48"/>
          <w:szCs w:val="48"/>
        </w:rPr>
      </w:pPr>
      <w:r>
        <w:rPr>
          <w:rFonts w:cs="Segoe UI Light"/>
          <w:b/>
          <w:color w:val="DD111B"/>
          <w:sz w:val="48"/>
          <w:szCs w:val="48"/>
        </w:rPr>
        <w:br w:type="page"/>
      </w:r>
    </w:p>
    <w:p w:rsidR="00DC7639" w:rsidRDefault="00DC7639" w:rsidP="00DC7639">
      <w:pPr>
        <w:rPr>
          <w:b/>
          <w:color w:val="FF0000"/>
          <w:sz w:val="24"/>
        </w:rPr>
      </w:pPr>
      <w:r w:rsidRPr="001B3BEE">
        <w:rPr>
          <w:b/>
          <w:noProof/>
          <w:color w:val="000000" w:themeColor="text1"/>
          <w:sz w:val="24"/>
          <w:lang w:eastAsia="en-IE"/>
        </w:rPr>
        <w:lastRenderedPageBreak/>
        <w:drawing>
          <wp:anchor distT="0" distB="0" distL="114300" distR="114300" simplePos="0" relativeHeight="251750400" behindDoc="0" locked="0" layoutInCell="1" allowOverlap="1" wp14:anchorId="674F1A79" wp14:editId="60B77344">
            <wp:simplePos x="0" y="0"/>
            <wp:positionH relativeFrom="column">
              <wp:posOffset>2070100</wp:posOffset>
            </wp:positionH>
            <wp:positionV relativeFrom="paragraph">
              <wp:posOffset>296545</wp:posOffset>
            </wp:positionV>
            <wp:extent cx="4080510" cy="3872865"/>
            <wp:effectExtent l="0" t="0" r="15240" b="13335"/>
            <wp:wrapNone/>
            <wp:docPr id="240" name="Chart 240"/>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14:sizeRelH relativeFrom="page">
              <wp14:pctWidth>0</wp14:pctWidth>
            </wp14:sizeRelH>
            <wp14:sizeRelV relativeFrom="page">
              <wp14:pctHeight>0</wp14:pctHeight>
            </wp14:sizeRelV>
          </wp:anchor>
        </w:drawing>
      </w:r>
      <w:r w:rsidRPr="001B3BEE">
        <w:rPr>
          <w:b/>
          <w:noProof/>
          <w:color w:val="000000" w:themeColor="text1"/>
          <w:sz w:val="24"/>
          <w:lang w:eastAsia="en-IE"/>
        </w:rPr>
        <w:drawing>
          <wp:anchor distT="0" distB="0" distL="114300" distR="114300" simplePos="0" relativeHeight="251749376" behindDoc="0" locked="0" layoutInCell="1" allowOverlap="1" wp14:anchorId="78CDDECD" wp14:editId="0CE95C48">
            <wp:simplePos x="0" y="0"/>
            <wp:positionH relativeFrom="margin">
              <wp:align>left</wp:align>
            </wp:positionH>
            <wp:positionV relativeFrom="paragraph">
              <wp:posOffset>300846</wp:posOffset>
            </wp:positionV>
            <wp:extent cx="2033270" cy="1828800"/>
            <wp:effectExtent l="0" t="0" r="5080" b="0"/>
            <wp:wrapNone/>
            <wp:docPr id="241" name="Chart 241"/>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14:sizeRelH relativeFrom="page">
              <wp14:pctWidth>0</wp14:pctWidth>
            </wp14:sizeRelH>
            <wp14:sizeRelV relativeFrom="page">
              <wp14:pctHeight>0</wp14:pctHeight>
            </wp14:sizeRelV>
          </wp:anchor>
        </w:drawing>
      </w:r>
      <w:r>
        <w:rPr>
          <w:b/>
          <w:noProof/>
          <w:color w:val="000000" w:themeColor="text1"/>
          <w:sz w:val="24"/>
          <w:lang w:eastAsia="en-IE"/>
        </w:rPr>
        <w:t>In long-term care</w:t>
      </w:r>
      <w:r>
        <w:rPr>
          <w:b/>
          <w:color w:val="000000" w:themeColor="text1"/>
          <w:sz w:val="24"/>
        </w:rPr>
        <w:t xml:space="preserve"> (1 referral - Northside)  </w:t>
      </w:r>
    </w:p>
    <w:p w:rsidR="00DC7639" w:rsidRDefault="00DC7639" w:rsidP="00DC7639">
      <w:pPr>
        <w:rPr>
          <w:b/>
          <w:color w:val="FF0000"/>
          <w:sz w:val="24"/>
        </w:rPr>
      </w:pPr>
    </w:p>
    <w:p w:rsidR="00DC7639" w:rsidRDefault="00DC7639" w:rsidP="00DC7639">
      <w:pPr>
        <w:rPr>
          <w:b/>
          <w:color w:val="FF0000"/>
          <w:sz w:val="24"/>
        </w:rPr>
      </w:pPr>
    </w:p>
    <w:p w:rsidR="00DC7639" w:rsidRDefault="00DC7639" w:rsidP="00DC7639">
      <w:pPr>
        <w:rPr>
          <w:b/>
          <w:color w:val="FF0000"/>
          <w:sz w:val="24"/>
        </w:rPr>
      </w:pPr>
    </w:p>
    <w:p w:rsidR="00DC7639" w:rsidRDefault="00DC7639" w:rsidP="00DC7639">
      <w:pPr>
        <w:rPr>
          <w:b/>
          <w:color w:val="FF0000"/>
          <w:sz w:val="24"/>
        </w:rPr>
      </w:pPr>
    </w:p>
    <w:p w:rsidR="00DC7639" w:rsidRDefault="00DC7639" w:rsidP="00DC7639">
      <w:pPr>
        <w:rPr>
          <w:b/>
          <w:color w:val="FF0000"/>
          <w:sz w:val="24"/>
        </w:rPr>
      </w:pPr>
    </w:p>
    <w:p w:rsidR="00DC7639" w:rsidRDefault="00DC7639" w:rsidP="00DC7639">
      <w:pPr>
        <w:rPr>
          <w:b/>
          <w:color w:val="FF0000"/>
          <w:sz w:val="24"/>
        </w:rPr>
      </w:pPr>
    </w:p>
    <w:p w:rsidR="00DC7639" w:rsidRDefault="00DC7639" w:rsidP="00DC7639">
      <w:pPr>
        <w:rPr>
          <w:b/>
          <w:color w:val="FF0000"/>
          <w:sz w:val="24"/>
        </w:rPr>
      </w:pPr>
      <w:r w:rsidRPr="00677646">
        <w:rPr>
          <w:b/>
          <w:noProof/>
          <w:color w:val="FF0000"/>
          <w:sz w:val="24"/>
          <w:lang w:eastAsia="en-IE"/>
        </w:rPr>
        <w:drawing>
          <wp:anchor distT="0" distB="0" distL="114300" distR="114300" simplePos="0" relativeHeight="251751424" behindDoc="0" locked="0" layoutInCell="1" allowOverlap="1" wp14:anchorId="6F85E8BB" wp14:editId="7F3E3F12">
            <wp:simplePos x="0" y="0"/>
            <wp:positionH relativeFrom="margin">
              <wp:posOffset>6824</wp:posOffset>
            </wp:positionH>
            <wp:positionV relativeFrom="paragraph">
              <wp:posOffset>45171</wp:posOffset>
            </wp:positionV>
            <wp:extent cx="2033270" cy="2009946"/>
            <wp:effectExtent l="0" t="0" r="5080" b="9525"/>
            <wp:wrapNone/>
            <wp:docPr id="242" name="Chart 242"/>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14:sizeRelH relativeFrom="page">
              <wp14:pctWidth>0</wp14:pctWidth>
            </wp14:sizeRelH>
            <wp14:sizeRelV relativeFrom="page">
              <wp14:pctHeight>0</wp14:pctHeight>
            </wp14:sizeRelV>
          </wp:anchor>
        </w:drawing>
      </w:r>
    </w:p>
    <w:p w:rsidR="00DC7639" w:rsidRDefault="00DC7639" w:rsidP="00DC7639">
      <w:pPr>
        <w:rPr>
          <w:b/>
          <w:color w:val="FF0000"/>
          <w:sz w:val="24"/>
        </w:rPr>
      </w:pPr>
    </w:p>
    <w:p w:rsidR="00DC7639" w:rsidRDefault="00DC7639" w:rsidP="00DC7639">
      <w:pPr>
        <w:rPr>
          <w:b/>
          <w:color w:val="FF0000"/>
          <w:sz w:val="24"/>
        </w:rPr>
      </w:pPr>
    </w:p>
    <w:p w:rsidR="00DC7639" w:rsidRDefault="00DC7639" w:rsidP="00DC7639">
      <w:pPr>
        <w:rPr>
          <w:b/>
          <w:color w:val="FF0000"/>
          <w:sz w:val="24"/>
        </w:rPr>
      </w:pPr>
    </w:p>
    <w:p w:rsidR="00DC7639" w:rsidRDefault="00DC7639" w:rsidP="00DC7639">
      <w:pPr>
        <w:rPr>
          <w:b/>
          <w:color w:val="FF0000"/>
          <w:sz w:val="24"/>
        </w:rPr>
      </w:pPr>
    </w:p>
    <w:p w:rsidR="00DC7639" w:rsidRDefault="00DC7639" w:rsidP="00DC7639">
      <w:pPr>
        <w:rPr>
          <w:b/>
          <w:color w:val="FF0000"/>
          <w:sz w:val="24"/>
        </w:rPr>
      </w:pPr>
    </w:p>
    <w:p w:rsidR="00DC7639" w:rsidRDefault="00DC7639" w:rsidP="00DC7639">
      <w:pPr>
        <w:rPr>
          <w:b/>
          <w:color w:val="FF0000"/>
          <w:sz w:val="24"/>
        </w:rPr>
      </w:pPr>
    </w:p>
    <w:p w:rsidR="00DC7639" w:rsidRDefault="00DC7639" w:rsidP="00DC7639">
      <w:pPr>
        <w:rPr>
          <w:b/>
          <w:color w:val="FF0000"/>
          <w:sz w:val="24"/>
        </w:rPr>
      </w:pPr>
    </w:p>
    <w:p w:rsidR="00580F32" w:rsidRPr="0023098D" w:rsidRDefault="00580F32" w:rsidP="00580F32">
      <w:pPr>
        <w:rPr>
          <w:rFonts w:cs="Segoe UI Light"/>
          <w:b/>
          <w:color w:val="DD111B"/>
          <w:sz w:val="24"/>
          <w:szCs w:val="48"/>
        </w:rPr>
      </w:pPr>
      <w:r w:rsidRPr="0023098D">
        <w:rPr>
          <w:rFonts w:cs="Segoe UI Light"/>
          <w:b/>
          <w:color w:val="DD111B"/>
          <w:sz w:val="24"/>
          <w:szCs w:val="48"/>
        </w:rPr>
        <w:t>Observations in respect of referrals where the primary reason was ‘In long-term care’:</w:t>
      </w:r>
    </w:p>
    <w:p w:rsidR="00431E88" w:rsidRPr="006161C4" w:rsidRDefault="006161C4" w:rsidP="001B17D9">
      <w:pPr>
        <w:pStyle w:val="ListParagraph"/>
        <w:numPr>
          <w:ilvl w:val="0"/>
          <w:numId w:val="2"/>
        </w:numPr>
        <w:rPr>
          <w:rFonts w:cs="Segoe UI Light"/>
          <w:color w:val="000000" w:themeColor="text1"/>
          <w:szCs w:val="48"/>
        </w:rPr>
      </w:pPr>
      <w:r w:rsidRPr="006161C4">
        <w:rPr>
          <w:rFonts w:cs="Segoe UI Light"/>
          <w:color w:val="000000" w:themeColor="text1"/>
          <w:szCs w:val="48"/>
        </w:rPr>
        <w:t xml:space="preserve">There was just one referral of an older person in long-term care.  It was made by an external agency in the Northside.  The gentleman in question is ‘to be matched’. </w:t>
      </w:r>
    </w:p>
    <w:p w:rsidR="002F405F" w:rsidRDefault="002F405F">
      <w:pPr>
        <w:rPr>
          <w:rFonts w:cs="Segoe UI Light"/>
          <w:b/>
          <w:color w:val="DD111B"/>
          <w:sz w:val="48"/>
          <w:szCs w:val="48"/>
        </w:rPr>
      </w:pPr>
    </w:p>
    <w:p w:rsidR="00BC4FE2" w:rsidRDefault="00BC4FE2">
      <w:pPr>
        <w:rPr>
          <w:rFonts w:cs="Segoe UI Light"/>
          <w:b/>
          <w:color w:val="DD111B"/>
          <w:sz w:val="48"/>
          <w:szCs w:val="48"/>
        </w:rPr>
      </w:pPr>
      <w:r>
        <w:rPr>
          <w:rFonts w:cs="Segoe UI Light"/>
          <w:b/>
          <w:color w:val="DD111B"/>
          <w:sz w:val="48"/>
          <w:szCs w:val="48"/>
        </w:rPr>
        <w:br w:type="page"/>
      </w:r>
    </w:p>
    <w:p w:rsidR="00C71F7C" w:rsidRPr="001E554F" w:rsidRDefault="008017B9" w:rsidP="00C71F7C">
      <w:pPr>
        <w:jc w:val="both"/>
        <w:rPr>
          <w:b/>
          <w:color w:val="DD111B"/>
          <w:sz w:val="28"/>
        </w:rPr>
      </w:pPr>
      <w:r w:rsidRPr="001E554F">
        <w:rPr>
          <w:b/>
          <w:color w:val="DD111B"/>
          <w:sz w:val="28"/>
        </w:rPr>
        <w:lastRenderedPageBreak/>
        <w:t xml:space="preserve">6.2 </w:t>
      </w:r>
      <w:r w:rsidR="00C71F7C" w:rsidRPr="001E554F">
        <w:rPr>
          <w:b/>
          <w:color w:val="DD111B"/>
          <w:sz w:val="28"/>
        </w:rPr>
        <w:t>Breakdown of referrals based on status</w:t>
      </w:r>
    </w:p>
    <w:p w:rsidR="003C4DF6" w:rsidRDefault="00C71F7C" w:rsidP="00C71F7C">
      <w:pPr>
        <w:jc w:val="both"/>
        <w:rPr>
          <w:color w:val="000000" w:themeColor="text1"/>
        </w:rPr>
      </w:pPr>
      <w:r w:rsidRPr="00C71F7C">
        <w:rPr>
          <w:color w:val="000000" w:themeColor="text1"/>
        </w:rPr>
        <w:t xml:space="preserve">Of the 140 referrals made to the ALONE Befriending Service during the period 01 July 2014 to 30 June 2015, </w:t>
      </w:r>
      <w:r>
        <w:rPr>
          <w:color w:val="000000" w:themeColor="text1"/>
        </w:rPr>
        <w:t>just 39 (</w:t>
      </w:r>
      <w:r w:rsidR="00EB5BCB">
        <w:rPr>
          <w:color w:val="000000" w:themeColor="text1"/>
        </w:rPr>
        <w:t>28</w:t>
      </w:r>
      <w:r w:rsidR="003C4DF6">
        <w:rPr>
          <w:color w:val="000000" w:themeColor="text1"/>
        </w:rPr>
        <w:t>%</w:t>
      </w:r>
      <w:r w:rsidR="00EB5BCB">
        <w:rPr>
          <w:color w:val="000000" w:themeColor="text1"/>
        </w:rPr>
        <w:t xml:space="preserve">) </w:t>
      </w:r>
      <w:r>
        <w:rPr>
          <w:color w:val="000000" w:themeColor="text1"/>
        </w:rPr>
        <w:t xml:space="preserve">acquired the status of ‘Active’ </w:t>
      </w:r>
      <w:r w:rsidR="004B3A10">
        <w:rPr>
          <w:color w:val="000000" w:themeColor="text1"/>
        </w:rPr>
        <w:t xml:space="preserve">as shown in </w:t>
      </w:r>
      <w:r w:rsidR="003C4DF6">
        <w:rPr>
          <w:color w:val="000000" w:themeColor="text1"/>
        </w:rPr>
        <w:t>Table 3</w:t>
      </w:r>
      <w:r w:rsidR="004B3A10">
        <w:rPr>
          <w:color w:val="000000" w:themeColor="text1"/>
        </w:rPr>
        <w:t xml:space="preserve"> below.  </w:t>
      </w:r>
    </w:p>
    <w:p w:rsidR="003C4DF6" w:rsidRDefault="003C4DF6" w:rsidP="00C71F7C">
      <w:pPr>
        <w:jc w:val="both"/>
        <w:rPr>
          <w:color w:val="000000" w:themeColor="text1"/>
        </w:rPr>
      </w:pPr>
      <w:r>
        <w:rPr>
          <w:color w:val="000000" w:themeColor="text1"/>
        </w:rPr>
        <w:t xml:space="preserve">More than one-third of the total referrals were cancelled during the assessment/application process which, 78% of which related to referrals from external agencies which clearly points to a lack of understanding among external agencies about the Befriending Service and who it is most suitable for. </w:t>
      </w:r>
    </w:p>
    <w:p w:rsidR="003C4DF6" w:rsidRDefault="003C4DF6" w:rsidP="00C71F7C">
      <w:pPr>
        <w:jc w:val="both"/>
        <w:rPr>
          <w:color w:val="000000" w:themeColor="text1"/>
        </w:rPr>
      </w:pPr>
      <w:r>
        <w:rPr>
          <w:color w:val="000000" w:themeColor="text1"/>
        </w:rPr>
        <w:t xml:space="preserve">This is further evidence of the need for a more comprehensive pro-active external agency engagement programme.  </w:t>
      </w:r>
    </w:p>
    <w:p w:rsidR="00C71F7C" w:rsidRPr="00EB5BCB" w:rsidRDefault="00EB5BCB" w:rsidP="00C71F7C">
      <w:pPr>
        <w:jc w:val="both"/>
        <w:rPr>
          <w:b/>
          <w:color w:val="000000" w:themeColor="text1"/>
        </w:rPr>
      </w:pPr>
      <w:r>
        <w:rPr>
          <w:color w:val="000000" w:themeColor="text1"/>
        </w:rPr>
        <w:tab/>
        <w:t xml:space="preserve">     </w:t>
      </w:r>
      <w:r w:rsidRPr="00EB5BCB">
        <w:rPr>
          <w:b/>
          <w:color w:val="000000" w:themeColor="text1"/>
        </w:rPr>
        <w:t>Table</w:t>
      </w:r>
      <w:r w:rsidR="008017B9">
        <w:rPr>
          <w:b/>
          <w:color w:val="000000" w:themeColor="text1"/>
        </w:rPr>
        <w:t xml:space="preserve"> 3:</w:t>
      </w:r>
      <w:r w:rsidRPr="00EB5BCB">
        <w:rPr>
          <w:b/>
          <w:color w:val="000000" w:themeColor="text1"/>
        </w:rPr>
        <w:t xml:space="preserve"> Referrals based on status</w:t>
      </w:r>
    </w:p>
    <w:tbl>
      <w:tblPr>
        <w:tblStyle w:val="TableGrid"/>
        <w:tblW w:w="7371" w:type="dxa"/>
        <w:tblInd w:w="988" w:type="dxa"/>
        <w:tblLook w:val="04A0" w:firstRow="1" w:lastRow="0" w:firstColumn="1" w:lastColumn="0" w:noHBand="0" w:noVBand="1"/>
      </w:tblPr>
      <w:tblGrid>
        <w:gridCol w:w="5103"/>
        <w:gridCol w:w="1134"/>
        <w:gridCol w:w="1134"/>
      </w:tblGrid>
      <w:tr w:rsidR="00EB5BCB" w:rsidRPr="00712758" w:rsidTr="00C147A1">
        <w:trPr>
          <w:cantSplit/>
          <w:trHeight w:val="539"/>
        </w:trPr>
        <w:tc>
          <w:tcPr>
            <w:tcW w:w="5103" w:type="dxa"/>
            <w:tcBorders>
              <w:top w:val="single" w:sz="4" w:space="0" w:color="auto"/>
              <w:left w:val="single" w:sz="4" w:space="0" w:color="auto"/>
            </w:tcBorders>
            <w:shd w:val="clear" w:color="auto" w:fill="ED1B24"/>
            <w:vAlign w:val="center"/>
          </w:tcPr>
          <w:p w:rsidR="00EB5BCB" w:rsidRPr="00EB5BCB" w:rsidRDefault="00EB5BCB" w:rsidP="00EB5BCB">
            <w:pPr>
              <w:rPr>
                <w:b/>
              </w:rPr>
            </w:pPr>
            <w:r w:rsidRPr="00EB5BCB">
              <w:rPr>
                <w:b/>
                <w:color w:val="FFFFFF" w:themeColor="background1"/>
              </w:rPr>
              <w:t>STATUS</w:t>
            </w:r>
          </w:p>
        </w:tc>
        <w:tc>
          <w:tcPr>
            <w:tcW w:w="1134" w:type="dxa"/>
            <w:shd w:val="clear" w:color="auto" w:fill="ED1B24"/>
            <w:vAlign w:val="center"/>
          </w:tcPr>
          <w:p w:rsidR="00EB5BCB" w:rsidRPr="00C570A9" w:rsidRDefault="00EB5BCB" w:rsidP="00EB5BCB">
            <w:pPr>
              <w:jc w:val="right"/>
              <w:rPr>
                <w:b/>
                <w:color w:val="FFFFFF" w:themeColor="background1"/>
                <w:sz w:val="20"/>
              </w:rPr>
            </w:pPr>
            <w:r w:rsidRPr="00C570A9">
              <w:rPr>
                <w:b/>
                <w:color w:val="FFFFFF" w:themeColor="background1"/>
                <w:sz w:val="20"/>
              </w:rPr>
              <w:t>TOTAL</w:t>
            </w:r>
          </w:p>
        </w:tc>
        <w:tc>
          <w:tcPr>
            <w:tcW w:w="1134" w:type="dxa"/>
            <w:shd w:val="clear" w:color="auto" w:fill="ED1B24"/>
            <w:vAlign w:val="center"/>
          </w:tcPr>
          <w:p w:rsidR="00EB5BCB" w:rsidRPr="00C570A9" w:rsidRDefault="00EB5BCB" w:rsidP="00EB5BCB">
            <w:pPr>
              <w:jc w:val="right"/>
              <w:rPr>
                <w:b/>
                <w:color w:val="FFFFFF" w:themeColor="background1"/>
                <w:sz w:val="20"/>
              </w:rPr>
            </w:pPr>
            <w:r w:rsidRPr="00EB5BCB">
              <w:rPr>
                <w:b/>
                <w:color w:val="FFFFFF" w:themeColor="background1"/>
              </w:rPr>
              <w:t>%</w:t>
            </w:r>
          </w:p>
        </w:tc>
      </w:tr>
      <w:tr w:rsidR="00EB5BCB" w:rsidRPr="00712758" w:rsidTr="00C147A1">
        <w:tc>
          <w:tcPr>
            <w:tcW w:w="5103" w:type="dxa"/>
            <w:shd w:val="clear" w:color="auto" w:fill="auto"/>
          </w:tcPr>
          <w:p w:rsidR="00EB5BCB" w:rsidRPr="008017B9" w:rsidRDefault="00EB5BCB" w:rsidP="00EB5BCB">
            <w:pPr>
              <w:rPr>
                <w:color w:val="000000" w:themeColor="text1"/>
              </w:rPr>
            </w:pPr>
            <w:r w:rsidRPr="008017B9">
              <w:rPr>
                <w:color w:val="000000" w:themeColor="text1"/>
              </w:rPr>
              <w:t>Cancelled during assessment/application process</w:t>
            </w:r>
          </w:p>
        </w:tc>
        <w:tc>
          <w:tcPr>
            <w:tcW w:w="1134" w:type="dxa"/>
            <w:shd w:val="clear" w:color="auto" w:fill="auto"/>
          </w:tcPr>
          <w:p w:rsidR="00EB5BCB" w:rsidRPr="008017B9" w:rsidRDefault="00EB5BCB" w:rsidP="00EB5BCB">
            <w:pPr>
              <w:jc w:val="right"/>
              <w:rPr>
                <w:color w:val="000000" w:themeColor="text1"/>
              </w:rPr>
            </w:pPr>
            <w:r w:rsidRPr="008017B9">
              <w:rPr>
                <w:color w:val="000000" w:themeColor="text1"/>
              </w:rPr>
              <w:t>54</w:t>
            </w:r>
          </w:p>
        </w:tc>
        <w:tc>
          <w:tcPr>
            <w:tcW w:w="1134" w:type="dxa"/>
            <w:shd w:val="clear" w:color="auto" w:fill="auto"/>
          </w:tcPr>
          <w:p w:rsidR="00EB5BCB" w:rsidRPr="008017B9" w:rsidRDefault="00EB5BCB" w:rsidP="00EB5BCB">
            <w:pPr>
              <w:jc w:val="right"/>
              <w:rPr>
                <w:color w:val="000000" w:themeColor="text1"/>
              </w:rPr>
            </w:pPr>
            <w:r w:rsidRPr="008017B9">
              <w:rPr>
                <w:color w:val="000000" w:themeColor="text1"/>
              </w:rPr>
              <w:t>39</w:t>
            </w:r>
          </w:p>
        </w:tc>
      </w:tr>
      <w:tr w:rsidR="00EB5BCB" w:rsidRPr="00712758" w:rsidTr="00C147A1">
        <w:tc>
          <w:tcPr>
            <w:tcW w:w="5103" w:type="dxa"/>
            <w:shd w:val="clear" w:color="auto" w:fill="auto"/>
          </w:tcPr>
          <w:p w:rsidR="00EB5BCB" w:rsidRPr="008017B9" w:rsidRDefault="00EB5BCB" w:rsidP="00EB5BCB">
            <w:pPr>
              <w:rPr>
                <w:color w:val="000000" w:themeColor="text1"/>
              </w:rPr>
            </w:pPr>
            <w:r w:rsidRPr="008017B9">
              <w:rPr>
                <w:color w:val="000000" w:themeColor="text1"/>
              </w:rPr>
              <w:t>Active</w:t>
            </w:r>
          </w:p>
        </w:tc>
        <w:tc>
          <w:tcPr>
            <w:tcW w:w="1134" w:type="dxa"/>
            <w:shd w:val="clear" w:color="auto" w:fill="auto"/>
          </w:tcPr>
          <w:p w:rsidR="00EB5BCB" w:rsidRPr="008017B9" w:rsidRDefault="00EB5BCB" w:rsidP="00EB5BCB">
            <w:pPr>
              <w:jc w:val="right"/>
              <w:rPr>
                <w:color w:val="000000" w:themeColor="text1"/>
              </w:rPr>
            </w:pPr>
            <w:r w:rsidRPr="008017B9">
              <w:rPr>
                <w:color w:val="000000" w:themeColor="text1"/>
              </w:rPr>
              <w:t>39</w:t>
            </w:r>
          </w:p>
        </w:tc>
        <w:tc>
          <w:tcPr>
            <w:tcW w:w="1134" w:type="dxa"/>
            <w:shd w:val="clear" w:color="auto" w:fill="auto"/>
          </w:tcPr>
          <w:p w:rsidR="00EB5BCB" w:rsidRPr="008017B9" w:rsidRDefault="00EB5BCB" w:rsidP="00EB5BCB">
            <w:pPr>
              <w:jc w:val="right"/>
              <w:rPr>
                <w:color w:val="000000" w:themeColor="text1"/>
              </w:rPr>
            </w:pPr>
            <w:r w:rsidRPr="008017B9">
              <w:rPr>
                <w:color w:val="000000" w:themeColor="text1"/>
              </w:rPr>
              <w:t>28</w:t>
            </w:r>
          </w:p>
        </w:tc>
      </w:tr>
      <w:tr w:rsidR="00EB5BCB" w:rsidRPr="00712758" w:rsidTr="00C147A1">
        <w:tc>
          <w:tcPr>
            <w:tcW w:w="5103" w:type="dxa"/>
            <w:shd w:val="clear" w:color="auto" w:fill="auto"/>
          </w:tcPr>
          <w:p w:rsidR="00EB5BCB" w:rsidRPr="008017B9" w:rsidRDefault="00EB5BCB" w:rsidP="00EB5BCB">
            <w:pPr>
              <w:rPr>
                <w:color w:val="000000" w:themeColor="text1"/>
              </w:rPr>
            </w:pPr>
            <w:r w:rsidRPr="008017B9">
              <w:rPr>
                <w:color w:val="000000" w:themeColor="text1"/>
              </w:rPr>
              <w:t>Referred to other befriending service</w:t>
            </w:r>
          </w:p>
        </w:tc>
        <w:tc>
          <w:tcPr>
            <w:tcW w:w="1134" w:type="dxa"/>
            <w:shd w:val="clear" w:color="auto" w:fill="auto"/>
          </w:tcPr>
          <w:p w:rsidR="00EB5BCB" w:rsidRPr="008017B9" w:rsidRDefault="00EB5BCB" w:rsidP="00EB5BCB">
            <w:pPr>
              <w:jc w:val="right"/>
              <w:rPr>
                <w:color w:val="000000" w:themeColor="text1"/>
              </w:rPr>
            </w:pPr>
            <w:r w:rsidRPr="008017B9">
              <w:rPr>
                <w:color w:val="000000" w:themeColor="text1"/>
              </w:rPr>
              <w:t>13</w:t>
            </w:r>
          </w:p>
        </w:tc>
        <w:tc>
          <w:tcPr>
            <w:tcW w:w="1134" w:type="dxa"/>
            <w:shd w:val="clear" w:color="auto" w:fill="auto"/>
          </w:tcPr>
          <w:p w:rsidR="00EB5BCB" w:rsidRPr="008017B9" w:rsidRDefault="00EB5BCB" w:rsidP="00EB5BCB">
            <w:pPr>
              <w:jc w:val="right"/>
              <w:rPr>
                <w:color w:val="000000" w:themeColor="text1"/>
              </w:rPr>
            </w:pPr>
            <w:r w:rsidRPr="008017B9">
              <w:rPr>
                <w:color w:val="000000" w:themeColor="text1"/>
              </w:rPr>
              <w:t>9</w:t>
            </w:r>
          </w:p>
        </w:tc>
      </w:tr>
      <w:tr w:rsidR="00EB5BCB" w:rsidRPr="00712758" w:rsidTr="00C147A1">
        <w:tc>
          <w:tcPr>
            <w:tcW w:w="5103" w:type="dxa"/>
            <w:shd w:val="clear" w:color="auto" w:fill="auto"/>
          </w:tcPr>
          <w:p w:rsidR="00EB5BCB" w:rsidRPr="008017B9" w:rsidRDefault="00EB5BCB" w:rsidP="00EB5BCB">
            <w:pPr>
              <w:rPr>
                <w:color w:val="000000" w:themeColor="text1"/>
              </w:rPr>
            </w:pPr>
            <w:r w:rsidRPr="008017B9">
              <w:rPr>
                <w:color w:val="000000" w:themeColor="text1"/>
              </w:rPr>
              <w:t>Ended (previously active)</w:t>
            </w:r>
          </w:p>
        </w:tc>
        <w:tc>
          <w:tcPr>
            <w:tcW w:w="1134" w:type="dxa"/>
            <w:shd w:val="clear" w:color="auto" w:fill="auto"/>
          </w:tcPr>
          <w:p w:rsidR="00EB5BCB" w:rsidRPr="008017B9" w:rsidRDefault="00EB5BCB" w:rsidP="00EB5BCB">
            <w:pPr>
              <w:jc w:val="right"/>
              <w:rPr>
                <w:color w:val="000000" w:themeColor="text1"/>
              </w:rPr>
            </w:pPr>
            <w:r w:rsidRPr="008017B9">
              <w:rPr>
                <w:color w:val="000000" w:themeColor="text1"/>
              </w:rPr>
              <w:t>12</w:t>
            </w:r>
          </w:p>
        </w:tc>
        <w:tc>
          <w:tcPr>
            <w:tcW w:w="1134" w:type="dxa"/>
            <w:shd w:val="clear" w:color="auto" w:fill="auto"/>
          </w:tcPr>
          <w:p w:rsidR="00EB5BCB" w:rsidRPr="008017B9" w:rsidRDefault="00EB5BCB" w:rsidP="00EB5BCB">
            <w:pPr>
              <w:jc w:val="right"/>
              <w:rPr>
                <w:color w:val="000000" w:themeColor="text1"/>
              </w:rPr>
            </w:pPr>
            <w:r w:rsidRPr="008017B9">
              <w:rPr>
                <w:color w:val="000000" w:themeColor="text1"/>
              </w:rPr>
              <w:t>9</w:t>
            </w:r>
          </w:p>
        </w:tc>
      </w:tr>
      <w:tr w:rsidR="00EB5BCB" w:rsidRPr="00712758" w:rsidTr="00C147A1">
        <w:tc>
          <w:tcPr>
            <w:tcW w:w="5103" w:type="dxa"/>
            <w:shd w:val="clear" w:color="auto" w:fill="auto"/>
          </w:tcPr>
          <w:p w:rsidR="00EB5BCB" w:rsidRPr="008017B9" w:rsidRDefault="00EB5BCB" w:rsidP="00EB5BCB">
            <w:pPr>
              <w:rPr>
                <w:color w:val="000000" w:themeColor="text1"/>
              </w:rPr>
            </w:pPr>
            <w:r w:rsidRPr="008017B9">
              <w:rPr>
                <w:color w:val="000000" w:themeColor="text1"/>
              </w:rPr>
              <w:t>On hold</w:t>
            </w:r>
          </w:p>
        </w:tc>
        <w:tc>
          <w:tcPr>
            <w:tcW w:w="1134" w:type="dxa"/>
            <w:shd w:val="clear" w:color="auto" w:fill="auto"/>
          </w:tcPr>
          <w:p w:rsidR="00EB5BCB" w:rsidRPr="008017B9" w:rsidRDefault="00EB5BCB" w:rsidP="00EB5BCB">
            <w:pPr>
              <w:jc w:val="right"/>
              <w:rPr>
                <w:color w:val="000000" w:themeColor="text1"/>
              </w:rPr>
            </w:pPr>
            <w:r w:rsidRPr="008017B9">
              <w:rPr>
                <w:color w:val="000000" w:themeColor="text1"/>
              </w:rPr>
              <w:t>12</w:t>
            </w:r>
          </w:p>
        </w:tc>
        <w:tc>
          <w:tcPr>
            <w:tcW w:w="1134" w:type="dxa"/>
            <w:shd w:val="clear" w:color="auto" w:fill="auto"/>
          </w:tcPr>
          <w:p w:rsidR="00EB5BCB" w:rsidRPr="008017B9" w:rsidRDefault="00EB5BCB" w:rsidP="00EB5BCB">
            <w:pPr>
              <w:jc w:val="right"/>
              <w:rPr>
                <w:color w:val="000000" w:themeColor="text1"/>
              </w:rPr>
            </w:pPr>
            <w:r w:rsidRPr="008017B9">
              <w:rPr>
                <w:color w:val="000000" w:themeColor="text1"/>
              </w:rPr>
              <w:t>9</w:t>
            </w:r>
          </w:p>
        </w:tc>
      </w:tr>
      <w:tr w:rsidR="00EB5BCB" w:rsidRPr="00712758" w:rsidTr="00C147A1">
        <w:tc>
          <w:tcPr>
            <w:tcW w:w="5103" w:type="dxa"/>
            <w:shd w:val="clear" w:color="auto" w:fill="auto"/>
          </w:tcPr>
          <w:p w:rsidR="00EB5BCB" w:rsidRPr="008017B9" w:rsidRDefault="00EB5BCB" w:rsidP="00EB5BCB">
            <w:pPr>
              <w:rPr>
                <w:color w:val="000000" w:themeColor="text1"/>
              </w:rPr>
            </w:pPr>
            <w:r w:rsidRPr="008017B9">
              <w:rPr>
                <w:color w:val="000000" w:themeColor="text1"/>
              </w:rPr>
              <w:t>Short-term/trial visit</w:t>
            </w:r>
          </w:p>
        </w:tc>
        <w:tc>
          <w:tcPr>
            <w:tcW w:w="1134" w:type="dxa"/>
            <w:shd w:val="clear" w:color="auto" w:fill="auto"/>
          </w:tcPr>
          <w:p w:rsidR="00EB5BCB" w:rsidRPr="008017B9" w:rsidRDefault="00EB5BCB" w:rsidP="00EB5BCB">
            <w:pPr>
              <w:jc w:val="right"/>
              <w:rPr>
                <w:color w:val="000000" w:themeColor="text1"/>
              </w:rPr>
            </w:pPr>
            <w:r w:rsidRPr="008017B9">
              <w:rPr>
                <w:color w:val="000000" w:themeColor="text1"/>
              </w:rPr>
              <w:t>3</w:t>
            </w:r>
          </w:p>
        </w:tc>
        <w:tc>
          <w:tcPr>
            <w:tcW w:w="1134" w:type="dxa"/>
            <w:shd w:val="clear" w:color="auto" w:fill="auto"/>
          </w:tcPr>
          <w:p w:rsidR="00EB5BCB" w:rsidRPr="008017B9" w:rsidRDefault="00EB5BCB" w:rsidP="00EB5BCB">
            <w:pPr>
              <w:jc w:val="right"/>
              <w:rPr>
                <w:color w:val="000000" w:themeColor="text1"/>
              </w:rPr>
            </w:pPr>
            <w:r w:rsidRPr="008017B9">
              <w:rPr>
                <w:color w:val="000000" w:themeColor="text1"/>
              </w:rPr>
              <w:t>2</w:t>
            </w:r>
          </w:p>
        </w:tc>
      </w:tr>
      <w:tr w:rsidR="00EB5BCB" w:rsidRPr="00712758" w:rsidTr="00C147A1">
        <w:tc>
          <w:tcPr>
            <w:tcW w:w="5103" w:type="dxa"/>
            <w:shd w:val="clear" w:color="auto" w:fill="auto"/>
          </w:tcPr>
          <w:p w:rsidR="00EB5BCB" w:rsidRPr="008017B9" w:rsidRDefault="00EB5BCB" w:rsidP="00EB5BCB">
            <w:pPr>
              <w:rPr>
                <w:color w:val="000000" w:themeColor="text1"/>
              </w:rPr>
            </w:pPr>
            <w:r w:rsidRPr="008017B9">
              <w:rPr>
                <w:color w:val="000000" w:themeColor="text1"/>
              </w:rPr>
              <w:t>To be matched (North Side)</w:t>
            </w:r>
          </w:p>
        </w:tc>
        <w:tc>
          <w:tcPr>
            <w:tcW w:w="1134" w:type="dxa"/>
            <w:shd w:val="clear" w:color="auto" w:fill="auto"/>
          </w:tcPr>
          <w:p w:rsidR="00EB5BCB" w:rsidRPr="008017B9" w:rsidRDefault="00EB5BCB" w:rsidP="00EB5BCB">
            <w:pPr>
              <w:jc w:val="right"/>
              <w:rPr>
                <w:color w:val="000000" w:themeColor="text1"/>
              </w:rPr>
            </w:pPr>
            <w:r w:rsidRPr="008017B9">
              <w:rPr>
                <w:color w:val="000000" w:themeColor="text1"/>
              </w:rPr>
              <w:t>3</w:t>
            </w:r>
          </w:p>
        </w:tc>
        <w:tc>
          <w:tcPr>
            <w:tcW w:w="1134" w:type="dxa"/>
            <w:shd w:val="clear" w:color="auto" w:fill="auto"/>
          </w:tcPr>
          <w:p w:rsidR="00EB5BCB" w:rsidRPr="008017B9" w:rsidRDefault="00EB5BCB" w:rsidP="00EB5BCB">
            <w:pPr>
              <w:jc w:val="right"/>
              <w:rPr>
                <w:color w:val="000000" w:themeColor="text1"/>
              </w:rPr>
            </w:pPr>
            <w:r w:rsidRPr="008017B9">
              <w:rPr>
                <w:color w:val="000000" w:themeColor="text1"/>
              </w:rPr>
              <w:t>2</w:t>
            </w:r>
          </w:p>
        </w:tc>
      </w:tr>
      <w:tr w:rsidR="00EB5BCB" w:rsidRPr="00712758" w:rsidTr="00C147A1">
        <w:tc>
          <w:tcPr>
            <w:tcW w:w="5103" w:type="dxa"/>
            <w:shd w:val="clear" w:color="auto" w:fill="auto"/>
          </w:tcPr>
          <w:p w:rsidR="00EB5BCB" w:rsidRPr="008017B9" w:rsidRDefault="00EB5BCB" w:rsidP="00EB5BCB">
            <w:pPr>
              <w:rPr>
                <w:color w:val="000000" w:themeColor="text1"/>
              </w:rPr>
            </w:pPr>
            <w:r w:rsidRPr="008017B9">
              <w:rPr>
                <w:color w:val="000000" w:themeColor="text1"/>
              </w:rPr>
              <w:t>To be matched (South Side)</w:t>
            </w:r>
          </w:p>
        </w:tc>
        <w:tc>
          <w:tcPr>
            <w:tcW w:w="1134" w:type="dxa"/>
            <w:shd w:val="clear" w:color="auto" w:fill="auto"/>
          </w:tcPr>
          <w:p w:rsidR="00EB5BCB" w:rsidRPr="008017B9" w:rsidRDefault="00EB5BCB" w:rsidP="00EB5BCB">
            <w:pPr>
              <w:jc w:val="right"/>
              <w:rPr>
                <w:color w:val="000000" w:themeColor="text1"/>
              </w:rPr>
            </w:pPr>
            <w:r w:rsidRPr="008017B9">
              <w:rPr>
                <w:color w:val="000000" w:themeColor="text1"/>
              </w:rPr>
              <w:t>3</w:t>
            </w:r>
          </w:p>
        </w:tc>
        <w:tc>
          <w:tcPr>
            <w:tcW w:w="1134" w:type="dxa"/>
            <w:shd w:val="clear" w:color="auto" w:fill="auto"/>
          </w:tcPr>
          <w:p w:rsidR="00EB5BCB" w:rsidRPr="008017B9" w:rsidRDefault="00EB5BCB" w:rsidP="00EB5BCB">
            <w:pPr>
              <w:jc w:val="right"/>
              <w:rPr>
                <w:color w:val="000000" w:themeColor="text1"/>
              </w:rPr>
            </w:pPr>
            <w:r w:rsidRPr="008017B9">
              <w:rPr>
                <w:color w:val="000000" w:themeColor="text1"/>
              </w:rPr>
              <w:t>2</w:t>
            </w:r>
          </w:p>
        </w:tc>
      </w:tr>
      <w:tr w:rsidR="00EB5BCB" w:rsidRPr="00712758" w:rsidTr="00C147A1">
        <w:tc>
          <w:tcPr>
            <w:tcW w:w="5103" w:type="dxa"/>
            <w:shd w:val="clear" w:color="auto" w:fill="auto"/>
          </w:tcPr>
          <w:p w:rsidR="00EB5BCB" w:rsidRPr="008017B9" w:rsidRDefault="00EB5BCB" w:rsidP="00EB5BCB">
            <w:pPr>
              <w:rPr>
                <w:color w:val="000000" w:themeColor="text1"/>
              </w:rPr>
            </w:pPr>
            <w:r w:rsidRPr="008017B9">
              <w:rPr>
                <w:color w:val="000000" w:themeColor="text1"/>
              </w:rPr>
              <w:t>Assessed/for review meeting</w:t>
            </w:r>
          </w:p>
        </w:tc>
        <w:tc>
          <w:tcPr>
            <w:tcW w:w="1134" w:type="dxa"/>
            <w:shd w:val="clear" w:color="auto" w:fill="auto"/>
          </w:tcPr>
          <w:p w:rsidR="00EB5BCB" w:rsidRPr="008017B9" w:rsidRDefault="00EB5BCB" w:rsidP="00EB5BCB">
            <w:pPr>
              <w:jc w:val="right"/>
              <w:rPr>
                <w:color w:val="000000" w:themeColor="text1"/>
              </w:rPr>
            </w:pPr>
            <w:r w:rsidRPr="008017B9">
              <w:rPr>
                <w:color w:val="000000" w:themeColor="text1"/>
              </w:rPr>
              <w:t>1</w:t>
            </w:r>
          </w:p>
        </w:tc>
        <w:tc>
          <w:tcPr>
            <w:tcW w:w="1134" w:type="dxa"/>
            <w:shd w:val="clear" w:color="auto" w:fill="auto"/>
          </w:tcPr>
          <w:p w:rsidR="00EB5BCB" w:rsidRPr="008017B9" w:rsidRDefault="00EB5BCB" w:rsidP="00EB5BCB">
            <w:pPr>
              <w:jc w:val="right"/>
              <w:rPr>
                <w:color w:val="000000" w:themeColor="text1"/>
              </w:rPr>
            </w:pPr>
            <w:r w:rsidRPr="008017B9">
              <w:rPr>
                <w:color w:val="000000" w:themeColor="text1"/>
              </w:rPr>
              <w:t>&lt;1</w:t>
            </w:r>
          </w:p>
        </w:tc>
      </w:tr>
      <w:tr w:rsidR="00EB5BCB" w:rsidRPr="00EB5BCB" w:rsidTr="00C147A1">
        <w:tc>
          <w:tcPr>
            <w:tcW w:w="5103" w:type="dxa"/>
            <w:shd w:val="clear" w:color="auto" w:fill="000000" w:themeFill="text1"/>
          </w:tcPr>
          <w:p w:rsidR="00EB5BCB" w:rsidRPr="00EB5BCB" w:rsidRDefault="00EB5BCB" w:rsidP="00EB5BCB">
            <w:pPr>
              <w:rPr>
                <w:b/>
                <w:color w:val="FFFFFF" w:themeColor="background1"/>
              </w:rPr>
            </w:pPr>
            <w:r w:rsidRPr="00EB5BCB">
              <w:rPr>
                <w:b/>
                <w:color w:val="FFFFFF" w:themeColor="background1"/>
              </w:rPr>
              <w:t>TOTAL</w:t>
            </w:r>
          </w:p>
        </w:tc>
        <w:tc>
          <w:tcPr>
            <w:tcW w:w="1134" w:type="dxa"/>
            <w:shd w:val="clear" w:color="auto" w:fill="000000" w:themeFill="text1"/>
          </w:tcPr>
          <w:p w:rsidR="00EB5BCB" w:rsidRPr="00EB5BCB" w:rsidRDefault="00EB5BCB" w:rsidP="00EB5BCB">
            <w:pPr>
              <w:jc w:val="right"/>
              <w:rPr>
                <w:b/>
                <w:color w:val="FFFFFF" w:themeColor="background1"/>
              </w:rPr>
            </w:pPr>
            <w:r w:rsidRPr="00EB5BCB">
              <w:rPr>
                <w:b/>
                <w:color w:val="FFFFFF" w:themeColor="background1"/>
              </w:rPr>
              <w:t>140</w:t>
            </w:r>
          </w:p>
        </w:tc>
        <w:tc>
          <w:tcPr>
            <w:tcW w:w="1134" w:type="dxa"/>
            <w:shd w:val="clear" w:color="auto" w:fill="000000" w:themeFill="text1"/>
          </w:tcPr>
          <w:p w:rsidR="00EB5BCB" w:rsidRPr="00EB5BCB" w:rsidRDefault="00EB5BCB" w:rsidP="00EB5BCB">
            <w:pPr>
              <w:jc w:val="right"/>
              <w:rPr>
                <w:b/>
                <w:color w:val="FFFFFF" w:themeColor="background1"/>
              </w:rPr>
            </w:pPr>
            <w:r>
              <w:rPr>
                <w:b/>
                <w:color w:val="FFFFFF" w:themeColor="background1"/>
              </w:rPr>
              <w:t>100</w:t>
            </w:r>
          </w:p>
        </w:tc>
      </w:tr>
    </w:tbl>
    <w:p w:rsidR="00C57F8D" w:rsidRDefault="00C57F8D" w:rsidP="00C71F7C">
      <w:pPr>
        <w:jc w:val="both"/>
        <w:rPr>
          <w:b/>
          <w:color w:val="FF0000"/>
          <w:sz w:val="28"/>
        </w:rPr>
      </w:pPr>
    </w:p>
    <w:p w:rsidR="00C57F8D" w:rsidRPr="00C57F8D" w:rsidRDefault="00C147A1" w:rsidP="00C71F7C">
      <w:pPr>
        <w:jc w:val="both"/>
        <w:rPr>
          <w:sz w:val="24"/>
        </w:rPr>
      </w:pPr>
      <w:r>
        <w:rPr>
          <w:sz w:val="24"/>
        </w:rPr>
        <w:t xml:space="preserve">A key priority for the future must be to increase the number of referrals that become ‘active’ or, at the very least are on the way to becoming ‘active’.  As it currently stands, more than half of the time spent on processing referrals (57%) results in a cancellation, referral on to another befriending service or ‘ended (previously active)’ status.  This </w:t>
      </w:r>
      <w:r w:rsidR="004A2F42">
        <w:rPr>
          <w:sz w:val="24"/>
        </w:rPr>
        <w:t>i</w:t>
      </w:r>
      <w:r w:rsidR="00C4761A">
        <w:rPr>
          <w:sz w:val="24"/>
        </w:rPr>
        <w:t xml:space="preserve">s clearly a significant issue. </w:t>
      </w:r>
    </w:p>
    <w:p w:rsidR="00C57F8D" w:rsidRDefault="00C57F8D">
      <w:pPr>
        <w:rPr>
          <w:b/>
          <w:color w:val="FF0000"/>
          <w:sz w:val="28"/>
        </w:rPr>
      </w:pPr>
      <w:r>
        <w:rPr>
          <w:b/>
          <w:color w:val="FF0000"/>
          <w:sz w:val="28"/>
        </w:rPr>
        <w:br w:type="page"/>
      </w:r>
    </w:p>
    <w:p w:rsidR="00C71F7C" w:rsidRPr="001E554F" w:rsidRDefault="00C53E38" w:rsidP="00C71F7C">
      <w:pPr>
        <w:jc w:val="both"/>
        <w:rPr>
          <w:b/>
          <w:color w:val="DD111B"/>
          <w:sz w:val="28"/>
        </w:rPr>
      </w:pPr>
      <w:r w:rsidRPr="001E554F">
        <w:rPr>
          <w:b/>
          <w:color w:val="DD111B"/>
          <w:sz w:val="28"/>
        </w:rPr>
        <w:lastRenderedPageBreak/>
        <w:t>Breakdown of referrals based on their status:</w:t>
      </w:r>
    </w:p>
    <w:p w:rsidR="001B2BA9" w:rsidRDefault="00C71F7C" w:rsidP="00C71F7C">
      <w:pPr>
        <w:rPr>
          <w:b/>
          <w:color w:val="000000" w:themeColor="text1"/>
          <w:sz w:val="24"/>
        </w:rPr>
      </w:pPr>
      <w:r w:rsidRPr="001B3BEE">
        <w:rPr>
          <w:b/>
          <w:color w:val="000000" w:themeColor="text1"/>
          <w:sz w:val="24"/>
        </w:rPr>
        <w:t>Active</w:t>
      </w:r>
      <w:r w:rsidR="00D35C96">
        <w:rPr>
          <w:b/>
          <w:color w:val="000000" w:themeColor="text1"/>
          <w:sz w:val="24"/>
        </w:rPr>
        <w:t xml:space="preserve"> </w:t>
      </w:r>
    </w:p>
    <w:p w:rsidR="00C71F7C" w:rsidRDefault="001B2BA9" w:rsidP="00C71F7C">
      <w:pPr>
        <w:rPr>
          <w:b/>
          <w:color w:val="FF0000"/>
          <w:sz w:val="24"/>
        </w:rPr>
      </w:pPr>
      <w:r w:rsidRPr="001B3BEE">
        <w:rPr>
          <w:b/>
          <w:noProof/>
          <w:color w:val="000000" w:themeColor="text1"/>
          <w:sz w:val="24"/>
          <w:lang w:eastAsia="en-IE"/>
        </w:rPr>
        <w:drawing>
          <wp:anchor distT="0" distB="0" distL="114300" distR="114300" simplePos="0" relativeHeight="251754496" behindDoc="0" locked="0" layoutInCell="1" allowOverlap="1" wp14:anchorId="5000F511" wp14:editId="4FC67720">
            <wp:simplePos x="0" y="0"/>
            <wp:positionH relativeFrom="column">
              <wp:posOffset>2070100</wp:posOffset>
            </wp:positionH>
            <wp:positionV relativeFrom="paragraph">
              <wp:posOffset>302895</wp:posOffset>
            </wp:positionV>
            <wp:extent cx="4080510" cy="3872865"/>
            <wp:effectExtent l="0" t="0" r="15240" b="13335"/>
            <wp:wrapNone/>
            <wp:docPr id="212" name="Chart 2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14:sizeRelH relativeFrom="page">
              <wp14:pctWidth>0</wp14:pctWidth>
            </wp14:sizeRelH>
            <wp14:sizeRelV relativeFrom="page">
              <wp14:pctHeight>0</wp14:pctHeight>
            </wp14:sizeRelV>
          </wp:anchor>
        </w:drawing>
      </w:r>
      <w:r w:rsidRPr="001B3BEE">
        <w:rPr>
          <w:b/>
          <w:noProof/>
          <w:color w:val="000000" w:themeColor="text1"/>
          <w:sz w:val="24"/>
          <w:lang w:eastAsia="en-IE"/>
        </w:rPr>
        <w:drawing>
          <wp:anchor distT="0" distB="0" distL="114300" distR="114300" simplePos="0" relativeHeight="251753472" behindDoc="0" locked="0" layoutInCell="1" allowOverlap="1" wp14:anchorId="64C0CF0A" wp14:editId="53D3978F">
            <wp:simplePos x="0" y="0"/>
            <wp:positionH relativeFrom="margin">
              <wp:align>left</wp:align>
            </wp:positionH>
            <wp:positionV relativeFrom="paragraph">
              <wp:posOffset>303369</wp:posOffset>
            </wp:positionV>
            <wp:extent cx="2033270" cy="1828800"/>
            <wp:effectExtent l="0" t="0" r="5080" b="0"/>
            <wp:wrapNone/>
            <wp:docPr id="213" name="Chart 2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14:sizeRelH relativeFrom="page">
              <wp14:pctWidth>0</wp14:pctWidth>
            </wp14:sizeRelH>
            <wp14:sizeRelV relativeFrom="page">
              <wp14:pctHeight>0</wp14:pctHeight>
            </wp14:sizeRelV>
          </wp:anchor>
        </w:drawing>
      </w:r>
      <w:r w:rsidR="00D35C96">
        <w:rPr>
          <w:b/>
          <w:color w:val="000000" w:themeColor="text1"/>
          <w:sz w:val="24"/>
        </w:rPr>
        <w:t>39 rematches – 14</w:t>
      </w:r>
      <w:r>
        <w:rPr>
          <w:b/>
          <w:color w:val="000000" w:themeColor="text1"/>
          <w:sz w:val="24"/>
        </w:rPr>
        <w:t xml:space="preserve"> x Northside and 25 x Southside</w:t>
      </w: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r w:rsidRPr="00677646">
        <w:rPr>
          <w:b/>
          <w:noProof/>
          <w:color w:val="FF0000"/>
          <w:sz w:val="24"/>
          <w:lang w:eastAsia="en-IE"/>
        </w:rPr>
        <w:drawing>
          <wp:anchor distT="0" distB="0" distL="114300" distR="114300" simplePos="0" relativeHeight="251755520" behindDoc="0" locked="0" layoutInCell="1" allowOverlap="1" wp14:anchorId="1E4CA03E" wp14:editId="7CAC2AA9">
            <wp:simplePos x="0" y="0"/>
            <wp:positionH relativeFrom="margin">
              <wp:posOffset>8255</wp:posOffset>
            </wp:positionH>
            <wp:positionV relativeFrom="paragraph">
              <wp:posOffset>47517</wp:posOffset>
            </wp:positionV>
            <wp:extent cx="2033270" cy="2009954"/>
            <wp:effectExtent l="0" t="0" r="5080" b="9525"/>
            <wp:wrapNone/>
            <wp:docPr id="214" name="Chart 214"/>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14:sizeRelH relativeFrom="page">
              <wp14:pctWidth>0</wp14:pctWidth>
            </wp14:sizeRelH>
            <wp14:sizeRelV relativeFrom="page">
              <wp14:pctHeight>0</wp14:pctHeight>
            </wp14:sizeRelV>
          </wp:anchor>
        </w:drawing>
      </w: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0D5281" w:rsidRDefault="000D5281" w:rsidP="000D5281">
      <w:pPr>
        <w:rPr>
          <w:rFonts w:cs="Segoe UI Light"/>
          <w:b/>
          <w:color w:val="ED1B24"/>
          <w:sz w:val="24"/>
          <w:szCs w:val="48"/>
        </w:rPr>
      </w:pPr>
    </w:p>
    <w:p w:rsidR="000D5281" w:rsidRPr="001E554F" w:rsidRDefault="000D5281" w:rsidP="000D5281">
      <w:pPr>
        <w:rPr>
          <w:rFonts w:cs="Segoe UI Light"/>
          <w:b/>
          <w:color w:val="DD111B"/>
          <w:sz w:val="24"/>
          <w:szCs w:val="48"/>
        </w:rPr>
      </w:pPr>
      <w:r w:rsidRPr="001E554F">
        <w:rPr>
          <w:rFonts w:cs="Segoe UI Light"/>
          <w:b/>
          <w:color w:val="DD111B"/>
          <w:sz w:val="24"/>
          <w:szCs w:val="48"/>
        </w:rPr>
        <w:t>Observations in respect of referrals where their status was ‘active’:</w:t>
      </w:r>
    </w:p>
    <w:p w:rsidR="000D5281" w:rsidRPr="009942D4" w:rsidRDefault="000D5281" w:rsidP="001B17D9">
      <w:pPr>
        <w:pStyle w:val="ListParagraph"/>
        <w:numPr>
          <w:ilvl w:val="0"/>
          <w:numId w:val="2"/>
        </w:numPr>
        <w:rPr>
          <w:rFonts w:cs="Segoe UI Light"/>
          <w:color w:val="000000" w:themeColor="text1"/>
          <w:szCs w:val="48"/>
        </w:rPr>
      </w:pPr>
      <w:r w:rsidRPr="009942D4">
        <w:rPr>
          <w:rFonts w:cs="Segoe UI Light"/>
          <w:color w:val="000000" w:themeColor="text1"/>
          <w:szCs w:val="48"/>
        </w:rPr>
        <w:t xml:space="preserve">Referrals where the </w:t>
      </w:r>
      <w:r w:rsidR="009E7FAF" w:rsidRPr="009942D4">
        <w:rPr>
          <w:rFonts w:cs="Segoe UI Light"/>
          <w:color w:val="000000" w:themeColor="text1"/>
          <w:szCs w:val="48"/>
        </w:rPr>
        <w:t xml:space="preserve">status became ‘active’ accounted for 28% </w:t>
      </w:r>
      <w:r w:rsidRPr="009942D4">
        <w:rPr>
          <w:rFonts w:cs="Segoe UI Light"/>
          <w:color w:val="000000" w:themeColor="text1"/>
          <w:szCs w:val="48"/>
        </w:rPr>
        <w:t xml:space="preserve">of the total number of referrals during the period 01 July 2014 – 30 June 2015.  </w:t>
      </w:r>
    </w:p>
    <w:p w:rsidR="009E7FAF" w:rsidRPr="009942D4" w:rsidRDefault="00884E6A" w:rsidP="001B17D9">
      <w:pPr>
        <w:pStyle w:val="ListParagraph"/>
        <w:numPr>
          <w:ilvl w:val="0"/>
          <w:numId w:val="2"/>
        </w:numPr>
        <w:rPr>
          <w:rFonts w:cs="Segoe UI Light"/>
          <w:color w:val="000000" w:themeColor="text1"/>
          <w:szCs w:val="48"/>
        </w:rPr>
      </w:pPr>
      <w:r w:rsidRPr="009942D4">
        <w:rPr>
          <w:rFonts w:cs="Segoe UI Light"/>
          <w:color w:val="000000" w:themeColor="text1"/>
          <w:szCs w:val="48"/>
        </w:rPr>
        <w:t>Two-thirds of referrals were for women.</w:t>
      </w:r>
    </w:p>
    <w:p w:rsidR="00884E6A" w:rsidRPr="009942D4" w:rsidRDefault="00884E6A" w:rsidP="001B17D9">
      <w:pPr>
        <w:pStyle w:val="ListParagraph"/>
        <w:numPr>
          <w:ilvl w:val="0"/>
          <w:numId w:val="2"/>
        </w:numPr>
        <w:rPr>
          <w:rFonts w:cs="Segoe UI Light"/>
          <w:color w:val="000000" w:themeColor="text1"/>
          <w:szCs w:val="48"/>
        </w:rPr>
      </w:pPr>
      <w:r w:rsidRPr="009942D4">
        <w:rPr>
          <w:rFonts w:cs="Segoe UI Light"/>
          <w:color w:val="000000" w:themeColor="text1"/>
          <w:szCs w:val="48"/>
        </w:rPr>
        <w:t>Two-thirds of referrals came from the Southside</w:t>
      </w:r>
    </w:p>
    <w:p w:rsidR="00884E6A" w:rsidRPr="009942D4" w:rsidRDefault="00884E6A" w:rsidP="001B17D9">
      <w:pPr>
        <w:pStyle w:val="ListParagraph"/>
        <w:numPr>
          <w:ilvl w:val="0"/>
          <w:numId w:val="2"/>
        </w:numPr>
        <w:rPr>
          <w:rFonts w:cs="Segoe UI Light"/>
          <w:color w:val="000000" w:themeColor="text1"/>
          <w:szCs w:val="48"/>
        </w:rPr>
      </w:pPr>
      <w:r w:rsidRPr="009942D4">
        <w:rPr>
          <w:rFonts w:cs="Segoe UI Light"/>
          <w:color w:val="000000" w:themeColor="text1"/>
          <w:szCs w:val="48"/>
        </w:rPr>
        <w:t>There were three sources of referrals, 60% of which came from external agencies; 29% were self-referrals and 11% were internal ALONE referrals</w:t>
      </w:r>
    </w:p>
    <w:p w:rsidR="00884E6A" w:rsidRPr="009942D4" w:rsidRDefault="00884E6A" w:rsidP="001B17D9">
      <w:pPr>
        <w:pStyle w:val="ListParagraph"/>
        <w:numPr>
          <w:ilvl w:val="0"/>
          <w:numId w:val="2"/>
        </w:numPr>
        <w:rPr>
          <w:rFonts w:cs="Segoe UI Light"/>
          <w:color w:val="000000" w:themeColor="text1"/>
          <w:szCs w:val="48"/>
        </w:rPr>
      </w:pPr>
      <w:r w:rsidRPr="009942D4">
        <w:rPr>
          <w:rFonts w:cs="Segoe UI Light"/>
          <w:color w:val="000000" w:themeColor="text1"/>
          <w:szCs w:val="48"/>
        </w:rPr>
        <w:t>There were nine reasons for referral, the most prevalent of which is ‘isolated living environment’ (31%), followed by ‘housebound/mobility’ (18%)</w:t>
      </w:r>
    </w:p>
    <w:p w:rsidR="00884E6A" w:rsidRPr="009942D4" w:rsidRDefault="00884E6A" w:rsidP="001B17D9">
      <w:pPr>
        <w:pStyle w:val="ListParagraph"/>
        <w:numPr>
          <w:ilvl w:val="0"/>
          <w:numId w:val="2"/>
        </w:numPr>
        <w:rPr>
          <w:rFonts w:cs="Segoe UI Light"/>
          <w:color w:val="000000" w:themeColor="text1"/>
          <w:szCs w:val="48"/>
        </w:rPr>
      </w:pPr>
      <w:r w:rsidRPr="009942D4">
        <w:rPr>
          <w:rFonts w:cs="Segoe UI Light"/>
          <w:color w:val="000000" w:themeColor="text1"/>
          <w:szCs w:val="48"/>
        </w:rPr>
        <w:t>18% of active referrals had a primary reason for referral of ‘mental/emotional health’.  This equates to almost one in five active referrals which clearly has implications for future service development and volunteer training</w:t>
      </w:r>
    </w:p>
    <w:p w:rsidR="00C71F7C" w:rsidRDefault="00C71F7C" w:rsidP="00C71F7C">
      <w:pPr>
        <w:rPr>
          <w:b/>
          <w:color w:val="FF0000"/>
          <w:sz w:val="24"/>
        </w:rPr>
      </w:pPr>
    </w:p>
    <w:p w:rsidR="00C71F7C" w:rsidRDefault="00C71F7C">
      <w:pPr>
        <w:rPr>
          <w:b/>
          <w:sz w:val="24"/>
        </w:rPr>
      </w:pPr>
      <w:r>
        <w:rPr>
          <w:b/>
          <w:sz w:val="24"/>
        </w:rPr>
        <w:br w:type="page"/>
      </w:r>
    </w:p>
    <w:p w:rsidR="001B2BA9" w:rsidRDefault="00C71F7C" w:rsidP="00C71F7C">
      <w:pPr>
        <w:rPr>
          <w:b/>
          <w:sz w:val="24"/>
        </w:rPr>
      </w:pPr>
      <w:r w:rsidRPr="00B63931">
        <w:rPr>
          <w:b/>
          <w:sz w:val="24"/>
        </w:rPr>
        <w:lastRenderedPageBreak/>
        <w:t>Short-term/trial visit</w:t>
      </w:r>
      <w:r w:rsidR="00C04D23">
        <w:rPr>
          <w:b/>
          <w:sz w:val="24"/>
        </w:rPr>
        <w:t xml:space="preserve"> </w:t>
      </w:r>
    </w:p>
    <w:p w:rsidR="00C71F7C" w:rsidRDefault="00C04D23" w:rsidP="00C71F7C">
      <w:pPr>
        <w:rPr>
          <w:b/>
          <w:sz w:val="24"/>
        </w:rPr>
      </w:pPr>
      <w:r>
        <w:rPr>
          <w:b/>
          <w:sz w:val="24"/>
        </w:rPr>
        <w:t>3 referrals – all Southside</w:t>
      </w:r>
    </w:p>
    <w:p w:rsidR="0024215B" w:rsidRDefault="001B2BA9" w:rsidP="00C71F7C">
      <w:pPr>
        <w:rPr>
          <w:b/>
          <w:sz w:val="24"/>
        </w:rPr>
      </w:pPr>
      <w:r w:rsidRPr="00B63931">
        <w:rPr>
          <w:b/>
          <w:noProof/>
          <w:sz w:val="24"/>
          <w:lang w:eastAsia="en-IE"/>
        </w:rPr>
        <w:drawing>
          <wp:anchor distT="0" distB="0" distL="114300" distR="114300" simplePos="0" relativeHeight="251757568" behindDoc="0" locked="0" layoutInCell="1" allowOverlap="1" wp14:anchorId="5FC0DB3C" wp14:editId="04A77FBE">
            <wp:simplePos x="0" y="0"/>
            <wp:positionH relativeFrom="column">
              <wp:posOffset>2070100</wp:posOffset>
            </wp:positionH>
            <wp:positionV relativeFrom="paragraph">
              <wp:posOffset>12273</wp:posOffset>
            </wp:positionV>
            <wp:extent cx="4080510" cy="3693795"/>
            <wp:effectExtent l="0" t="0" r="15240" b="1905"/>
            <wp:wrapNone/>
            <wp:docPr id="215" name="Chart 215"/>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14:sizeRelH relativeFrom="page">
              <wp14:pctWidth>0</wp14:pctWidth>
            </wp14:sizeRelH>
            <wp14:sizeRelV relativeFrom="page">
              <wp14:pctHeight>0</wp14:pctHeight>
            </wp14:sizeRelV>
          </wp:anchor>
        </w:drawing>
      </w:r>
      <w:r w:rsidR="0024215B" w:rsidRPr="00677646">
        <w:rPr>
          <w:b/>
          <w:noProof/>
          <w:color w:val="FF0000"/>
          <w:sz w:val="24"/>
          <w:lang w:eastAsia="en-IE"/>
        </w:rPr>
        <w:drawing>
          <wp:anchor distT="0" distB="0" distL="114300" distR="114300" simplePos="0" relativeHeight="251756544" behindDoc="0" locked="0" layoutInCell="1" allowOverlap="1" wp14:anchorId="6F80FE40" wp14:editId="42A6D4B0">
            <wp:simplePos x="0" y="0"/>
            <wp:positionH relativeFrom="margin">
              <wp:align>left</wp:align>
            </wp:positionH>
            <wp:positionV relativeFrom="paragraph">
              <wp:posOffset>10464</wp:posOffset>
            </wp:positionV>
            <wp:extent cx="2033270" cy="1828800"/>
            <wp:effectExtent l="0" t="0" r="5080" b="0"/>
            <wp:wrapNone/>
            <wp:docPr id="244" name="Chart 244"/>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14:sizeRelH relativeFrom="page">
              <wp14:pctWidth>0</wp14:pctWidth>
            </wp14:sizeRelH>
            <wp14:sizeRelV relativeFrom="page">
              <wp14:pctHeight>0</wp14:pctHeight>
            </wp14:sizeRelV>
          </wp:anchor>
        </w:drawing>
      </w:r>
    </w:p>
    <w:p w:rsidR="0024215B" w:rsidRDefault="0024215B" w:rsidP="00C71F7C">
      <w:pPr>
        <w:rPr>
          <w:b/>
          <w:sz w:val="24"/>
        </w:rPr>
      </w:pPr>
    </w:p>
    <w:p w:rsidR="0024215B" w:rsidRDefault="0024215B" w:rsidP="00C71F7C">
      <w:pPr>
        <w:rPr>
          <w:b/>
          <w:sz w:val="24"/>
        </w:rPr>
      </w:pPr>
    </w:p>
    <w:p w:rsidR="0024215B" w:rsidRDefault="0024215B" w:rsidP="00C71F7C">
      <w:pPr>
        <w:rPr>
          <w:b/>
          <w:sz w:val="24"/>
        </w:rPr>
      </w:pPr>
    </w:p>
    <w:p w:rsidR="0024215B" w:rsidRDefault="0024215B" w:rsidP="00C71F7C">
      <w:pPr>
        <w:rPr>
          <w:b/>
          <w:sz w:val="24"/>
        </w:rPr>
      </w:pPr>
    </w:p>
    <w:p w:rsidR="0024215B" w:rsidRDefault="0024215B" w:rsidP="00C71F7C">
      <w:pPr>
        <w:rPr>
          <w:b/>
          <w:sz w:val="24"/>
        </w:rPr>
      </w:pPr>
    </w:p>
    <w:p w:rsidR="0024215B" w:rsidRDefault="0024215B" w:rsidP="00C71F7C">
      <w:pPr>
        <w:rPr>
          <w:b/>
          <w:sz w:val="24"/>
        </w:rPr>
      </w:pPr>
      <w:r w:rsidRPr="00677646">
        <w:rPr>
          <w:b/>
          <w:noProof/>
          <w:color w:val="FF0000"/>
          <w:sz w:val="24"/>
          <w:lang w:eastAsia="en-IE"/>
        </w:rPr>
        <w:drawing>
          <wp:anchor distT="0" distB="0" distL="114300" distR="114300" simplePos="0" relativeHeight="251758592" behindDoc="0" locked="0" layoutInCell="1" allowOverlap="1" wp14:anchorId="77A4C655" wp14:editId="0759B3C7">
            <wp:simplePos x="0" y="0"/>
            <wp:positionH relativeFrom="margin">
              <wp:align>left</wp:align>
            </wp:positionH>
            <wp:positionV relativeFrom="paragraph">
              <wp:posOffset>56046</wp:posOffset>
            </wp:positionV>
            <wp:extent cx="2033270" cy="1828800"/>
            <wp:effectExtent l="0" t="0" r="5080" b="0"/>
            <wp:wrapNone/>
            <wp:docPr id="243" name="Chart 243"/>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14:sizeRelH relativeFrom="page">
              <wp14:pctWidth>0</wp14:pctWidth>
            </wp14:sizeRelH>
            <wp14:sizeRelV relativeFrom="page">
              <wp14:pctHeight>0</wp14:pctHeight>
            </wp14:sizeRelV>
          </wp:anchor>
        </w:drawing>
      </w:r>
    </w:p>
    <w:p w:rsidR="0024215B" w:rsidRDefault="0024215B" w:rsidP="00C71F7C">
      <w:pPr>
        <w:rPr>
          <w:b/>
          <w:sz w:val="24"/>
        </w:rPr>
      </w:pPr>
    </w:p>
    <w:p w:rsidR="0024215B" w:rsidRDefault="0024215B" w:rsidP="00C71F7C">
      <w:pPr>
        <w:rPr>
          <w:b/>
          <w:sz w:val="24"/>
        </w:rPr>
      </w:pPr>
    </w:p>
    <w:p w:rsidR="0024215B" w:rsidRDefault="0024215B" w:rsidP="00C71F7C">
      <w:pPr>
        <w:rPr>
          <w:b/>
          <w:sz w:val="24"/>
        </w:rPr>
      </w:pPr>
    </w:p>
    <w:p w:rsidR="0024215B" w:rsidRDefault="0024215B" w:rsidP="00C71F7C">
      <w:pPr>
        <w:rPr>
          <w:b/>
          <w:sz w:val="24"/>
        </w:rPr>
      </w:pPr>
    </w:p>
    <w:p w:rsidR="0024215B" w:rsidRDefault="0024215B" w:rsidP="00C71F7C">
      <w:pPr>
        <w:rPr>
          <w:b/>
          <w:color w:val="FF0000"/>
          <w:sz w:val="24"/>
        </w:rPr>
      </w:pPr>
    </w:p>
    <w:p w:rsidR="0024215B" w:rsidRDefault="0024215B" w:rsidP="00C71F7C">
      <w:pPr>
        <w:rPr>
          <w:b/>
          <w:color w:val="FF0000"/>
          <w:sz w:val="24"/>
        </w:rPr>
      </w:pPr>
    </w:p>
    <w:p w:rsidR="0084396D" w:rsidRPr="001E554F" w:rsidRDefault="0084396D" w:rsidP="0084396D">
      <w:pPr>
        <w:rPr>
          <w:rFonts w:cs="Segoe UI Light"/>
          <w:b/>
          <w:color w:val="DD111B"/>
          <w:sz w:val="24"/>
          <w:szCs w:val="48"/>
        </w:rPr>
      </w:pPr>
      <w:r w:rsidRPr="001E554F">
        <w:rPr>
          <w:rFonts w:cs="Segoe UI Light"/>
          <w:b/>
          <w:color w:val="DD111B"/>
          <w:sz w:val="24"/>
          <w:szCs w:val="48"/>
        </w:rPr>
        <w:t>Observations in respect of referrals where their status was ‘</w:t>
      </w:r>
      <w:r w:rsidR="00F41365" w:rsidRPr="001E554F">
        <w:rPr>
          <w:rFonts w:cs="Segoe UI Light"/>
          <w:b/>
          <w:color w:val="DD111B"/>
          <w:sz w:val="24"/>
          <w:szCs w:val="48"/>
        </w:rPr>
        <w:t>short-term/trial visit</w:t>
      </w:r>
      <w:r w:rsidR="00EC5ADA" w:rsidRPr="001E554F">
        <w:rPr>
          <w:rFonts w:cs="Segoe UI Light"/>
          <w:b/>
          <w:color w:val="DD111B"/>
          <w:sz w:val="24"/>
          <w:szCs w:val="48"/>
        </w:rPr>
        <w:t xml:space="preserve"> </w:t>
      </w:r>
      <w:r w:rsidRPr="001E554F">
        <w:rPr>
          <w:rFonts w:cs="Segoe UI Light"/>
          <w:b/>
          <w:color w:val="DD111B"/>
          <w:sz w:val="24"/>
          <w:szCs w:val="48"/>
        </w:rPr>
        <w:t>’:</w:t>
      </w:r>
    </w:p>
    <w:p w:rsidR="00E53C29" w:rsidRPr="009942D4" w:rsidRDefault="00E53C29" w:rsidP="001B17D9">
      <w:pPr>
        <w:pStyle w:val="ListParagraph"/>
        <w:numPr>
          <w:ilvl w:val="0"/>
          <w:numId w:val="2"/>
        </w:numPr>
        <w:rPr>
          <w:rFonts w:cs="Segoe UI Light"/>
          <w:color w:val="000000" w:themeColor="text1"/>
          <w:szCs w:val="48"/>
        </w:rPr>
      </w:pPr>
      <w:r w:rsidRPr="009942D4">
        <w:rPr>
          <w:rFonts w:cs="Segoe UI Light"/>
          <w:color w:val="000000" w:themeColor="text1"/>
          <w:szCs w:val="48"/>
        </w:rPr>
        <w:t>Referrals where the status became ‘</w:t>
      </w:r>
      <w:r>
        <w:rPr>
          <w:rFonts w:cs="Segoe UI Light"/>
          <w:color w:val="000000" w:themeColor="text1"/>
          <w:szCs w:val="48"/>
        </w:rPr>
        <w:t>short-term/trial visit</w:t>
      </w:r>
      <w:r w:rsidRPr="009942D4">
        <w:rPr>
          <w:rFonts w:cs="Segoe UI Light"/>
          <w:color w:val="000000" w:themeColor="text1"/>
          <w:szCs w:val="48"/>
        </w:rPr>
        <w:t>’ accounted for</w:t>
      </w:r>
      <w:r>
        <w:rPr>
          <w:rFonts w:cs="Segoe UI Light"/>
          <w:color w:val="000000" w:themeColor="text1"/>
          <w:szCs w:val="48"/>
        </w:rPr>
        <w:t xml:space="preserve"> just 2</w:t>
      </w:r>
      <w:r w:rsidRPr="009942D4">
        <w:rPr>
          <w:rFonts w:cs="Segoe UI Light"/>
          <w:color w:val="000000" w:themeColor="text1"/>
          <w:szCs w:val="48"/>
        </w:rPr>
        <w:t xml:space="preserve">% of the total number of referrals during the period 01 July 2014 – 30 June 2015.  </w:t>
      </w:r>
    </w:p>
    <w:p w:rsidR="00E53C29" w:rsidRPr="009942D4" w:rsidRDefault="00E53C29" w:rsidP="001B17D9">
      <w:pPr>
        <w:pStyle w:val="ListParagraph"/>
        <w:numPr>
          <w:ilvl w:val="0"/>
          <w:numId w:val="2"/>
        </w:numPr>
        <w:rPr>
          <w:rFonts w:cs="Segoe UI Light"/>
          <w:color w:val="000000" w:themeColor="text1"/>
          <w:szCs w:val="48"/>
        </w:rPr>
      </w:pPr>
      <w:r w:rsidRPr="009942D4">
        <w:rPr>
          <w:rFonts w:cs="Segoe UI Light"/>
          <w:color w:val="000000" w:themeColor="text1"/>
          <w:szCs w:val="48"/>
        </w:rPr>
        <w:t xml:space="preserve">Two-thirds of referrals were for </w:t>
      </w:r>
      <w:r>
        <w:rPr>
          <w:rFonts w:cs="Segoe UI Light"/>
          <w:color w:val="000000" w:themeColor="text1"/>
          <w:szCs w:val="48"/>
        </w:rPr>
        <w:t>men</w:t>
      </w:r>
      <w:r w:rsidRPr="009942D4">
        <w:rPr>
          <w:rFonts w:cs="Segoe UI Light"/>
          <w:color w:val="000000" w:themeColor="text1"/>
          <w:szCs w:val="48"/>
        </w:rPr>
        <w:t>.</w:t>
      </w:r>
    </w:p>
    <w:p w:rsidR="00E53C29" w:rsidRPr="009942D4" w:rsidRDefault="00E53C29" w:rsidP="001B17D9">
      <w:pPr>
        <w:pStyle w:val="ListParagraph"/>
        <w:numPr>
          <w:ilvl w:val="0"/>
          <w:numId w:val="2"/>
        </w:numPr>
        <w:rPr>
          <w:rFonts w:cs="Segoe UI Light"/>
          <w:color w:val="000000" w:themeColor="text1"/>
          <w:szCs w:val="48"/>
        </w:rPr>
      </w:pPr>
      <w:r>
        <w:rPr>
          <w:rFonts w:cs="Segoe UI Light"/>
          <w:color w:val="000000" w:themeColor="text1"/>
          <w:szCs w:val="48"/>
        </w:rPr>
        <w:t>All</w:t>
      </w:r>
      <w:r w:rsidRPr="009942D4">
        <w:rPr>
          <w:rFonts w:cs="Segoe UI Light"/>
          <w:color w:val="000000" w:themeColor="text1"/>
          <w:szCs w:val="48"/>
        </w:rPr>
        <w:t xml:space="preserve"> referrals came from the Southside</w:t>
      </w:r>
    </w:p>
    <w:p w:rsidR="00E53C29" w:rsidRPr="009942D4" w:rsidRDefault="00E53C29" w:rsidP="001B17D9">
      <w:pPr>
        <w:pStyle w:val="ListParagraph"/>
        <w:numPr>
          <w:ilvl w:val="0"/>
          <w:numId w:val="2"/>
        </w:numPr>
        <w:rPr>
          <w:rFonts w:cs="Segoe UI Light"/>
          <w:color w:val="000000" w:themeColor="text1"/>
          <w:szCs w:val="48"/>
        </w:rPr>
      </w:pPr>
      <w:r w:rsidRPr="009942D4">
        <w:rPr>
          <w:rFonts w:cs="Segoe UI Light"/>
          <w:color w:val="000000" w:themeColor="text1"/>
          <w:szCs w:val="48"/>
        </w:rPr>
        <w:t>There were t</w:t>
      </w:r>
      <w:r>
        <w:rPr>
          <w:rFonts w:cs="Segoe UI Light"/>
          <w:color w:val="000000" w:themeColor="text1"/>
          <w:szCs w:val="48"/>
        </w:rPr>
        <w:t>wo</w:t>
      </w:r>
      <w:r w:rsidRPr="009942D4">
        <w:rPr>
          <w:rFonts w:cs="Segoe UI Light"/>
          <w:color w:val="000000" w:themeColor="text1"/>
          <w:szCs w:val="48"/>
        </w:rPr>
        <w:t xml:space="preserve"> sources of referrals</w:t>
      </w:r>
      <w:r>
        <w:rPr>
          <w:rFonts w:cs="Segoe UI Light"/>
          <w:color w:val="000000" w:themeColor="text1"/>
          <w:szCs w:val="48"/>
        </w:rPr>
        <w:t>: external agencies (67%) and public (family/friend) (33</w:t>
      </w:r>
    </w:p>
    <w:p w:rsidR="00E53C29" w:rsidRPr="009942D4" w:rsidRDefault="00E53C29" w:rsidP="001B17D9">
      <w:pPr>
        <w:pStyle w:val="ListParagraph"/>
        <w:numPr>
          <w:ilvl w:val="0"/>
          <w:numId w:val="2"/>
        </w:numPr>
        <w:rPr>
          <w:rFonts w:cs="Segoe UI Light"/>
          <w:color w:val="000000" w:themeColor="text1"/>
          <w:szCs w:val="48"/>
        </w:rPr>
      </w:pPr>
      <w:r w:rsidRPr="009942D4">
        <w:rPr>
          <w:rFonts w:cs="Segoe UI Light"/>
          <w:color w:val="000000" w:themeColor="text1"/>
          <w:szCs w:val="48"/>
        </w:rPr>
        <w:t xml:space="preserve">There were </w:t>
      </w:r>
      <w:r>
        <w:rPr>
          <w:rFonts w:cs="Segoe UI Light"/>
          <w:color w:val="000000" w:themeColor="text1"/>
          <w:szCs w:val="48"/>
        </w:rPr>
        <w:t xml:space="preserve">just two primary </w:t>
      </w:r>
      <w:r w:rsidRPr="009942D4">
        <w:rPr>
          <w:rFonts w:cs="Segoe UI Light"/>
          <w:color w:val="000000" w:themeColor="text1"/>
          <w:szCs w:val="48"/>
        </w:rPr>
        <w:t>reasons for referral</w:t>
      </w:r>
      <w:r>
        <w:rPr>
          <w:rFonts w:cs="Segoe UI Light"/>
          <w:color w:val="000000" w:themeColor="text1"/>
          <w:szCs w:val="48"/>
        </w:rPr>
        <w:t>: ‘isolated living environment (92%) and ‘poor physical health’ (8%)</w:t>
      </w:r>
    </w:p>
    <w:p w:rsidR="00E53C29" w:rsidRPr="009942D4" w:rsidRDefault="00E53C29" w:rsidP="00E53C29">
      <w:pPr>
        <w:pStyle w:val="ListParagraph"/>
        <w:rPr>
          <w:rFonts w:cs="Segoe UI Light"/>
          <w:color w:val="000000" w:themeColor="text1"/>
          <w:szCs w:val="48"/>
        </w:rPr>
      </w:pPr>
    </w:p>
    <w:p w:rsidR="0024215B" w:rsidRDefault="0024215B" w:rsidP="00C71F7C">
      <w:pPr>
        <w:rPr>
          <w:b/>
          <w:color w:val="FF0000"/>
          <w:sz w:val="24"/>
        </w:rPr>
      </w:pPr>
    </w:p>
    <w:p w:rsidR="0024215B" w:rsidRDefault="0024215B" w:rsidP="00C71F7C">
      <w:pPr>
        <w:rPr>
          <w:b/>
          <w:color w:val="FF0000"/>
          <w:sz w:val="24"/>
        </w:rPr>
      </w:pPr>
    </w:p>
    <w:p w:rsidR="00C71F7C" w:rsidRDefault="00C71F7C" w:rsidP="00C71F7C">
      <w:pPr>
        <w:rPr>
          <w:b/>
          <w:color w:val="FF0000"/>
          <w:sz w:val="24"/>
        </w:rPr>
      </w:pPr>
      <w:r>
        <w:rPr>
          <w:b/>
          <w:color w:val="FF0000"/>
          <w:sz w:val="24"/>
        </w:rPr>
        <w:br w:type="page"/>
      </w:r>
    </w:p>
    <w:p w:rsidR="001B2BA9" w:rsidRDefault="00C71F7C" w:rsidP="00C71F7C">
      <w:pPr>
        <w:rPr>
          <w:b/>
          <w:sz w:val="24"/>
        </w:rPr>
      </w:pPr>
      <w:r w:rsidRPr="00B63931">
        <w:rPr>
          <w:b/>
          <w:sz w:val="24"/>
        </w:rPr>
        <w:lastRenderedPageBreak/>
        <w:t>To be matched</w:t>
      </w:r>
      <w:r w:rsidR="004957A7">
        <w:rPr>
          <w:b/>
          <w:sz w:val="24"/>
        </w:rPr>
        <w:t xml:space="preserve"> </w:t>
      </w:r>
    </w:p>
    <w:p w:rsidR="00C71F7C" w:rsidRDefault="004957A7" w:rsidP="00C71F7C">
      <w:pPr>
        <w:rPr>
          <w:b/>
          <w:color w:val="FF0000"/>
          <w:sz w:val="24"/>
        </w:rPr>
      </w:pPr>
      <w:r>
        <w:rPr>
          <w:b/>
          <w:sz w:val="24"/>
        </w:rPr>
        <w:t xml:space="preserve">6 referrals – </w:t>
      </w:r>
      <w:r w:rsidR="001B2BA9">
        <w:rPr>
          <w:b/>
          <w:sz w:val="24"/>
        </w:rPr>
        <w:t>3 x Northside and 3 x Southside</w:t>
      </w:r>
    </w:p>
    <w:p w:rsidR="00C71F7C" w:rsidRDefault="001B2BA9" w:rsidP="00C71F7C">
      <w:pPr>
        <w:rPr>
          <w:b/>
          <w:color w:val="FF0000"/>
          <w:sz w:val="24"/>
        </w:rPr>
      </w:pPr>
      <w:r w:rsidRPr="00B63931">
        <w:rPr>
          <w:b/>
          <w:noProof/>
          <w:sz w:val="24"/>
          <w:lang w:eastAsia="en-IE"/>
        </w:rPr>
        <w:drawing>
          <wp:anchor distT="0" distB="0" distL="114300" distR="114300" simplePos="0" relativeHeight="251760640" behindDoc="0" locked="0" layoutInCell="1" allowOverlap="1" wp14:anchorId="0DF9B564" wp14:editId="3FB06D6F">
            <wp:simplePos x="0" y="0"/>
            <wp:positionH relativeFrom="column">
              <wp:posOffset>2068347</wp:posOffset>
            </wp:positionH>
            <wp:positionV relativeFrom="paragraph">
              <wp:posOffset>64770</wp:posOffset>
            </wp:positionV>
            <wp:extent cx="4080510" cy="3696970"/>
            <wp:effectExtent l="0" t="0" r="15240" b="17780"/>
            <wp:wrapNone/>
            <wp:docPr id="245" name="Chart 245"/>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14:sizeRelH relativeFrom="page">
              <wp14:pctWidth>0</wp14:pctWidth>
            </wp14:sizeRelH>
            <wp14:sizeRelV relativeFrom="page">
              <wp14:pctHeight>0</wp14:pctHeight>
            </wp14:sizeRelV>
          </wp:anchor>
        </w:drawing>
      </w:r>
      <w:r w:rsidRPr="00B63931">
        <w:rPr>
          <w:b/>
          <w:noProof/>
          <w:sz w:val="24"/>
          <w:lang w:eastAsia="en-IE"/>
        </w:rPr>
        <w:drawing>
          <wp:anchor distT="0" distB="0" distL="114300" distR="114300" simplePos="0" relativeHeight="251759616" behindDoc="0" locked="0" layoutInCell="1" allowOverlap="1" wp14:anchorId="58442A96" wp14:editId="4A22ACBC">
            <wp:simplePos x="0" y="0"/>
            <wp:positionH relativeFrom="margin">
              <wp:posOffset>0</wp:posOffset>
            </wp:positionH>
            <wp:positionV relativeFrom="paragraph">
              <wp:posOffset>62230</wp:posOffset>
            </wp:positionV>
            <wp:extent cx="2033270" cy="1828800"/>
            <wp:effectExtent l="0" t="0" r="5080" b="0"/>
            <wp:wrapNone/>
            <wp:docPr id="247" name="Chart 247"/>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14:sizeRelH relativeFrom="page">
              <wp14:pctWidth>0</wp14:pctWidth>
            </wp14:sizeRelH>
            <wp14:sizeRelV relativeFrom="page">
              <wp14:pctHeight>0</wp14:pctHeight>
            </wp14:sizeRelV>
          </wp:anchor>
        </w:drawing>
      </w:r>
      <w:r w:rsidRPr="00B63931">
        <w:rPr>
          <w:b/>
          <w:noProof/>
          <w:sz w:val="24"/>
          <w:lang w:eastAsia="en-IE"/>
        </w:rPr>
        <w:drawing>
          <wp:anchor distT="0" distB="0" distL="114300" distR="114300" simplePos="0" relativeHeight="251761664" behindDoc="0" locked="0" layoutInCell="1" allowOverlap="1" wp14:anchorId="2F4985E2" wp14:editId="32A203EC">
            <wp:simplePos x="0" y="0"/>
            <wp:positionH relativeFrom="margin">
              <wp:posOffset>0</wp:posOffset>
            </wp:positionH>
            <wp:positionV relativeFrom="paragraph">
              <wp:posOffset>1934210</wp:posOffset>
            </wp:positionV>
            <wp:extent cx="2033270" cy="1828800"/>
            <wp:effectExtent l="0" t="0" r="5080" b="0"/>
            <wp:wrapNone/>
            <wp:docPr id="246" name="Chart 246"/>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14:sizeRelH relativeFrom="page">
              <wp14:pctWidth>0</wp14:pctWidth>
            </wp14:sizeRelH>
            <wp14:sizeRelV relativeFrom="page">
              <wp14:pctHeight>0</wp14:pctHeight>
            </wp14:sizeRelV>
          </wp:anchor>
        </w:drawing>
      </w: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84396D" w:rsidRPr="001E554F" w:rsidRDefault="0084396D" w:rsidP="0084396D">
      <w:pPr>
        <w:rPr>
          <w:rFonts w:cs="Segoe UI Light"/>
          <w:b/>
          <w:color w:val="DD111B"/>
          <w:sz w:val="24"/>
          <w:szCs w:val="48"/>
        </w:rPr>
      </w:pPr>
      <w:r w:rsidRPr="001E554F">
        <w:rPr>
          <w:rFonts w:cs="Segoe UI Light"/>
          <w:b/>
          <w:color w:val="DD111B"/>
          <w:sz w:val="24"/>
          <w:szCs w:val="48"/>
        </w:rPr>
        <w:t>Observations in respect of referrals where their status was ‘</w:t>
      </w:r>
      <w:r w:rsidR="003847A5" w:rsidRPr="001E554F">
        <w:rPr>
          <w:rFonts w:cs="Segoe UI Light"/>
          <w:b/>
          <w:color w:val="DD111B"/>
          <w:sz w:val="24"/>
          <w:szCs w:val="48"/>
        </w:rPr>
        <w:t>to be matched</w:t>
      </w:r>
      <w:r w:rsidRPr="001E554F">
        <w:rPr>
          <w:rFonts w:cs="Segoe UI Light"/>
          <w:b/>
          <w:color w:val="DD111B"/>
          <w:sz w:val="24"/>
          <w:szCs w:val="48"/>
        </w:rPr>
        <w:t>’:</w:t>
      </w:r>
    </w:p>
    <w:p w:rsidR="0084396D" w:rsidRPr="00742BB5" w:rsidRDefault="00857416" w:rsidP="001B17D9">
      <w:pPr>
        <w:pStyle w:val="ListParagraph"/>
        <w:numPr>
          <w:ilvl w:val="0"/>
          <w:numId w:val="2"/>
        </w:numPr>
        <w:rPr>
          <w:rFonts w:cs="Segoe UI Light"/>
          <w:color w:val="000000" w:themeColor="text1"/>
          <w:szCs w:val="48"/>
        </w:rPr>
      </w:pPr>
      <w:r w:rsidRPr="009942D4">
        <w:rPr>
          <w:rFonts w:cs="Segoe UI Light"/>
          <w:color w:val="000000" w:themeColor="text1"/>
          <w:szCs w:val="48"/>
        </w:rPr>
        <w:t xml:space="preserve">Referrals where the status became ‘active’ accounted for </w:t>
      </w:r>
      <w:r w:rsidR="00742BB5" w:rsidRPr="00742BB5">
        <w:rPr>
          <w:rFonts w:cs="Segoe UI Light"/>
          <w:color w:val="000000" w:themeColor="text1"/>
          <w:szCs w:val="48"/>
        </w:rPr>
        <w:t>4%</w:t>
      </w:r>
      <w:r w:rsidR="0084396D" w:rsidRPr="00742BB5">
        <w:rPr>
          <w:rFonts w:cs="Segoe UI Light"/>
          <w:color w:val="000000" w:themeColor="text1"/>
          <w:szCs w:val="48"/>
        </w:rPr>
        <w:t xml:space="preserve"> of the total number of referrals during the period 01 July 2014 – 30 June 2015.  </w:t>
      </w:r>
    </w:p>
    <w:p w:rsidR="00742BB5" w:rsidRPr="00742BB5" w:rsidRDefault="00742BB5" w:rsidP="001B17D9">
      <w:pPr>
        <w:pStyle w:val="ListParagraph"/>
        <w:numPr>
          <w:ilvl w:val="0"/>
          <w:numId w:val="2"/>
        </w:numPr>
        <w:rPr>
          <w:rFonts w:cs="Segoe UI Light"/>
          <w:color w:val="000000" w:themeColor="text1"/>
          <w:szCs w:val="48"/>
        </w:rPr>
      </w:pPr>
      <w:r w:rsidRPr="00742BB5">
        <w:rPr>
          <w:rFonts w:cs="Segoe UI Light"/>
          <w:color w:val="000000" w:themeColor="text1"/>
          <w:szCs w:val="48"/>
        </w:rPr>
        <w:t>50% of these referrals were from the Northside and 50% from the Southside.</w:t>
      </w:r>
    </w:p>
    <w:p w:rsidR="00742BB5" w:rsidRPr="00742BB5" w:rsidRDefault="00742BB5" w:rsidP="001B17D9">
      <w:pPr>
        <w:pStyle w:val="ListParagraph"/>
        <w:numPr>
          <w:ilvl w:val="0"/>
          <w:numId w:val="2"/>
        </w:numPr>
        <w:rPr>
          <w:rFonts w:cs="Segoe UI Light"/>
          <w:color w:val="000000" w:themeColor="text1"/>
          <w:szCs w:val="48"/>
        </w:rPr>
      </w:pPr>
      <w:r w:rsidRPr="00742BB5">
        <w:rPr>
          <w:rFonts w:cs="Segoe UI Light"/>
          <w:color w:val="000000" w:themeColor="text1"/>
          <w:szCs w:val="48"/>
        </w:rPr>
        <w:t>50% of the referrals came from external agencies, 33% were self-referrals and 17% came from the public (family and friends).</w:t>
      </w:r>
    </w:p>
    <w:p w:rsidR="00742BB5" w:rsidRPr="00742BB5" w:rsidRDefault="00742BB5" w:rsidP="001B17D9">
      <w:pPr>
        <w:pStyle w:val="ListParagraph"/>
        <w:numPr>
          <w:ilvl w:val="0"/>
          <w:numId w:val="2"/>
        </w:numPr>
        <w:rPr>
          <w:rFonts w:cs="Segoe UI Light"/>
          <w:color w:val="000000" w:themeColor="text1"/>
          <w:szCs w:val="48"/>
        </w:rPr>
      </w:pPr>
      <w:r w:rsidRPr="00742BB5">
        <w:rPr>
          <w:rFonts w:cs="Segoe UI Light"/>
          <w:color w:val="000000" w:themeColor="text1"/>
          <w:szCs w:val="48"/>
        </w:rPr>
        <w:t>Two-thirds of the referrals were for men and one-third were for women.</w:t>
      </w:r>
    </w:p>
    <w:p w:rsidR="00742BB5" w:rsidRPr="00742BB5" w:rsidRDefault="00742BB5" w:rsidP="001B17D9">
      <w:pPr>
        <w:pStyle w:val="ListParagraph"/>
        <w:numPr>
          <w:ilvl w:val="0"/>
          <w:numId w:val="2"/>
        </w:numPr>
        <w:rPr>
          <w:rFonts w:cs="Segoe UI Light"/>
          <w:color w:val="000000" w:themeColor="text1"/>
          <w:szCs w:val="48"/>
        </w:rPr>
      </w:pPr>
      <w:r w:rsidRPr="00742BB5">
        <w:rPr>
          <w:rFonts w:cs="Segoe UI Light"/>
          <w:color w:val="000000" w:themeColor="text1"/>
          <w:szCs w:val="48"/>
        </w:rPr>
        <w:t>The most dominant primary reason for referral was ‘isolated living environment’ followed equally by ‘in long-term care’, ‘mental/emotional health’, ‘housebound/mobility’ and ‘none’.</w:t>
      </w:r>
    </w:p>
    <w:p w:rsidR="0084396D" w:rsidRDefault="0084396D" w:rsidP="00C71F7C">
      <w:pPr>
        <w:rPr>
          <w:b/>
          <w:color w:val="FF0000"/>
          <w:sz w:val="24"/>
        </w:rPr>
      </w:pPr>
    </w:p>
    <w:p w:rsidR="00C71F7C" w:rsidRDefault="00C71F7C">
      <w:pPr>
        <w:rPr>
          <w:b/>
          <w:sz w:val="24"/>
        </w:rPr>
      </w:pPr>
      <w:r>
        <w:rPr>
          <w:b/>
          <w:sz w:val="24"/>
        </w:rPr>
        <w:br w:type="page"/>
      </w:r>
    </w:p>
    <w:p w:rsidR="00685AD9" w:rsidRDefault="00C71F7C" w:rsidP="00C71F7C">
      <w:pPr>
        <w:rPr>
          <w:b/>
          <w:sz w:val="24"/>
        </w:rPr>
      </w:pPr>
      <w:r w:rsidRPr="00B63931">
        <w:rPr>
          <w:b/>
          <w:sz w:val="24"/>
        </w:rPr>
        <w:lastRenderedPageBreak/>
        <w:t>On hold</w:t>
      </w:r>
      <w:r w:rsidR="00D02D9F">
        <w:rPr>
          <w:b/>
          <w:sz w:val="24"/>
        </w:rPr>
        <w:t xml:space="preserve"> </w:t>
      </w:r>
    </w:p>
    <w:p w:rsidR="00C71F7C" w:rsidRDefault="00D02D9F" w:rsidP="00C71F7C">
      <w:pPr>
        <w:rPr>
          <w:b/>
          <w:color w:val="FF0000"/>
          <w:sz w:val="24"/>
        </w:rPr>
      </w:pPr>
      <w:r>
        <w:rPr>
          <w:b/>
          <w:sz w:val="24"/>
        </w:rPr>
        <w:t xml:space="preserve">12 referrals – </w:t>
      </w:r>
      <w:r w:rsidR="001B2BA9">
        <w:rPr>
          <w:b/>
          <w:sz w:val="24"/>
        </w:rPr>
        <w:t>5 x Northside and 7 x Southside</w:t>
      </w:r>
    </w:p>
    <w:p w:rsidR="00C71F7C" w:rsidRDefault="00685AD9" w:rsidP="00C71F7C">
      <w:pPr>
        <w:rPr>
          <w:b/>
          <w:color w:val="FF0000"/>
          <w:sz w:val="24"/>
        </w:rPr>
      </w:pPr>
      <w:r w:rsidRPr="00B63931">
        <w:rPr>
          <w:b/>
          <w:noProof/>
          <w:sz w:val="24"/>
          <w:lang w:eastAsia="en-IE"/>
        </w:rPr>
        <w:drawing>
          <wp:anchor distT="0" distB="0" distL="114300" distR="114300" simplePos="0" relativeHeight="251763712" behindDoc="0" locked="0" layoutInCell="1" allowOverlap="1" wp14:anchorId="66014DF9" wp14:editId="5B1933B4">
            <wp:simplePos x="0" y="0"/>
            <wp:positionH relativeFrom="column">
              <wp:posOffset>2067569</wp:posOffset>
            </wp:positionH>
            <wp:positionV relativeFrom="paragraph">
              <wp:posOffset>6985</wp:posOffset>
            </wp:positionV>
            <wp:extent cx="4080510" cy="3679825"/>
            <wp:effectExtent l="0" t="0" r="15240" b="15875"/>
            <wp:wrapNone/>
            <wp:docPr id="248" name="Chart 248"/>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14:sizeRelH relativeFrom="page">
              <wp14:pctWidth>0</wp14:pctWidth>
            </wp14:sizeRelH>
            <wp14:sizeRelV relativeFrom="page">
              <wp14:pctHeight>0</wp14:pctHeight>
            </wp14:sizeRelV>
          </wp:anchor>
        </w:drawing>
      </w:r>
      <w:r w:rsidRPr="00B63931">
        <w:rPr>
          <w:b/>
          <w:noProof/>
          <w:sz w:val="24"/>
          <w:lang w:eastAsia="en-IE"/>
        </w:rPr>
        <w:drawing>
          <wp:anchor distT="0" distB="0" distL="114300" distR="114300" simplePos="0" relativeHeight="251764736" behindDoc="0" locked="0" layoutInCell="1" allowOverlap="1" wp14:anchorId="62B0AEDF" wp14:editId="2F319C92">
            <wp:simplePos x="0" y="0"/>
            <wp:positionH relativeFrom="margin">
              <wp:posOffset>0</wp:posOffset>
            </wp:positionH>
            <wp:positionV relativeFrom="paragraph">
              <wp:posOffset>1866900</wp:posOffset>
            </wp:positionV>
            <wp:extent cx="2033270" cy="1828800"/>
            <wp:effectExtent l="0" t="0" r="5080" b="0"/>
            <wp:wrapNone/>
            <wp:docPr id="249" name="Chart 249"/>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14:sizeRelH relativeFrom="page">
              <wp14:pctWidth>0</wp14:pctWidth>
            </wp14:sizeRelH>
            <wp14:sizeRelV relativeFrom="page">
              <wp14:pctHeight>0</wp14:pctHeight>
            </wp14:sizeRelV>
          </wp:anchor>
        </w:drawing>
      </w:r>
      <w:r w:rsidRPr="00B63931">
        <w:rPr>
          <w:b/>
          <w:noProof/>
          <w:sz w:val="24"/>
          <w:lang w:eastAsia="en-IE"/>
        </w:rPr>
        <w:drawing>
          <wp:anchor distT="0" distB="0" distL="114300" distR="114300" simplePos="0" relativeHeight="251762688" behindDoc="0" locked="0" layoutInCell="1" allowOverlap="1" wp14:anchorId="3B2AE87E" wp14:editId="7825F18D">
            <wp:simplePos x="0" y="0"/>
            <wp:positionH relativeFrom="margin">
              <wp:posOffset>0</wp:posOffset>
            </wp:positionH>
            <wp:positionV relativeFrom="paragraph">
              <wp:posOffset>8094</wp:posOffset>
            </wp:positionV>
            <wp:extent cx="2033270" cy="1828800"/>
            <wp:effectExtent l="0" t="0" r="5080" b="0"/>
            <wp:wrapNone/>
            <wp:docPr id="250" name="Chart 250"/>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14:sizeRelH relativeFrom="page">
              <wp14:pctWidth>0</wp14:pctWidth>
            </wp14:sizeRelH>
            <wp14:sizeRelV relativeFrom="page">
              <wp14:pctHeight>0</wp14:pctHeight>
            </wp14:sizeRelV>
          </wp:anchor>
        </w:drawing>
      </w: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0A2FCB" w:rsidRPr="001E554F" w:rsidRDefault="000A2FCB" w:rsidP="000A2FCB">
      <w:pPr>
        <w:rPr>
          <w:rFonts w:cs="Segoe UI Light"/>
          <w:b/>
          <w:color w:val="DD111B"/>
          <w:sz w:val="24"/>
          <w:szCs w:val="48"/>
        </w:rPr>
      </w:pPr>
      <w:r w:rsidRPr="001E554F">
        <w:rPr>
          <w:rFonts w:cs="Segoe UI Light"/>
          <w:b/>
          <w:color w:val="DD111B"/>
          <w:sz w:val="24"/>
          <w:szCs w:val="48"/>
        </w:rPr>
        <w:t>Observations in respect of referrals where their status was ‘</w:t>
      </w:r>
      <w:r w:rsidR="003847A5" w:rsidRPr="001E554F">
        <w:rPr>
          <w:rFonts w:cs="Segoe UI Light"/>
          <w:b/>
          <w:color w:val="DD111B"/>
          <w:sz w:val="24"/>
          <w:szCs w:val="48"/>
        </w:rPr>
        <w:t>on hold</w:t>
      </w:r>
      <w:r w:rsidRPr="001E554F">
        <w:rPr>
          <w:rFonts w:cs="Segoe UI Light"/>
          <w:b/>
          <w:color w:val="DD111B"/>
          <w:sz w:val="24"/>
          <w:szCs w:val="48"/>
        </w:rPr>
        <w:t>’:</w:t>
      </w:r>
    </w:p>
    <w:p w:rsidR="000A2FCB" w:rsidRPr="001551F1" w:rsidRDefault="00857416" w:rsidP="001B17D9">
      <w:pPr>
        <w:pStyle w:val="ListParagraph"/>
        <w:numPr>
          <w:ilvl w:val="0"/>
          <w:numId w:val="2"/>
        </w:numPr>
        <w:rPr>
          <w:rFonts w:cs="Segoe UI Light"/>
          <w:color w:val="000000" w:themeColor="text1"/>
          <w:szCs w:val="48"/>
        </w:rPr>
      </w:pPr>
      <w:r w:rsidRPr="009942D4">
        <w:rPr>
          <w:rFonts w:cs="Segoe UI Light"/>
          <w:color w:val="000000" w:themeColor="text1"/>
          <w:szCs w:val="48"/>
        </w:rPr>
        <w:t xml:space="preserve">Referrals where the status became ‘active’ accounted for </w:t>
      </w:r>
      <w:r w:rsidR="007003B1" w:rsidRPr="001551F1">
        <w:rPr>
          <w:rFonts w:cs="Segoe UI Light"/>
          <w:color w:val="000000" w:themeColor="text1"/>
          <w:szCs w:val="48"/>
        </w:rPr>
        <w:t>9%</w:t>
      </w:r>
      <w:r w:rsidR="000A2FCB" w:rsidRPr="001551F1">
        <w:rPr>
          <w:rFonts w:cs="Segoe UI Light"/>
          <w:color w:val="000000" w:themeColor="text1"/>
          <w:szCs w:val="48"/>
        </w:rPr>
        <w:t xml:space="preserve"> of the total number of referrals during the period 01 July 2014 – 30 June 2015.  </w:t>
      </w:r>
    </w:p>
    <w:p w:rsidR="007003B1" w:rsidRPr="001551F1" w:rsidRDefault="007003B1" w:rsidP="001B17D9">
      <w:pPr>
        <w:pStyle w:val="ListParagraph"/>
        <w:numPr>
          <w:ilvl w:val="0"/>
          <w:numId w:val="2"/>
        </w:numPr>
        <w:rPr>
          <w:rFonts w:cs="Segoe UI Light"/>
          <w:color w:val="000000" w:themeColor="text1"/>
          <w:szCs w:val="48"/>
        </w:rPr>
      </w:pPr>
      <w:r w:rsidRPr="001551F1">
        <w:rPr>
          <w:rFonts w:cs="Segoe UI Light"/>
          <w:color w:val="000000" w:themeColor="text1"/>
          <w:szCs w:val="48"/>
        </w:rPr>
        <w:t>58% of these referrals came from the Southside, whereas 42% came from the Northside.</w:t>
      </w:r>
    </w:p>
    <w:p w:rsidR="007003B1" w:rsidRPr="001551F1" w:rsidRDefault="007003B1" w:rsidP="001B17D9">
      <w:pPr>
        <w:pStyle w:val="ListParagraph"/>
        <w:numPr>
          <w:ilvl w:val="0"/>
          <w:numId w:val="2"/>
        </w:numPr>
        <w:rPr>
          <w:rFonts w:cs="Segoe UI Light"/>
          <w:color w:val="000000" w:themeColor="text1"/>
          <w:szCs w:val="48"/>
        </w:rPr>
      </w:pPr>
      <w:r w:rsidRPr="001551F1">
        <w:rPr>
          <w:rFonts w:cs="Segoe UI Light"/>
          <w:color w:val="000000" w:themeColor="text1"/>
          <w:szCs w:val="48"/>
        </w:rPr>
        <w:t>67% of referrals were for females and 33% from males.</w:t>
      </w:r>
    </w:p>
    <w:p w:rsidR="007003B1" w:rsidRPr="001551F1" w:rsidRDefault="001551F1" w:rsidP="001B17D9">
      <w:pPr>
        <w:pStyle w:val="ListParagraph"/>
        <w:numPr>
          <w:ilvl w:val="0"/>
          <w:numId w:val="2"/>
        </w:numPr>
        <w:rPr>
          <w:rFonts w:cs="Segoe UI Light"/>
          <w:color w:val="000000" w:themeColor="text1"/>
          <w:szCs w:val="48"/>
        </w:rPr>
      </w:pPr>
      <w:r w:rsidRPr="001551F1">
        <w:rPr>
          <w:rFonts w:cs="Segoe UI Light"/>
          <w:color w:val="000000" w:themeColor="text1"/>
          <w:szCs w:val="48"/>
        </w:rPr>
        <w:t xml:space="preserve">The majority of referrals (59%) came from external agencies; 25% were self-referrals; 8% were from the public (family and friends) and a further 8% were internal ALONE referrals. </w:t>
      </w:r>
    </w:p>
    <w:p w:rsidR="001551F1" w:rsidRPr="001551F1" w:rsidRDefault="001551F1" w:rsidP="001B17D9">
      <w:pPr>
        <w:pStyle w:val="ListParagraph"/>
        <w:numPr>
          <w:ilvl w:val="0"/>
          <w:numId w:val="2"/>
        </w:numPr>
        <w:rPr>
          <w:rFonts w:cs="Segoe UI Light"/>
          <w:color w:val="000000" w:themeColor="text1"/>
          <w:szCs w:val="48"/>
        </w:rPr>
      </w:pPr>
      <w:r w:rsidRPr="001551F1">
        <w:rPr>
          <w:rFonts w:cs="Segoe UI Light"/>
          <w:color w:val="000000" w:themeColor="text1"/>
          <w:szCs w:val="48"/>
        </w:rPr>
        <w:t>The most prevalent primary reason for referral among this group is ‘poor physical health’ (25%), followed by ‘none’ (17%), ‘mental/emotional health’ (17%), ‘isolated living environment’ (17%), ‘housebound/mobility’ (16%) and ‘addiction’ (8%).</w:t>
      </w:r>
    </w:p>
    <w:p w:rsidR="00C71F7C" w:rsidRDefault="00C71F7C" w:rsidP="00C71F7C">
      <w:pPr>
        <w:rPr>
          <w:b/>
          <w:color w:val="FF0000"/>
          <w:sz w:val="24"/>
        </w:rPr>
      </w:pPr>
    </w:p>
    <w:p w:rsidR="000A2FCB" w:rsidRDefault="000A2FCB">
      <w:pPr>
        <w:rPr>
          <w:b/>
          <w:sz w:val="24"/>
        </w:rPr>
      </w:pPr>
      <w:r>
        <w:rPr>
          <w:b/>
          <w:sz w:val="24"/>
        </w:rPr>
        <w:br w:type="page"/>
      </w:r>
    </w:p>
    <w:p w:rsidR="00685AD9" w:rsidRDefault="00C71F7C" w:rsidP="00C71F7C">
      <w:pPr>
        <w:rPr>
          <w:b/>
          <w:sz w:val="24"/>
        </w:rPr>
      </w:pPr>
      <w:r w:rsidRPr="00B63931">
        <w:rPr>
          <w:b/>
          <w:sz w:val="24"/>
        </w:rPr>
        <w:lastRenderedPageBreak/>
        <w:t>Referred to another Befriending Service</w:t>
      </w:r>
      <w:r w:rsidR="00E66064">
        <w:rPr>
          <w:b/>
          <w:sz w:val="24"/>
        </w:rPr>
        <w:t xml:space="preserve"> </w:t>
      </w:r>
    </w:p>
    <w:p w:rsidR="00C71F7C" w:rsidRPr="00B63931" w:rsidRDefault="00E66064" w:rsidP="00C71F7C">
      <w:pPr>
        <w:rPr>
          <w:b/>
          <w:color w:val="FF0000"/>
          <w:sz w:val="28"/>
        </w:rPr>
      </w:pPr>
      <w:r>
        <w:rPr>
          <w:b/>
          <w:sz w:val="24"/>
        </w:rPr>
        <w:t xml:space="preserve">13 referrals – 7 </w:t>
      </w:r>
      <w:r w:rsidR="00685AD9">
        <w:rPr>
          <w:b/>
          <w:sz w:val="24"/>
        </w:rPr>
        <w:t>x Northside and 6 x Southside</w:t>
      </w:r>
    </w:p>
    <w:p w:rsidR="00C71F7C" w:rsidRDefault="00C71F7C" w:rsidP="00C71F7C">
      <w:pPr>
        <w:rPr>
          <w:b/>
          <w:color w:val="FF0000"/>
          <w:sz w:val="24"/>
        </w:rPr>
      </w:pPr>
      <w:r w:rsidRPr="00677646">
        <w:rPr>
          <w:b/>
          <w:noProof/>
          <w:color w:val="FF0000"/>
          <w:sz w:val="24"/>
          <w:lang w:eastAsia="en-IE"/>
        </w:rPr>
        <w:drawing>
          <wp:anchor distT="0" distB="0" distL="114300" distR="114300" simplePos="0" relativeHeight="251766784" behindDoc="0" locked="0" layoutInCell="1" allowOverlap="1" wp14:anchorId="7C785F1E" wp14:editId="30E60194">
            <wp:simplePos x="0" y="0"/>
            <wp:positionH relativeFrom="column">
              <wp:posOffset>2070100</wp:posOffset>
            </wp:positionH>
            <wp:positionV relativeFrom="paragraph">
              <wp:posOffset>21590</wp:posOffset>
            </wp:positionV>
            <wp:extent cx="4080510" cy="3701415"/>
            <wp:effectExtent l="0" t="0" r="15240" b="13335"/>
            <wp:wrapNone/>
            <wp:docPr id="251" name="Chart 251"/>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14:sizeRelH relativeFrom="page">
              <wp14:pctWidth>0</wp14:pctWidth>
            </wp14:sizeRelH>
            <wp14:sizeRelV relativeFrom="page">
              <wp14:pctHeight>0</wp14:pctHeight>
            </wp14:sizeRelV>
          </wp:anchor>
        </w:drawing>
      </w:r>
      <w:r w:rsidRPr="00677646">
        <w:rPr>
          <w:b/>
          <w:noProof/>
          <w:color w:val="FF0000"/>
          <w:sz w:val="24"/>
          <w:lang w:eastAsia="en-IE"/>
        </w:rPr>
        <w:drawing>
          <wp:anchor distT="0" distB="0" distL="114300" distR="114300" simplePos="0" relativeHeight="251765760" behindDoc="0" locked="0" layoutInCell="1" allowOverlap="1" wp14:anchorId="02D75207" wp14:editId="1972800E">
            <wp:simplePos x="0" y="0"/>
            <wp:positionH relativeFrom="margin">
              <wp:posOffset>0</wp:posOffset>
            </wp:positionH>
            <wp:positionV relativeFrom="paragraph">
              <wp:posOffset>21590</wp:posOffset>
            </wp:positionV>
            <wp:extent cx="2033270" cy="1828800"/>
            <wp:effectExtent l="0" t="0" r="5080" b="0"/>
            <wp:wrapNone/>
            <wp:docPr id="252" name="Chart 252"/>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14:sizeRelH relativeFrom="page">
              <wp14:pctWidth>0</wp14:pctWidth>
            </wp14:sizeRelH>
            <wp14:sizeRelV relativeFrom="page">
              <wp14:pctHeight>0</wp14:pctHeight>
            </wp14:sizeRelV>
          </wp:anchor>
        </w:drawing>
      </w: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r w:rsidRPr="00677646">
        <w:rPr>
          <w:b/>
          <w:noProof/>
          <w:color w:val="FF0000"/>
          <w:sz w:val="24"/>
          <w:lang w:eastAsia="en-IE"/>
        </w:rPr>
        <w:drawing>
          <wp:anchor distT="0" distB="0" distL="114300" distR="114300" simplePos="0" relativeHeight="251767808" behindDoc="0" locked="0" layoutInCell="1" allowOverlap="1" wp14:anchorId="58A764B1" wp14:editId="28CEAF59">
            <wp:simplePos x="0" y="0"/>
            <wp:positionH relativeFrom="margin">
              <wp:posOffset>0</wp:posOffset>
            </wp:positionH>
            <wp:positionV relativeFrom="paragraph">
              <wp:posOffset>84455</wp:posOffset>
            </wp:positionV>
            <wp:extent cx="2033270" cy="1828800"/>
            <wp:effectExtent l="0" t="0" r="5080" b="0"/>
            <wp:wrapNone/>
            <wp:docPr id="253" name="Chart 253"/>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14:sizeRelH relativeFrom="page">
              <wp14:pctWidth>0</wp14:pctWidth>
            </wp14:sizeRelH>
            <wp14:sizeRelV relativeFrom="page">
              <wp14:pctHeight>0</wp14:pctHeight>
            </wp14:sizeRelV>
          </wp:anchor>
        </w:drawing>
      </w: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972F7D" w:rsidRPr="001E554F" w:rsidRDefault="00972F7D" w:rsidP="00972F7D">
      <w:pPr>
        <w:rPr>
          <w:rFonts w:cs="Segoe UI Light"/>
          <w:b/>
          <w:color w:val="DD111B"/>
          <w:sz w:val="24"/>
          <w:szCs w:val="48"/>
        </w:rPr>
      </w:pPr>
      <w:r w:rsidRPr="001E554F">
        <w:rPr>
          <w:rFonts w:cs="Segoe UI Light"/>
          <w:b/>
          <w:color w:val="DD111B"/>
          <w:sz w:val="24"/>
          <w:szCs w:val="48"/>
        </w:rPr>
        <w:t>Observations in respect of referrals where their status was ‘referred to another befriending service’:</w:t>
      </w:r>
    </w:p>
    <w:p w:rsidR="00972F7D" w:rsidRPr="003A3DE5" w:rsidRDefault="00857416" w:rsidP="001B17D9">
      <w:pPr>
        <w:pStyle w:val="ListParagraph"/>
        <w:numPr>
          <w:ilvl w:val="0"/>
          <w:numId w:val="2"/>
        </w:numPr>
        <w:rPr>
          <w:rFonts w:cs="Segoe UI Light"/>
          <w:color w:val="000000" w:themeColor="text1"/>
          <w:szCs w:val="48"/>
        </w:rPr>
      </w:pPr>
      <w:r w:rsidRPr="009942D4">
        <w:rPr>
          <w:rFonts w:cs="Segoe UI Light"/>
          <w:color w:val="000000" w:themeColor="text1"/>
          <w:szCs w:val="48"/>
        </w:rPr>
        <w:t xml:space="preserve">Referrals where the status became ‘active’ accounted for </w:t>
      </w:r>
      <w:r w:rsidR="003A3DE5" w:rsidRPr="003A3DE5">
        <w:rPr>
          <w:rFonts w:cs="Segoe UI Light"/>
          <w:color w:val="000000" w:themeColor="text1"/>
          <w:szCs w:val="48"/>
        </w:rPr>
        <w:t>9%</w:t>
      </w:r>
      <w:r w:rsidR="00972F7D" w:rsidRPr="003A3DE5">
        <w:rPr>
          <w:rFonts w:cs="Segoe UI Light"/>
          <w:color w:val="000000" w:themeColor="text1"/>
          <w:szCs w:val="48"/>
        </w:rPr>
        <w:t xml:space="preserve"> of the total number of referrals during the period 01 July 2014 – 30 June 2015.  </w:t>
      </w:r>
    </w:p>
    <w:p w:rsidR="003A3DE5" w:rsidRPr="003A3DE5" w:rsidRDefault="003A3DE5" w:rsidP="001B17D9">
      <w:pPr>
        <w:pStyle w:val="ListParagraph"/>
        <w:numPr>
          <w:ilvl w:val="0"/>
          <w:numId w:val="2"/>
        </w:numPr>
        <w:rPr>
          <w:rFonts w:cs="Segoe UI Light"/>
          <w:color w:val="000000" w:themeColor="text1"/>
          <w:szCs w:val="48"/>
        </w:rPr>
      </w:pPr>
      <w:r w:rsidRPr="003A3DE5">
        <w:rPr>
          <w:rFonts w:cs="Segoe UI Light"/>
          <w:color w:val="000000" w:themeColor="text1"/>
          <w:szCs w:val="48"/>
        </w:rPr>
        <w:t>Just over 54% of these referrals came from the Northside, whereas 46% came from the Southside.</w:t>
      </w:r>
    </w:p>
    <w:p w:rsidR="003A3DE5" w:rsidRPr="003A3DE5" w:rsidRDefault="003A3DE5" w:rsidP="001B17D9">
      <w:pPr>
        <w:pStyle w:val="ListParagraph"/>
        <w:numPr>
          <w:ilvl w:val="0"/>
          <w:numId w:val="2"/>
        </w:numPr>
        <w:rPr>
          <w:rFonts w:cs="Segoe UI Light"/>
          <w:color w:val="000000" w:themeColor="text1"/>
          <w:szCs w:val="48"/>
        </w:rPr>
      </w:pPr>
      <w:r w:rsidRPr="003A3DE5">
        <w:rPr>
          <w:rFonts w:cs="Segoe UI Light"/>
          <w:color w:val="000000" w:themeColor="text1"/>
          <w:szCs w:val="48"/>
        </w:rPr>
        <w:t>85% of the referrals were for women, whereas 15% were for men.</w:t>
      </w:r>
    </w:p>
    <w:p w:rsidR="003A3DE5" w:rsidRPr="003A3DE5" w:rsidRDefault="003A3DE5" w:rsidP="001B17D9">
      <w:pPr>
        <w:pStyle w:val="ListParagraph"/>
        <w:numPr>
          <w:ilvl w:val="0"/>
          <w:numId w:val="2"/>
        </w:numPr>
        <w:rPr>
          <w:rFonts w:cs="Segoe UI Light"/>
          <w:color w:val="000000" w:themeColor="text1"/>
          <w:szCs w:val="48"/>
        </w:rPr>
      </w:pPr>
      <w:r w:rsidRPr="003A3DE5">
        <w:rPr>
          <w:rFonts w:cs="Segoe UI Light"/>
          <w:color w:val="000000" w:themeColor="text1"/>
          <w:szCs w:val="48"/>
        </w:rPr>
        <w:t xml:space="preserve">The majority of referrals came from external agencies (77%), 15% were self-referrals and 8% came from ‘other’. </w:t>
      </w:r>
    </w:p>
    <w:p w:rsidR="003A3DE5" w:rsidRPr="003A3DE5" w:rsidRDefault="003A3DE5" w:rsidP="001B17D9">
      <w:pPr>
        <w:pStyle w:val="ListParagraph"/>
        <w:numPr>
          <w:ilvl w:val="0"/>
          <w:numId w:val="2"/>
        </w:numPr>
        <w:rPr>
          <w:rFonts w:cs="Segoe UI Light"/>
          <w:color w:val="000000" w:themeColor="text1"/>
          <w:szCs w:val="48"/>
        </w:rPr>
      </w:pPr>
      <w:r w:rsidRPr="003A3DE5">
        <w:rPr>
          <w:rFonts w:cs="Segoe UI Light"/>
          <w:color w:val="000000" w:themeColor="text1"/>
          <w:szCs w:val="48"/>
        </w:rPr>
        <w:t xml:space="preserve">The primary reason for referral for 38% of referrals was ‘no reason’ and 23% were for ‘isolated living environment’.  ‘Alzheimer’s/dementia, ‘cognition/identified as vulnerable’, ‘housebound/mobility’, ‘visual impairment’ and ‘other’ accounted for 8% each.  </w:t>
      </w:r>
    </w:p>
    <w:p w:rsidR="00972F7D" w:rsidRDefault="00972F7D" w:rsidP="00C71F7C">
      <w:pPr>
        <w:rPr>
          <w:b/>
          <w:color w:val="FF0000"/>
          <w:sz w:val="24"/>
        </w:rPr>
      </w:pPr>
    </w:p>
    <w:p w:rsidR="00C71F7C" w:rsidRDefault="00C71F7C">
      <w:pPr>
        <w:rPr>
          <w:b/>
          <w:sz w:val="24"/>
        </w:rPr>
      </w:pPr>
      <w:r>
        <w:rPr>
          <w:b/>
          <w:sz w:val="24"/>
        </w:rPr>
        <w:br w:type="page"/>
      </w:r>
    </w:p>
    <w:p w:rsidR="00685AD9" w:rsidRDefault="00C71F7C" w:rsidP="00C71F7C">
      <w:pPr>
        <w:rPr>
          <w:b/>
          <w:sz w:val="24"/>
        </w:rPr>
      </w:pPr>
      <w:r w:rsidRPr="00B63931">
        <w:rPr>
          <w:b/>
          <w:sz w:val="24"/>
        </w:rPr>
        <w:lastRenderedPageBreak/>
        <w:t>Ended (Previously Active)</w:t>
      </w:r>
      <w:r w:rsidR="003A3DE5">
        <w:rPr>
          <w:b/>
          <w:sz w:val="24"/>
        </w:rPr>
        <w:t xml:space="preserve"> </w:t>
      </w:r>
    </w:p>
    <w:p w:rsidR="00C71F7C" w:rsidRPr="00B63931" w:rsidRDefault="003A3DE5" w:rsidP="00C71F7C">
      <w:pPr>
        <w:rPr>
          <w:b/>
          <w:color w:val="FF0000"/>
          <w:sz w:val="28"/>
        </w:rPr>
      </w:pPr>
      <w:r>
        <w:rPr>
          <w:b/>
          <w:sz w:val="24"/>
        </w:rPr>
        <w:t>12 referrals – 1 x Northside, 5 x Southside and 1 x no address</w:t>
      </w:r>
    </w:p>
    <w:p w:rsidR="00C71F7C" w:rsidRDefault="00C71F7C" w:rsidP="00C71F7C">
      <w:pPr>
        <w:rPr>
          <w:b/>
          <w:color w:val="FF0000"/>
          <w:sz w:val="24"/>
        </w:rPr>
      </w:pPr>
      <w:r w:rsidRPr="00677646">
        <w:rPr>
          <w:b/>
          <w:noProof/>
          <w:color w:val="FF0000"/>
          <w:sz w:val="24"/>
          <w:lang w:eastAsia="en-IE"/>
        </w:rPr>
        <w:drawing>
          <wp:anchor distT="0" distB="0" distL="114300" distR="114300" simplePos="0" relativeHeight="251768832" behindDoc="0" locked="0" layoutInCell="1" allowOverlap="1" wp14:anchorId="1C29A308" wp14:editId="04601824">
            <wp:simplePos x="0" y="0"/>
            <wp:positionH relativeFrom="margin">
              <wp:posOffset>19050</wp:posOffset>
            </wp:positionH>
            <wp:positionV relativeFrom="paragraph">
              <wp:posOffset>36830</wp:posOffset>
            </wp:positionV>
            <wp:extent cx="2033270" cy="1828800"/>
            <wp:effectExtent l="0" t="0" r="5080" b="0"/>
            <wp:wrapNone/>
            <wp:docPr id="254" name="Chart 254"/>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14:sizeRelH relativeFrom="page">
              <wp14:pctWidth>0</wp14:pctWidth>
            </wp14:sizeRelH>
            <wp14:sizeRelV relativeFrom="page">
              <wp14:pctHeight>0</wp14:pctHeight>
            </wp14:sizeRelV>
          </wp:anchor>
        </w:drawing>
      </w:r>
      <w:r w:rsidRPr="00677646">
        <w:rPr>
          <w:b/>
          <w:noProof/>
          <w:color w:val="FF0000"/>
          <w:sz w:val="24"/>
          <w:lang w:eastAsia="en-IE"/>
        </w:rPr>
        <w:drawing>
          <wp:anchor distT="0" distB="0" distL="114300" distR="114300" simplePos="0" relativeHeight="251769856" behindDoc="0" locked="0" layoutInCell="1" allowOverlap="1" wp14:anchorId="758AD353" wp14:editId="69DA0478">
            <wp:simplePos x="0" y="0"/>
            <wp:positionH relativeFrom="column">
              <wp:posOffset>2091055</wp:posOffset>
            </wp:positionH>
            <wp:positionV relativeFrom="paragraph">
              <wp:posOffset>36830</wp:posOffset>
            </wp:positionV>
            <wp:extent cx="4080510" cy="3681095"/>
            <wp:effectExtent l="0" t="0" r="15240" b="14605"/>
            <wp:wrapNone/>
            <wp:docPr id="255" name="Chart 255"/>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14:sizeRelH relativeFrom="page">
              <wp14:pctWidth>0</wp14:pctWidth>
            </wp14:sizeRelH>
            <wp14:sizeRelV relativeFrom="page">
              <wp14:pctHeight>0</wp14:pctHeight>
            </wp14:sizeRelV>
          </wp:anchor>
        </w:drawing>
      </w:r>
      <w:r w:rsidRPr="00677646">
        <w:rPr>
          <w:b/>
          <w:noProof/>
          <w:color w:val="FF0000"/>
          <w:sz w:val="24"/>
          <w:lang w:eastAsia="en-IE"/>
        </w:rPr>
        <w:drawing>
          <wp:anchor distT="0" distB="0" distL="114300" distR="114300" simplePos="0" relativeHeight="251770880" behindDoc="0" locked="0" layoutInCell="1" allowOverlap="1" wp14:anchorId="49B63F76" wp14:editId="6FAD7226">
            <wp:simplePos x="0" y="0"/>
            <wp:positionH relativeFrom="margin">
              <wp:posOffset>19050</wp:posOffset>
            </wp:positionH>
            <wp:positionV relativeFrom="paragraph">
              <wp:posOffset>1901190</wp:posOffset>
            </wp:positionV>
            <wp:extent cx="2033270" cy="1828800"/>
            <wp:effectExtent l="0" t="0" r="5080" b="0"/>
            <wp:wrapNone/>
            <wp:docPr id="256" name="Chart 256"/>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14:sizeRelH relativeFrom="page">
              <wp14:pctWidth>0</wp14:pctWidth>
            </wp14:sizeRelH>
            <wp14:sizeRelV relativeFrom="page">
              <wp14:pctHeight>0</wp14:pctHeight>
            </wp14:sizeRelV>
          </wp:anchor>
        </w:drawing>
      </w: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4839C1" w:rsidRPr="001E554F" w:rsidRDefault="004839C1" w:rsidP="004839C1">
      <w:pPr>
        <w:rPr>
          <w:rFonts w:cs="Segoe UI Light"/>
          <w:b/>
          <w:color w:val="DD111B"/>
          <w:sz w:val="24"/>
          <w:szCs w:val="48"/>
        </w:rPr>
      </w:pPr>
      <w:r w:rsidRPr="001E554F">
        <w:rPr>
          <w:rFonts w:cs="Segoe UI Light"/>
          <w:b/>
          <w:color w:val="DD111B"/>
          <w:sz w:val="24"/>
          <w:szCs w:val="48"/>
        </w:rPr>
        <w:t>Observations in respect of referrals where their status was ‘ended (previously active)</w:t>
      </w:r>
      <w:r w:rsidR="00024780" w:rsidRPr="001E554F">
        <w:rPr>
          <w:rFonts w:cs="Segoe UI Light"/>
          <w:b/>
          <w:color w:val="DD111B"/>
          <w:sz w:val="24"/>
          <w:szCs w:val="48"/>
        </w:rPr>
        <w:t>’</w:t>
      </w:r>
      <w:r w:rsidRPr="001E554F">
        <w:rPr>
          <w:rFonts w:cs="Segoe UI Light"/>
          <w:b/>
          <w:color w:val="DD111B"/>
          <w:sz w:val="24"/>
          <w:szCs w:val="48"/>
        </w:rPr>
        <w:t>:</w:t>
      </w:r>
    </w:p>
    <w:p w:rsidR="004839C1" w:rsidRPr="00D82017" w:rsidRDefault="00857416" w:rsidP="001B17D9">
      <w:pPr>
        <w:pStyle w:val="ListParagraph"/>
        <w:numPr>
          <w:ilvl w:val="0"/>
          <w:numId w:val="2"/>
        </w:numPr>
        <w:rPr>
          <w:rFonts w:cs="Segoe UI Light"/>
          <w:color w:val="000000" w:themeColor="text1"/>
          <w:szCs w:val="48"/>
        </w:rPr>
      </w:pPr>
      <w:r w:rsidRPr="009942D4">
        <w:rPr>
          <w:rFonts w:cs="Segoe UI Light"/>
          <w:color w:val="000000" w:themeColor="text1"/>
          <w:szCs w:val="48"/>
        </w:rPr>
        <w:t xml:space="preserve">Referrals where the status became ‘active’ accounted for </w:t>
      </w:r>
      <w:r w:rsidR="00484345" w:rsidRPr="00D82017">
        <w:rPr>
          <w:rFonts w:cs="Segoe UI Light"/>
          <w:color w:val="000000" w:themeColor="text1"/>
          <w:szCs w:val="48"/>
        </w:rPr>
        <w:t xml:space="preserve">9% </w:t>
      </w:r>
      <w:r w:rsidR="004839C1" w:rsidRPr="00D82017">
        <w:rPr>
          <w:rFonts w:cs="Segoe UI Light"/>
          <w:color w:val="000000" w:themeColor="text1"/>
          <w:szCs w:val="48"/>
        </w:rPr>
        <w:t xml:space="preserve">of the total number of referrals during the period 01 July 2014 – 30 June 2015.  </w:t>
      </w:r>
    </w:p>
    <w:p w:rsidR="004839C1" w:rsidRPr="00D82017" w:rsidRDefault="00484345" w:rsidP="001B17D9">
      <w:pPr>
        <w:pStyle w:val="ListParagraph"/>
        <w:numPr>
          <w:ilvl w:val="0"/>
          <w:numId w:val="2"/>
        </w:numPr>
        <w:rPr>
          <w:rFonts w:cs="Segoe UI Light"/>
          <w:color w:val="000000" w:themeColor="text1"/>
          <w:szCs w:val="48"/>
        </w:rPr>
      </w:pPr>
      <w:r w:rsidRPr="00D82017">
        <w:rPr>
          <w:rFonts w:cs="Segoe UI Light"/>
          <w:color w:val="000000" w:themeColor="text1"/>
          <w:szCs w:val="48"/>
        </w:rPr>
        <w:t>The majority of referrals came from the Southside (83%) whereas just 8% came from the Northside.  An additional 8% had no address recorded on Saleforce</w:t>
      </w:r>
      <w:r w:rsidR="004839C1" w:rsidRPr="00D82017">
        <w:rPr>
          <w:rFonts w:cs="Segoe UI Light"/>
          <w:color w:val="000000" w:themeColor="text1"/>
          <w:szCs w:val="48"/>
        </w:rPr>
        <w:t>.</w:t>
      </w:r>
    </w:p>
    <w:p w:rsidR="00D82017" w:rsidRPr="00D82017" w:rsidRDefault="00D82017" w:rsidP="001B17D9">
      <w:pPr>
        <w:pStyle w:val="ListParagraph"/>
        <w:numPr>
          <w:ilvl w:val="0"/>
          <w:numId w:val="2"/>
        </w:numPr>
        <w:rPr>
          <w:rFonts w:cs="Segoe UI Light"/>
          <w:color w:val="000000" w:themeColor="text1"/>
          <w:szCs w:val="48"/>
        </w:rPr>
      </w:pPr>
      <w:r w:rsidRPr="00D82017">
        <w:rPr>
          <w:rFonts w:cs="Segoe UI Light"/>
          <w:color w:val="000000" w:themeColor="text1"/>
          <w:szCs w:val="48"/>
        </w:rPr>
        <w:t xml:space="preserve">Three-quarters of these referrals were for women, whereas one-quarter were for men. </w:t>
      </w:r>
    </w:p>
    <w:p w:rsidR="00D82017" w:rsidRPr="00D82017" w:rsidRDefault="00D82017" w:rsidP="001B17D9">
      <w:pPr>
        <w:pStyle w:val="ListParagraph"/>
        <w:numPr>
          <w:ilvl w:val="0"/>
          <w:numId w:val="2"/>
        </w:numPr>
        <w:rPr>
          <w:rFonts w:cs="Segoe UI Light"/>
          <w:color w:val="000000" w:themeColor="text1"/>
          <w:szCs w:val="48"/>
        </w:rPr>
      </w:pPr>
      <w:r w:rsidRPr="00D82017">
        <w:rPr>
          <w:rFonts w:cs="Segoe UI Light"/>
          <w:color w:val="000000" w:themeColor="text1"/>
          <w:szCs w:val="48"/>
        </w:rPr>
        <w:t xml:space="preserve">The majority of the referrals (67%) were made by external agencies, while internal ALONE referrals accounted for 17%, referrals from the public (family and friend) accounted for 8% and self-referrals accounted for 8%.  </w:t>
      </w:r>
    </w:p>
    <w:p w:rsidR="00D82017" w:rsidRPr="00D82017" w:rsidRDefault="00D82017" w:rsidP="001B17D9">
      <w:pPr>
        <w:pStyle w:val="ListParagraph"/>
        <w:numPr>
          <w:ilvl w:val="0"/>
          <w:numId w:val="2"/>
        </w:numPr>
        <w:rPr>
          <w:rFonts w:cs="Segoe UI Light"/>
          <w:color w:val="000000" w:themeColor="text1"/>
          <w:szCs w:val="48"/>
        </w:rPr>
      </w:pPr>
      <w:r w:rsidRPr="00D82017">
        <w:rPr>
          <w:rFonts w:cs="Segoe UI Light"/>
          <w:color w:val="000000" w:themeColor="text1"/>
          <w:szCs w:val="48"/>
        </w:rPr>
        <w:t>There were four primary reasons for referral, the most prevalent of which was ‘isolated living environment’ (34%), followed by ‘no reason’ (33%), ‘mental/emotional health’ (25%) and ‘housebound/mobility’ (8%).</w:t>
      </w:r>
    </w:p>
    <w:p w:rsidR="00C71F7C" w:rsidRDefault="00C71F7C" w:rsidP="00C71F7C">
      <w:pPr>
        <w:rPr>
          <w:b/>
          <w:color w:val="FF0000"/>
          <w:sz w:val="24"/>
        </w:rPr>
      </w:pPr>
    </w:p>
    <w:p w:rsidR="00C71F7C" w:rsidRDefault="00C71F7C">
      <w:pPr>
        <w:rPr>
          <w:b/>
          <w:sz w:val="24"/>
        </w:rPr>
      </w:pPr>
      <w:r>
        <w:rPr>
          <w:b/>
          <w:sz w:val="24"/>
        </w:rPr>
        <w:br w:type="page"/>
      </w:r>
    </w:p>
    <w:p w:rsidR="00C71F7C" w:rsidRDefault="00C71F7C" w:rsidP="00C71F7C">
      <w:pPr>
        <w:rPr>
          <w:b/>
          <w:sz w:val="24"/>
        </w:rPr>
      </w:pPr>
      <w:r w:rsidRPr="00B63931">
        <w:rPr>
          <w:b/>
          <w:sz w:val="24"/>
        </w:rPr>
        <w:lastRenderedPageBreak/>
        <w:t>Cancelled during the application/assessment process</w:t>
      </w:r>
    </w:p>
    <w:p w:rsidR="00DD4383" w:rsidRPr="00B63931" w:rsidRDefault="00DD4383" w:rsidP="00C71F7C">
      <w:pPr>
        <w:rPr>
          <w:b/>
          <w:color w:val="FF0000"/>
          <w:sz w:val="28"/>
        </w:rPr>
      </w:pPr>
      <w:r>
        <w:rPr>
          <w:b/>
          <w:sz w:val="24"/>
        </w:rPr>
        <w:t>54 referrals (18 x Northside and 36 x Southside)</w:t>
      </w:r>
    </w:p>
    <w:p w:rsidR="00C71F7C" w:rsidRDefault="00C71F7C" w:rsidP="00C71F7C">
      <w:pPr>
        <w:rPr>
          <w:b/>
          <w:color w:val="FF0000"/>
          <w:sz w:val="24"/>
        </w:rPr>
      </w:pPr>
      <w:r w:rsidRPr="00677646">
        <w:rPr>
          <w:b/>
          <w:noProof/>
          <w:color w:val="FF0000"/>
          <w:sz w:val="24"/>
          <w:lang w:eastAsia="en-IE"/>
        </w:rPr>
        <w:drawing>
          <wp:anchor distT="0" distB="0" distL="114300" distR="114300" simplePos="0" relativeHeight="251772928" behindDoc="0" locked="0" layoutInCell="1" allowOverlap="1" wp14:anchorId="7CD73F51" wp14:editId="68A50BF2">
            <wp:simplePos x="0" y="0"/>
            <wp:positionH relativeFrom="column">
              <wp:posOffset>2069465</wp:posOffset>
            </wp:positionH>
            <wp:positionV relativeFrom="paragraph">
              <wp:posOffset>44450</wp:posOffset>
            </wp:positionV>
            <wp:extent cx="4080510" cy="3702050"/>
            <wp:effectExtent l="0" t="0" r="15240" b="12700"/>
            <wp:wrapNone/>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14:sizeRelH relativeFrom="page">
              <wp14:pctWidth>0</wp14:pctWidth>
            </wp14:sizeRelH>
            <wp14:sizeRelV relativeFrom="page">
              <wp14:pctHeight>0</wp14:pctHeight>
            </wp14:sizeRelV>
          </wp:anchor>
        </w:drawing>
      </w:r>
      <w:r w:rsidRPr="00677646">
        <w:rPr>
          <w:b/>
          <w:noProof/>
          <w:color w:val="FF0000"/>
          <w:sz w:val="24"/>
          <w:lang w:eastAsia="en-IE"/>
        </w:rPr>
        <w:drawing>
          <wp:anchor distT="0" distB="0" distL="114300" distR="114300" simplePos="0" relativeHeight="251771904" behindDoc="0" locked="0" layoutInCell="1" allowOverlap="1" wp14:anchorId="1EC83721" wp14:editId="01F7BC44">
            <wp:simplePos x="0" y="0"/>
            <wp:positionH relativeFrom="margin">
              <wp:posOffset>0</wp:posOffset>
            </wp:positionH>
            <wp:positionV relativeFrom="paragraph">
              <wp:posOffset>44450</wp:posOffset>
            </wp:positionV>
            <wp:extent cx="2033270" cy="1828800"/>
            <wp:effectExtent l="0" t="0" r="5080" b="0"/>
            <wp:wrapNone/>
            <wp:docPr id="257" name="Chart 257"/>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14:sizeRelH relativeFrom="page">
              <wp14:pctWidth>0</wp14:pctWidth>
            </wp14:sizeRelH>
            <wp14:sizeRelV relativeFrom="page">
              <wp14:pctHeight>0</wp14:pctHeight>
            </wp14:sizeRelV>
          </wp:anchor>
        </w:drawing>
      </w:r>
      <w:r w:rsidRPr="00677646">
        <w:rPr>
          <w:b/>
          <w:noProof/>
          <w:color w:val="FF0000"/>
          <w:sz w:val="24"/>
          <w:lang w:eastAsia="en-IE"/>
        </w:rPr>
        <w:drawing>
          <wp:anchor distT="0" distB="0" distL="114300" distR="114300" simplePos="0" relativeHeight="251773952" behindDoc="0" locked="0" layoutInCell="1" allowOverlap="1" wp14:anchorId="17FE36ED" wp14:editId="0E8DDAC0">
            <wp:simplePos x="0" y="0"/>
            <wp:positionH relativeFrom="margin">
              <wp:posOffset>0</wp:posOffset>
            </wp:positionH>
            <wp:positionV relativeFrom="paragraph">
              <wp:posOffset>1912620</wp:posOffset>
            </wp:positionV>
            <wp:extent cx="2033270" cy="1828800"/>
            <wp:effectExtent l="0" t="0" r="5080" b="0"/>
            <wp:wrapNone/>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14:sizeRelH relativeFrom="page">
              <wp14:pctWidth>0</wp14:pctWidth>
            </wp14:sizeRelH>
            <wp14:sizeRelV relativeFrom="page">
              <wp14:pctHeight>0</wp14:pctHeight>
            </wp14:sizeRelV>
          </wp:anchor>
        </w:drawing>
      </w: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C71F7C" w:rsidRDefault="00C71F7C" w:rsidP="00C71F7C">
      <w:pPr>
        <w:rPr>
          <w:b/>
          <w:color w:val="FF0000"/>
          <w:sz w:val="24"/>
        </w:rPr>
      </w:pPr>
    </w:p>
    <w:p w:rsidR="000150AB" w:rsidRPr="001E554F" w:rsidRDefault="000150AB" w:rsidP="000150AB">
      <w:pPr>
        <w:rPr>
          <w:rFonts w:cs="Segoe UI Light"/>
          <w:b/>
          <w:color w:val="DD111B"/>
          <w:sz w:val="24"/>
          <w:szCs w:val="48"/>
        </w:rPr>
      </w:pPr>
      <w:r w:rsidRPr="001E554F">
        <w:rPr>
          <w:rFonts w:cs="Segoe UI Light"/>
          <w:b/>
          <w:color w:val="DD111B"/>
          <w:sz w:val="24"/>
          <w:szCs w:val="48"/>
        </w:rPr>
        <w:t>Observations in respect of referrals where their status was ‘cancelled during the application/assessment process’:</w:t>
      </w:r>
    </w:p>
    <w:p w:rsidR="000150AB" w:rsidRPr="00857416" w:rsidRDefault="00857416" w:rsidP="001B17D9">
      <w:pPr>
        <w:pStyle w:val="ListParagraph"/>
        <w:numPr>
          <w:ilvl w:val="0"/>
          <w:numId w:val="2"/>
        </w:numPr>
        <w:rPr>
          <w:rFonts w:cs="Segoe UI Light"/>
          <w:color w:val="000000" w:themeColor="text1"/>
          <w:szCs w:val="48"/>
        </w:rPr>
      </w:pPr>
      <w:r w:rsidRPr="00857416">
        <w:rPr>
          <w:rFonts w:cs="Segoe UI Light"/>
          <w:color w:val="000000" w:themeColor="text1"/>
          <w:szCs w:val="48"/>
        </w:rPr>
        <w:t xml:space="preserve">Referrals where the status became ‘cancelled during the application/assessment process’ accounted for 39% </w:t>
      </w:r>
      <w:r w:rsidR="000150AB" w:rsidRPr="00857416">
        <w:rPr>
          <w:rFonts w:cs="Segoe UI Light"/>
          <w:color w:val="000000" w:themeColor="text1"/>
          <w:szCs w:val="48"/>
        </w:rPr>
        <w:t xml:space="preserve">of the total number of referrals during the period 01 July 2014 – 30 June 2015.  </w:t>
      </w:r>
    </w:p>
    <w:p w:rsidR="00857416" w:rsidRPr="00857416" w:rsidRDefault="00857416" w:rsidP="001B17D9">
      <w:pPr>
        <w:pStyle w:val="ListParagraph"/>
        <w:numPr>
          <w:ilvl w:val="0"/>
          <w:numId w:val="2"/>
        </w:numPr>
        <w:rPr>
          <w:rFonts w:cs="Segoe UI Light"/>
          <w:color w:val="000000" w:themeColor="text1"/>
          <w:szCs w:val="48"/>
        </w:rPr>
      </w:pPr>
      <w:r w:rsidRPr="00857416">
        <w:rPr>
          <w:rFonts w:cs="Segoe UI Light"/>
          <w:color w:val="000000" w:themeColor="text1"/>
          <w:szCs w:val="48"/>
        </w:rPr>
        <w:t>Two-thirds of the referrals came from the Southside and one-third from the Northside</w:t>
      </w:r>
    </w:p>
    <w:p w:rsidR="00857416" w:rsidRPr="00857416" w:rsidRDefault="00857416" w:rsidP="001B17D9">
      <w:pPr>
        <w:pStyle w:val="ListParagraph"/>
        <w:numPr>
          <w:ilvl w:val="0"/>
          <w:numId w:val="2"/>
        </w:numPr>
        <w:rPr>
          <w:rFonts w:cs="Segoe UI Light"/>
          <w:color w:val="000000" w:themeColor="text1"/>
          <w:szCs w:val="48"/>
        </w:rPr>
      </w:pPr>
      <w:r w:rsidRPr="00857416">
        <w:rPr>
          <w:rFonts w:cs="Segoe UI Light"/>
          <w:color w:val="000000" w:themeColor="text1"/>
          <w:szCs w:val="48"/>
        </w:rPr>
        <w:t xml:space="preserve">Almost two-thirds of the referrals were for women and one-third for men. </w:t>
      </w:r>
    </w:p>
    <w:p w:rsidR="00857416" w:rsidRPr="00857416" w:rsidRDefault="00857416" w:rsidP="001B17D9">
      <w:pPr>
        <w:pStyle w:val="ListParagraph"/>
        <w:numPr>
          <w:ilvl w:val="0"/>
          <w:numId w:val="2"/>
        </w:numPr>
        <w:rPr>
          <w:rFonts w:cs="Segoe UI Light"/>
          <w:color w:val="000000" w:themeColor="text1"/>
          <w:szCs w:val="48"/>
        </w:rPr>
      </w:pPr>
      <w:r w:rsidRPr="00857416">
        <w:rPr>
          <w:rFonts w:cs="Segoe UI Light"/>
          <w:color w:val="000000" w:themeColor="text1"/>
          <w:szCs w:val="48"/>
        </w:rPr>
        <w:t>The majority of referrals were made by external agencies (78%).  Self-referrals accounted for 13% of referrals, Public referrals (family and friends) accounted for 7% and ‘others’ accounted for 2% of referrals.</w:t>
      </w:r>
    </w:p>
    <w:p w:rsidR="00857416" w:rsidRPr="00857416" w:rsidRDefault="00857416" w:rsidP="001B17D9">
      <w:pPr>
        <w:pStyle w:val="ListParagraph"/>
        <w:numPr>
          <w:ilvl w:val="0"/>
          <w:numId w:val="2"/>
        </w:numPr>
        <w:rPr>
          <w:rFonts w:cs="Segoe UI Light"/>
          <w:color w:val="000000" w:themeColor="text1"/>
          <w:szCs w:val="48"/>
        </w:rPr>
      </w:pPr>
      <w:r w:rsidRPr="00857416">
        <w:rPr>
          <w:rFonts w:cs="Segoe UI Light"/>
          <w:color w:val="000000" w:themeColor="text1"/>
          <w:szCs w:val="48"/>
        </w:rPr>
        <w:t>There were ten primary reasons for referral, the most prevalent of which was ‘no reason’ (48%), followed by ‘isolated living environment (22%), ‘housebound/mobility (11%), ‘mental/emotional health’ (7%), ‘bereavement’ (2%), ‘cognition/identified as vulnerable’ (2%), ‘other’ (2%), ‘poor physical health’ (2%) and ‘visual impairment’ (2%).</w:t>
      </w:r>
    </w:p>
    <w:p w:rsidR="00857416" w:rsidRPr="00857416" w:rsidRDefault="00857416" w:rsidP="00857416">
      <w:pPr>
        <w:pStyle w:val="ListParagraph"/>
        <w:rPr>
          <w:rFonts w:cs="Segoe UI Light"/>
          <w:color w:val="000000" w:themeColor="text1"/>
          <w:szCs w:val="48"/>
        </w:rPr>
      </w:pPr>
    </w:p>
    <w:p w:rsidR="000150AB" w:rsidRDefault="000150AB" w:rsidP="00C71F7C">
      <w:pPr>
        <w:rPr>
          <w:b/>
          <w:color w:val="FF0000"/>
          <w:sz w:val="24"/>
        </w:rPr>
      </w:pPr>
    </w:p>
    <w:p w:rsidR="00F27310" w:rsidRDefault="00F27310">
      <w:pPr>
        <w:rPr>
          <w:rFonts w:cs="Segoe UI Light"/>
          <w:b/>
          <w:color w:val="DD111B"/>
          <w:sz w:val="48"/>
          <w:szCs w:val="48"/>
        </w:rPr>
      </w:pPr>
      <w:r>
        <w:rPr>
          <w:rFonts w:cs="Segoe UI Light"/>
          <w:b/>
          <w:color w:val="DD111B"/>
          <w:sz w:val="48"/>
          <w:szCs w:val="48"/>
        </w:rPr>
        <w:br w:type="page"/>
      </w:r>
    </w:p>
    <w:p w:rsidR="00F27310" w:rsidRPr="001E554F" w:rsidRDefault="00821776" w:rsidP="00F27310">
      <w:pPr>
        <w:tabs>
          <w:tab w:val="left" w:pos="3261"/>
        </w:tabs>
        <w:jc w:val="both"/>
        <w:rPr>
          <w:b/>
          <w:color w:val="DD111B"/>
          <w:sz w:val="28"/>
        </w:rPr>
      </w:pPr>
      <w:r w:rsidRPr="001E554F">
        <w:rPr>
          <w:b/>
          <w:color w:val="DD111B"/>
          <w:sz w:val="28"/>
        </w:rPr>
        <w:lastRenderedPageBreak/>
        <w:t>6.3 Breakdown of referrals based on source of referral</w:t>
      </w:r>
    </w:p>
    <w:p w:rsidR="00712B1E" w:rsidRDefault="00F27310" w:rsidP="00712B1E">
      <w:pPr>
        <w:tabs>
          <w:tab w:val="left" w:pos="3261"/>
        </w:tabs>
        <w:jc w:val="both"/>
      </w:pPr>
      <w:r>
        <w:t xml:space="preserve">As shown in </w:t>
      </w:r>
      <w:r w:rsidRPr="00712B1E">
        <w:t xml:space="preserve">Table </w:t>
      </w:r>
      <w:r w:rsidR="00712B1E" w:rsidRPr="00712B1E">
        <w:t>4</w:t>
      </w:r>
      <w:r>
        <w:t xml:space="preserve">, just over two-thirds of referrals came from external agencies, the majority of which operate in the health sector.  </w:t>
      </w:r>
    </w:p>
    <w:p w:rsidR="00F27310" w:rsidRPr="00555E06" w:rsidRDefault="00F27310" w:rsidP="00F27310">
      <w:pPr>
        <w:rPr>
          <w:b/>
        </w:rPr>
      </w:pPr>
      <w:r>
        <w:tab/>
      </w:r>
      <w:r>
        <w:tab/>
      </w:r>
      <w:r w:rsidRPr="00555E06">
        <w:rPr>
          <w:b/>
        </w:rPr>
        <w:t xml:space="preserve">     Table </w:t>
      </w:r>
      <w:r w:rsidR="00712B1E">
        <w:rPr>
          <w:b/>
        </w:rPr>
        <w:t>4</w:t>
      </w:r>
      <w:r w:rsidRPr="00555E06">
        <w:rPr>
          <w:b/>
        </w:rPr>
        <w:t>: Source of referrals</w:t>
      </w:r>
      <w:r>
        <w:rPr>
          <w:b/>
        </w:rPr>
        <w:t xml:space="preserve"> (01 July 2014 – 30 June 2015)</w:t>
      </w:r>
    </w:p>
    <w:tbl>
      <w:tblPr>
        <w:tblStyle w:val="TableGrid"/>
        <w:tblW w:w="0" w:type="auto"/>
        <w:tblInd w:w="1696" w:type="dxa"/>
        <w:tblLayout w:type="fixed"/>
        <w:tblLook w:val="04A0" w:firstRow="1" w:lastRow="0" w:firstColumn="1" w:lastColumn="0" w:noHBand="0" w:noVBand="1"/>
      </w:tblPr>
      <w:tblGrid>
        <w:gridCol w:w="2812"/>
        <w:gridCol w:w="1157"/>
        <w:gridCol w:w="1276"/>
      </w:tblGrid>
      <w:tr w:rsidR="00F27310" w:rsidTr="00280271">
        <w:tc>
          <w:tcPr>
            <w:tcW w:w="2812" w:type="dxa"/>
            <w:shd w:val="clear" w:color="auto" w:fill="FF0000"/>
          </w:tcPr>
          <w:p w:rsidR="00F27310" w:rsidRPr="00DF1D63" w:rsidRDefault="00F27310" w:rsidP="00280271">
            <w:pPr>
              <w:rPr>
                <w:b/>
                <w:color w:val="FFFFFF" w:themeColor="background1"/>
              </w:rPr>
            </w:pPr>
            <w:r>
              <w:rPr>
                <w:b/>
                <w:color w:val="FFFFFF" w:themeColor="background1"/>
              </w:rPr>
              <w:t>Source of referral</w:t>
            </w:r>
          </w:p>
        </w:tc>
        <w:tc>
          <w:tcPr>
            <w:tcW w:w="1157" w:type="dxa"/>
            <w:shd w:val="clear" w:color="auto" w:fill="FF0000"/>
          </w:tcPr>
          <w:p w:rsidR="00F27310" w:rsidRPr="00DF1D63" w:rsidRDefault="00F27310" w:rsidP="00F535A1">
            <w:pPr>
              <w:jc w:val="right"/>
              <w:rPr>
                <w:b/>
                <w:color w:val="FFFFFF" w:themeColor="background1"/>
              </w:rPr>
            </w:pPr>
            <w:r>
              <w:rPr>
                <w:b/>
                <w:color w:val="FFFFFF" w:themeColor="background1"/>
              </w:rPr>
              <w:t>Number</w:t>
            </w:r>
          </w:p>
        </w:tc>
        <w:tc>
          <w:tcPr>
            <w:tcW w:w="1276" w:type="dxa"/>
            <w:shd w:val="clear" w:color="auto" w:fill="FF0000"/>
          </w:tcPr>
          <w:p w:rsidR="00F27310" w:rsidRDefault="00F535A1" w:rsidP="00F535A1">
            <w:pPr>
              <w:jc w:val="right"/>
              <w:rPr>
                <w:b/>
                <w:color w:val="FFFFFF" w:themeColor="background1"/>
              </w:rPr>
            </w:pPr>
            <w:r>
              <w:rPr>
                <w:b/>
                <w:color w:val="FFFFFF" w:themeColor="background1"/>
              </w:rPr>
              <w:t>%</w:t>
            </w:r>
          </w:p>
        </w:tc>
      </w:tr>
      <w:tr w:rsidR="00F27310" w:rsidTr="00280271">
        <w:tc>
          <w:tcPr>
            <w:tcW w:w="2812" w:type="dxa"/>
          </w:tcPr>
          <w:p w:rsidR="00F27310" w:rsidRDefault="00F27310" w:rsidP="00280271">
            <w:r>
              <w:t>External Agency</w:t>
            </w:r>
          </w:p>
        </w:tc>
        <w:tc>
          <w:tcPr>
            <w:tcW w:w="1157" w:type="dxa"/>
          </w:tcPr>
          <w:p w:rsidR="00F27310" w:rsidRDefault="00F27310" w:rsidP="00F535A1">
            <w:pPr>
              <w:jc w:val="right"/>
            </w:pPr>
            <w:r>
              <w:t>94</w:t>
            </w:r>
          </w:p>
        </w:tc>
        <w:tc>
          <w:tcPr>
            <w:tcW w:w="1276" w:type="dxa"/>
          </w:tcPr>
          <w:p w:rsidR="00F27310" w:rsidRDefault="00F27310" w:rsidP="00F535A1">
            <w:pPr>
              <w:jc w:val="right"/>
            </w:pPr>
            <w:r>
              <w:t>67</w:t>
            </w:r>
          </w:p>
        </w:tc>
      </w:tr>
      <w:tr w:rsidR="00F27310" w:rsidTr="00280271">
        <w:tc>
          <w:tcPr>
            <w:tcW w:w="2812" w:type="dxa"/>
          </w:tcPr>
          <w:p w:rsidR="00F27310" w:rsidRDefault="00F27310" w:rsidP="00280271">
            <w:r>
              <w:t>Self-referral</w:t>
            </w:r>
          </w:p>
        </w:tc>
        <w:tc>
          <w:tcPr>
            <w:tcW w:w="1157" w:type="dxa"/>
          </w:tcPr>
          <w:p w:rsidR="00F27310" w:rsidRDefault="00F27310" w:rsidP="00F535A1">
            <w:pPr>
              <w:jc w:val="right"/>
            </w:pPr>
            <w:r>
              <w:t>25</w:t>
            </w:r>
          </w:p>
        </w:tc>
        <w:tc>
          <w:tcPr>
            <w:tcW w:w="1276" w:type="dxa"/>
          </w:tcPr>
          <w:p w:rsidR="00F27310" w:rsidRDefault="00F27310" w:rsidP="00F535A1">
            <w:pPr>
              <w:jc w:val="right"/>
            </w:pPr>
            <w:r>
              <w:t>18</w:t>
            </w:r>
          </w:p>
        </w:tc>
      </w:tr>
      <w:tr w:rsidR="00F27310" w:rsidTr="00280271">
        <w:tc>
          <w:tcPr>
            <w:tcW w:w="2812" w:type="dxa"/>
          </w:tcPr>
          <w:p w:rsidR="00F27310" w:rsidRDefault="00F27310" w:rsidP="00280271">
            <w:r>
              <w:t>Public (family/friend)</w:t>
            </w:r>
          </w:p>
        </w:tc>
        <w:tc>
          <w:tcPr>
            <w:tcW w:w="1157" w:type="dxa"/>
          </w:tcPr>
          <w:p w:rsidR="00F27310" w:rsidRDefault="00F27310" w:rsidP="00F535A1">
            <w:pPr>
              <w:jc w:val="right"/>
            </w:pPr>
            <w:r>
              <w:t>8</w:t>
            </w:r>
          </w:p>
        </w:tc>
        <w:tc>
          <w:tcPr>
            <w:tcW w:w="1276" w:type="dxa"/>
          </w:tcPr>
          <w:p w:rsidR="00F27310" w:rsidRDefault="00F27310" w:rsidP="00F535A1">
            <w:pPr>
              <w:jc w:val="right"/>
            </w:pPr>
            <w:r>
              <w:t>6</w:t>
            </w:r>
          </w:p>
        </w:tc>
      </w:tr>
      <w:tr w:rsidR="00F27310" w:rsidTr="00280271">
        <w:tc>
          <w:tcPr>
            <w:tcW w:w="2812" w:type="dxa"/>
          </w:tcPr>
          <w:p w:rsidR="00F27310" w:rsidRDefault="00F27310" w:rsidP="00280271">
            <w:r>
              <w:t>Internal ALONE</w:t>
            </w:r>
          </w:p>
        </w:tc>
        <w:tc>
          <w:tcPr>
            <w:tcW w:w="1157" w:type="dxa"/>
          </w:tcPr>
          <w:p w:rsidR="00F27310" w:rsidRDefault="00F27310" w:rsidP="00F535A1">
            <w:pPr>
              <w:jc w:val="right"/>
            </w:pPr>
            <w:r>
              <w:t>7</w:t>
            </w:r>
          </w:p>
        </w:tc>
        <w:tc>
          <w:tcPr>
            <w:tcW w:w="1276" w:type="dxa"/>
          </w:tcPr>
          <w:p w:rsidR="00F27310" w:rsidRDefault="00F27310" w:rsidP="00F535A1">
            <w:pPr>
              <w:jc w:val="right"/>
            </w:pPr>
            <w:r>
              <w:t>5</w:t>
            </w:r>
          </w:p>
        </w:tc>
      </w:tr>
      <w:tr w:rsidR="00F27310" w:rsidTr="00280271">
        <w:tc>
          <w:tcPr>
            <w:tcW w:w="2812" w:type="dxa"/>
          </w:tcPr>
          <w:p w:rsidR="00F27310" w:rsidRDefault="00F27310" w:rsidP="00280271">
            <w:r>
              <w:t>Other</w:t>
            </w:r>
          </w:p>
        </w:tc>
        <w:tc>
          <w:tcPr>
            <w:tcW w:w="1157" w:type="dxa"/>
          </w:tcPr>
          <w:p w:rsidR="00F27310" w:rsidRDefault="00F27310" w:rsidP="00F535A1">
            <w:pPr>
              <w:jc w:val="right"/>
            </w:pPr>
            <w:r>
              <w:t>6</w:t>
            </w:r>
          </w:p>
        </w:tc>
        <w:tc>
          <w:tcPr>
            <w:tcW w:w="1276" w:type="dxa"/>
          </w:tcPr>
          <w:p w:rsidR="00F27310" w:rsidRDefault="00F27310" w:rsidP="00F535A1">
            <w:pPr>
              <w:jc w:val="right"/>
            </w:pPr>
            <w:r>
              <w:t>4</w:t>
            </w:r>
          </w:p>
        </w:tc>
      </w:tr>
      <w:tr w:rsidR="00F27310" w:rsidTr="00280271">
        <w:tc>
          <w:tcPr>
            <w:tcW w:w="2812" w:type="dxa"/>
            <w:shd w:val="clear" w:color="auto" w:fill="000000" w:themeFill="text1"/>
          </w:tcPr>
          <w:p w:rsidR="00F27310" w:rsidRPr="00DF1D63" w:rsidRDefault="00F27310" w:rsidP="00280271">
            <w:pPr>
              <w:rPr>
                <w:b/>
                <w:color w:val="FFFFFF" w:themeColor="background1"/>
              </w:rPr>
            </w:pPr>
            <w:r w:rsidRPr="00DF1D63">
              <w:rPr>
                <w:b/>
                <w:color w:val="FFFFFF" w:themeColor="background1"/>
              </w:rPr>
              <w:t>TOTAL</w:t>
            </w:r>
          </w:p>
        </w:tc>
        <w:tc>
          <w:tcPr>
            <w:tcW w:w="1157" w:type="dxa"/>
            <w:shd w:val="clear" w:color="auto" w:fill="000000" w:themeFill="text1"/>
          </w:tcPr>
          <w:p w:rsidR="00F27310" w:rsidRPr="00DF1D63" w:rsidRDefault="00F27310" w:rsidP="00F535A1">
            <w:pPr>
              <w:jc w:val="right"/>
              <w:rPr>
                <w:b/>
                <w:color w:val="FFFFFF" w:themeColor="background1"/>
              </w:rPr>
            </w:pPr>
            <w:r w:rsidRPr="00DF1D63">
              <w:rPr>
                <w:b/>
                <w:color w:val="FFFFFF" w:themeColor="background1"/>
              </w:rPr>
              <w:t>140</w:t>
            </w:r>
          </w:p>
        </w:tc>
        <w:tc>
          <w:tcPr>
            <w:tcW w:w="1276" w:type="dxa"/>
            <w:shd w:val="clear" w:color="auto" w:fill="000000" w:themeFill="text1"/>
          </w:tcPr>
          <w:p w:rsidR="00F27310" w:rsidRPr="00DF1D63" w:rsidRDefault="00F27310" w:rsidP="00F535A1">
            <w:pPr>
              <w:jc w:val="right"/>
              <w:rPr>
                <w:b/>
                <w:color w:val="FFFFFF" w:themeColor="background1"/>
              </w:rPr>
            </w:pPr>
            <w:r>
              <w:rPr>
                <w:b/>
                <w:color w:val="FFFFFF" w:themeColor="background1"/>
              </w:rPr>
              <w:t>100</w:t>
            </w:r>
          </w:p>
        </w:tc>
      </w:tr>
    </w:tbl>
    <w:p w:rsidR="00F27310" w:rsidRDefault="00F27310" w:rsidP="00F27310"/>
    <w:p w:rsidR="00712B1E" w:rsidRDefault="00712B1E" w:rsidP="00712B1E">
      <w:pPr>
        <w:tabs>
          <w:tab w:val="left" w:pos="3261"/>
        </w:tabs>
        <w:jc w:val="both"/>
      </w:pPr>
      <w:r>
        <w:t xml:space="preserve">Fewer than 20 per cent of referrals came from the family of friends of older people or from other ALONE services.  Six referrals were recorded as ‘other’, a category which, arguably, should not exist as the application form clearly requires the referrer to make themselves and their organisation known. </w:t>
      </w:r>
    </w:p>
    <w:p w:rsidR="00712B1E" w:rsidRDefault="00712B1E" w:rsidP="00712B1E">
      <w:pPr>
        <w:tabs>
          <w:tab w:val="left" w:pos="3261"/>
        </w:tabs>
        <w:jc w:val="both"/>
      </w:pPr>
      <w:r>
        <w:t>In relation to referrals from external agencies, a host of primary reasons for referral were given, the most prevalent of which was ‘None’ or ‘Other’ accounting for 32% of the referrals, while 24% of referrals were due to isolated living environment.  Almost 70% of these referrals were either cancelled during the assessment/application process or referred on to another befriending service.</w:t>
      </w:r>
    </w:p>
    <w:p w:rsidR="00712B1E" w:rsidRDefault="00712B1E" w:rsidP="00712B1E">
      <w:pPr>
        <w:tabs>
          <w:tab w:val="left" w:pos="3261"/>
        </w:tabs>
        <w:jc w:val="both"/>
      </w:pPr>
      <w:r>
        <w:t xml:space="preserve">Fewer than 20% of referrals were self-referrals, 92% of which were female and the split between Northside and Southside was almost 50/50.  40% of the self-referrals became ‘active’ matches with 36% either being cancelled during the assessment/application process or referred on to another befriending service.  Almost one-third gave no primary reason for referral.  One-third said that they were in an isolated living environment, while 12% said they had mental/emotional health difficulties.  </w:t>
      </w:r>
    </w:p>
    <w:p w:rsidR="00712B1E" w:rsidRDefault="00712B1E" w:rsidP="00712B1E">
      <w:pPr>
        <w:tabs>
          <w:tab w:val="left" w:pos="3261"/>
        </w:tabs>
        <w:jc w:val="both"/>
      </w:pPr>
      <w:r>
        <w:t>Just 6% of referrals came from the public (family and friends) with more men than women being referred.  Three-quarters of these referrals came from the Southside.  Almost 40% of these referrals were due to isolated living environment, followed by poor physical health (25%), no reason (25%) and 10% mental/emotional health.  Not one of these referrals became an ‘active’ match.</w:t>
      </w:r>
    </w:p>
    <w:p w:rsidR="00712B1E" w:rsidRDefault="00712B1E" w:rsidP="00712B1E">
      <w:pPr>
        <w:tabs>
          <w:tab w:val="left" w:pos="3261"/>
        </w:tabs>
        <w:jc w:val="both"/>
      </w:pPr>
      <w:r>
        <w:t xml:space="preserve">Exactly 5% of referrals came from within ALONE, 85% of which were from the Southside.  Almost 60% had a primary reason for referral of ‘other’ or ‘no reason’ with the balance made up of ‘mental/emotional health’ or ‘bereavement’.  Almost 60% became an ‘active’ match with the balance either ‘ended (previously active) or ‘on hold’.  </w:t>
      </w:r>
    </w:p>
    <w:p w:rsidR="00712B1E" w:rsidRDefault="00712B1E" w:rsidP="00712B1E">
      <w:pPr>
        <w:tabs>
          <w:tab w:val="left" w:pos="3261"/>
        </w:tabs>
        <w:jc w:val="both"/>
      </w:pPr>
      <w:r>
        <w:t xml:space="preserve">The final 5% of referrals came from ‘other’ sources, almost two-thirds of which became an ‘active’ match.  Two-thirds came from the Southside.  Half were referred due to ‘isolated living environment’ with the remainder due to ‘no reason’ or ‘housebound/mobility’.  </w:t>
      </w:r>
    </w:p>
    <w:p w:rsidR="00712B1E" w:rsidRDefault="00712B1E" w:rsidP="00712B1E">
      <w:pPr>
        <w:tabs>
          <w:tab w:val="left" w:pos="3261"/>
        </w:tabs>
        <w:jc w:val="both"/>
      </w:pPr>
      <w:r>
        <w:t xml:space="preserve">When internal ALONE referrals (5%) are added to those from external agencies (67%), it is clear that almost three-quarters of older people referred to the Befriending Service are already linked into health and/or support services.  This means that in order to reach the 1 in 5, a more targeted campaign to increase the number of public- and self-referrals is required.  </w:t>
      </w:r>
    </w:p>
    <w:p w:rsidR="00A6721B" w:rsidRDefault="00A6721B" w:rsidP="00712B1E">
      <w:pPr>
        <w:tabs>
          <w:tab w:val="left" w:pos="3261"/>
        </w:tabs>
        <w:jc w:val="both"/>
      </w:pPr>
    </w:p>
    <w:p w:rsidR="00A6721B" w:rsidRDefault="00A6721B" w:rsidP="00712B1E">
      <w:pPr>
        <w:tabs>
          <w:tab w:val="left" w:pos="3261"/>
        </w:tabs>
        <w:jc w:val="both"/>
      </w:pPr>
    </w:p>
    <w:p w:rsidR="00F27310" w:rsidRPr="001E554F" w:rsidRDefault="00F27310" w:rsidP="00F27310">
      <w:pPr>
        <w:jc w:val="both"/>
        <w:rPr>
          <w:b/>
          <w:color w:val="DD111B"/>
          <w:sz w:val="28"/>
        </w:rPr>
      </w:pPr>
      <w:r w:rsidRPr="001E554F">
        <w:rPr>
          <w:b/>
          <w:color w:val="DD111B"/>
          <w:sz w:val="28"/>
        </w:rPr>
        <w:lastRenderedPageBreak/>
        <w:t>Breakdown of referrals based on source of referral</w:t>
      </w:r>
    </w:p>
    <w:p w:rsidR="00F27310" w:rsidRDefault="00F27310" w:rsidP="00F27310">
      <w:pPr>
        <w:rPr>
          <w:b/>
          <w:color w:val="FF0000"/>
          <w:sz w:val="24"/>
        </w:rPr>
      </w:pPr>
      <w:r w:rsidRPr="001B3BEE">
        <w:rPr>
          <w:b/>
          <w:noProof/>
          <w:color w:val="000000" w:themeColor="text1"/>
          <w:sz w:val="24"/>
          <w:lang w:eastAsia="en-IE"/>
        </w:rPr>
        <w:drawing>
          <wp:anchor distT="0" distB="0" distL="114300" distR="114300" simplePos="0" relativeHeight="251777024" behindDoc="0" locked="0" layoutInCell="1" allowOverlap="1" wp14:anchorId="6B0C3F0C" wp14:editId="4FDB8EE4">
            <wp:simplePos x="0" y="0"/>
            <wp:positionH relativeFrom="column">
              <wp:posOffset>2070340</wp:posOffset>
            </wp:positionH>
            <wp:positionV relativeFrom="paragraph">
              <wp:posOffset>300845</wp:posOffset>
            </wp:positionV>
            <wp:extent cx="4080510" cy="3873081"/>
            <wp:effectExtent l="0" t="0" r="15240" b="13335"/>
            <wp:wrapNone/>
            <wp:docPr id="193" name="Chart 193"/>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14:sizeRelH relativeFrom="page">
              <wp14:pctWidth>0</wp14:pctWidth>
            </wp14:sizeRelH>
            <wp14:sizeRelV relativeFrom="page">
              <wp14:pctHeight>0</wp14:pctHeight>
            </wp14:sizeRelV>
          </wp:anchor>
        </w:drawing>
      </w:r>
      <w:r w:rsidRPr="001B3BEE">
        <w:rPr>
          <w:b/>
          <w:noProof/>
          <w:color w:val="000000" w:themeColor="text1"/>
          <w:sz w:val="24"/>
          <w:lang w:eastAsia="en-IE"/>
        </w:rPr>
        <w:drawing>
          <wp:anchor distT="0" distB="0" distL="114300" distR="114300" simplePos="0" relativeHeight="251776000" behindDoc="0" locked="0" layoutInCell="1" allowOverlap="1" wp14:anchorId="3505B172" wp14:editId="36753C7B">
            <wp:simplePos x="0" y="0"/>
            <wp:positionH relativeFrom="margin">
              <wp:align>left</wp:align>
            </wp:positionH>
            <wp:positionV relativeFrom="paragraph">
              <wp:posOffset>300846</wp:posOffset>
            </wp:positionV>
            <wp:extent cx="2033270" cy="1828800"/>
            <wp:effectExtent l="0" t="0" r="5080" b="0"/>
            <wp:wrapNone/>
            <wp:docPr id="258" name="Chart 258"/>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14:sizeRelH relativeFrom="page">
              <wp14:pctWidth>0</wp14:pctWidth>
            </wp14:sizeRelH>
            <wp14:sizeRelV relativeFrom="page">
              <wp14:pctHeight>0</wp14:pctHeight>
            </wp14:sizeRelV>
          </wp:anchor>
        </w:drawing>
      </w:r>
      <w:r>
        <w:rPr>
          <w:b/>
          <w:color w:val="000000" w:themeColor="text1"/>
          <w:sz w:val="24"/>
        </w:rPr>
        <w:t>External agency referrals</w:t>
      </w:r>
      <w:r w:rsidR="00BD6C2D">
        <w:rPr>
          <w:b/>
          <w:color w:val="000000" w:themeColor="text1"/>
          <w:sz w:val="24"/>
        </w:rPr>
        <w:t xml:space="preserve"> (94 in total, three of which were rematches)</w:t>
      </w: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r w:rsidRPr="00677646">
        <w:rPr>
          <w:b/>
          <w:noProof/>
          <w:color w:val="FF0000"/>
          <w:sz w:val="24"/>
          <w:lang w:eastAsia="en-IE"/>
        </w:rPr>
        <w:drawing>
          <wp:anchor distT="0" distB="0" distL="114300" distR="114300" simplePos="0" relativeHeight="251778048" behindDoc="0" locked="0" layoutInCell="1" allowOverlap="1" wp14:anchorId="4A9DFAE6" wp14:editId="29AF1695">
            <wp:simplePos x="0" y="0"/>
            <wp:positionH relativeFrom="margin">
              <wp:posOffset>-798</wp:posOffset>
            </wp:positionH>
            <wp:positionV relativeFrom="paragraph">
              <wp:posOffset>46990</wp:posOffset>
            </wp:positionV>
            <wp:extent cx="2033270" cy="2009954"/>
            <wp:effectExtent l="0" t="0" r="5080" b="9525"/>
            <wp:wrapNone/>
            <wp:docPr id="259" name="Chart 259"/>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14:sizeRelH relativeFrom="page">
              <wp14:pctWidth>0</wp14:pctWidth>
            </wp14:sizeRelH>
            <wp14:sizeRelV relativeFrom="page">
              <wp14:pctHeight>0</wp14:pctHeight>
            </wp14:sizeRelV>
          </wp:anchor>
        </w:drawing>
      </w: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r w:rsidRPr="00677646">
        <w:rPr>
          <w:b/>
          <w:noProof/>
          <w:color w:val="FF0000"/>
          <w:sz w:val="24"/>
          <w:lang w:eastAsia="en-IE"/>
        </w:rPr>
        <w:drawing>
          <wp:anchor distT="0" distB="0" distL="114300" distR="114300" simplePos="0" relativeHeight="251779072" behindDoc="0" locked="0" layoutInCell="1" allowOverlap="1" wp14:anchorId="3D02217A" wp14:editId="15CB2CE0">
            <wp:simplePos x="0" y="0"/>
            <wp:positionH relativeFrom="margin">
              <wp:align>left</wp:align>
            </wp:positionH>
            <wp:positionV relativeFrom="paragraph">
              <wp:posOffset>288925</wp:posOffset>
            </wp:positionV>
            <wp:extent cx="6150610" cy="4489450"/>
            <wp:effectExtent l="0" t="0" r="2540" b="6350"/>
            <wp:wrapNone/>
            <wp:docPr id="260" name="Chart 260"/>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14:sizeRelH relativeFrom="page">
              <wp14:pctWidth>0</wp14:pctWidth>
            </wp14:sizeRelH>
            <wp14:sizeRelV relativeFrom="page">
              <wp14:pctHeight>0</wp14:pctHeight>
            </wp14:sizeRelV>
          </wp:anchor>
        </w:drawing>
      </w:r>
    </w:p>
    <w:p w:rsidR="00F27310" w:rsidRDefault="00F27310" w:rsidP="00F27310">
      <w:pPr>
        <w:rPr>
          <w:b/>
          <w:color w:val="FF0000"/>
          <w:sz w:val="24"/>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4"/>
        </w:rPr>
      </w:pPr>
      <w:r w:rsidRPr="001B3BEE">
        <w:rPr>
          <w:b/>
          <w:noProof/>
          <w:color w:val="000000" w:themeColor="text1"/>
          <w:sz w:val="24"/>
          <w:lang w:eastAsia="en-IE"/>
        </w:rPr>
        <w:lastRenderedPageBreak/>
        <w:drawing>
          <wp:anchor distT="0" distB="0" distL="114300" distR="114300" simplePos="0" relativeHeight="251781120" behindDoc="0" locked="0" layoutInCell="1" allowOverlap="1" wp14:anchorId="2E8541E7" wp14:editId="493DFB0E">
            <wp:simplePos x="0" y="0"/>
            <wp:positionH relativeFrom="column">
              <wp:posOffset>2070340</wp:posOffset>
            </wp:positionH>
            <wp:positionV relativeFrom="paragraph">
              <wp:posOffset>300845</wp:posOffset>
            </wp:positionV>
            <wp:extent cx="4080510" cy="3873081"/>
            <wp:effectExtent l="0" t="0" r="15240" b="13335"/>
            <wp:wrapNone/>
            <wp:docPr id="261" name="Chart 261"/>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14:sizeRelH relativeFrom="page">
              <wp14:pctWidth>0</wp14:pctWidth>
            </wp14:sizeRelH>
            <wp14:sizeRelV relativeFrom="page">
              <wp14:pctHeight>0</wp14:pctHeight>
            </wp14:sizeRelV>
          </wp:anchor>
        </w:drawing>
      </w:r>
      <w:r w:rsidRPr="001B3BEE">
        <w:rPr>
          <w:b/>
          <w:noProof/>
          <w:color w:val="000000" w:themeColor="text1"/>
          <w:sz w:val="24"/>
          <w:lang w:eastAsia="en-IE"/>
        </w:rPr>
        <w:drawing>
          <wp:anchor distT="0" distB="0" distL="114300" distR="114300" simplePos="0" relativeHeight="251780096" behindDoc="0" locked="0" layoutInCell="1" allowOverlap="1" wp14:anchorId="69D53481" wp14:editId="334C32B3">
            <wp:simplePos x="0" y="0"/>
            <wp:positionH relativeFrom="margin">
              <wp:align>left</wp:align>
            </wp:positionH>
            <wp:positionV relativeFrom="paragraph">
              <wp:posOffset>300846</wp:posOffset>
            </wp:positionV>
            <wp:extent cx="2033270" cy="1828800"/>
            <wp:effectExtent l="0" t="0" r="5080" b="0"/>
            <wp:wrapNone/>
            <wp:docPr id="262" name="Chart 262"/>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14:sizeRelH relativeFrom="page">
              <wp14:pctWidth>0</wp14:pctWidth>
            </wp14:sizeRelH>
            <wp14:sizeRelV relativeFrom="page">
              <wp14:pctHeight>0</wp14:pctHeight>
            </wp14:sizeRelV>
          </wp:anchor>
        </w:drawing>
      </w:r>
      <w:r>
        <w:rPr>
          <w:b/>
          <w:color w:val="000000" w:themeColor="text1"/>
          <w:sz w:val="24"/>
        </w:rPr>
        <w:t>Self-referrals</w:t>
      </w:r>
      <w:r w:rsidR="00BD6C2D">
        <w:rPr>
          <w:b/>
          <w:color w:val="000000" w:themeColor="text1"/>
          <w:sz w:val="24"/>
        </w:rPr>
        <w:t xml:space="preserve"> (25 in total, four of which were rematches)</w:t>
      </w: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r w:rsidRPr="00677646">
        <w:rPr>
          <w:b/>
          <w:noProof/>
          <w:color w:val="FF0000"/>
          <w:sz w:val="24"/>
          <w:lang w:eastAsia="en-IE"/>
        </w:rPr>
        <w:drawing>
          <wp:anchor distT="0" distB="0" distL="114300" distR="114300" simplePos="0" relativeHeight="251782144" behindDoc="0" locked="0" layoutInCell="1" allowOverlap="1" wp14:anchorId="0D41BDD8" wp14:editId="2E1CBF84">
            <wp:simplePos x="0" y="0"/>
            <wp:positionH relativeFrom="margin">
              <wp:posOffset>-798</wp:posOffset>
            </wp:positionH>
            <wp:positionV relativeFrom="paragraph">
              <wp:posOffset>46990</wp:posOffset>
            </wp:positionV>
            <wp:extent cx="2033270" cy="2009954"/>
            <wp:effectExtent l="0" t="0" r="5080" b="9525"/>
            <wp:wrapNone/>
            <wp:docPr id="263" name="Chart 263"/>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14:sizeRelH relativeFrom="page">
              <wp14:pctWidth>0</wp14:pctWidth>
            </wp14:sizeRelH>
            <wp14:sizeRelV relativeFrom="page">
              <wp14:pctHeight>0</wp14:pctHeight>
            </wp14:sizeRelV>
          </wp:anchor>
        </w:drawing>
      </w: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r w:rsidRPr="00677646">
        <w:rPr>
          <w:b/>
          <w:noProof/>
          <w:color w:val="FF0000"/>
          <w:sz w:val="24"/>
          <w:lang w:eastAsia="en-IE"/>
        </w:rPr>
        <w:drawing>
          <wp:anchor distT="0" distB="0" distL="114300" distR="114300" simplePos="0" relativeHeight="251783168" behindDoc="0" locked="0" layoutInCell="1" allowOverlap="1" wp14:anchorId="1FEBFFB3" wp14:editId="3BBD3A36">
            <wp:simplePos x="0" y="0"/>
            <wp:positionH relativeFrom="margin">
              <wp:align>left</wp:align>
            </wp:positionH>
            <wp:positionV relativeFrom="paragraph">
              <wp:posOffset>280258</wp:posOffset>
            </wp:positionV>
            <wp:extent cx="6150610" cy="4489450"/>
            <wp:effectExtent l="0" t="0" r="2540" b="6350"/>
            <wp:wrapNone/>
            <wp:docPr id="264" name="Chart 264"/>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14:sizeRelH relativeFrom="page">
              <wp14:pctWidth>0</wp14:pctWidth>
            </wp14:sizeRelH>
            <wp14:sizeRelV relativeFrom="page">
              <wp14:pctHeight>0</wp14:pctHeight>
            </wp14:sizeRelV>
          </wp:anchor>
        </w:drawing>
      </w:r>
    </w:p>
    <w:p w:rsidR="00F27310" w:rsidRDefault="00F27310" w:rsidP="00F27310">
      <w:pPr>
        <w:rPr>
          <w:b/>
          <w:color w:val="FF0000"/>
          <w:sz w:val="24"/>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4"/>
        </w:rPr>
      </w:pPr>
      <w:r w:rsidRPr="001B3BEE">
        <w:rPr>
          <w:b/>
          <w:noProof/>
          <w:color w:val="000000" w:themeColor="text1"/>
          <w:sz w:val="24"/>
          <w:lang w:eastAsia="en-IE"/>
        </w:rPr>
        <w:lastRenderedPageBreak/>
        <w:drawing>
          <wp:anchor distT="0" distB="0" distL="114300" distR="114300" simplePos="0" relativeHeight="251785216" behindDoc="0" locked="0" layoutInCell="1" allowOverlap="1" wp14:anchorId="656F0EB2" wp14:editId="70939DC6">
            <wp:simplePos x="0" y="0"/>
            <wp:positionH relativeFrom="column">
              <wp:posOffset>2070340</wp:posOffset>
            </wp:positionH>
            <wp:positionV relativeFrom="paragraph">
              <wp:posOffset>300845</wp:posOffset>
            </wp:positionV>
            <wp:extent cx="4080510" cy="3873081"/>
            <wp:effectExtent l="0" t="0" r="15240" b="13335"/>
            <wp:wrapNone/>
            <wp:docPr id="265" name="Chart 265"/>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14:sizeRelH relativeFrom="page">
              <wp14:pctWidth>0</wp14:pctWidth>
            </wp14:sizeRelH>
            <wp14:sizeRelV relativeFrom="page">
              <wp14:pctHeight>0</wp14:pctHeight>
            </wp14:sizeRelV>
          </wp:anchor>
        </w:drawing>
      </w:r>
      <w:r w:rsidRPr="001B3BEE">
        <w:rPr>
          <w:b/>
          <w:noProof/>
          <w:color w:val="000000" w:themeColor="text1"/>
          <w:sz w:val="24"/>
          <w:lang w:eastAsia="en-IE"/>
        </w:rPr>
        <w:drawing>
          <wp:anchor distT="0" distB="0" distL="114300" distR="114300" simplePos="0" relativeHeight="251784192" behindDoc="0" locked="0" layoutInCell="1" allowOverlap="1" wp14:anchorId="6A18B056" wp14:editId="5031B360">
            <wp:simplePos x="0" y="0"/>
            <wp:positionH relativeFrom="margin">
              <wp:align>left</wp:align>
            </wp:positionH>
            <wp:positionV relativeFrom="paragraph">
              <wp:posOffset>300846</wp:posOffset>
            </wp:positionV>
            <wp:extent cx="2033270" cy="1828800"/>
            <wp:effectExtent l="0" t="0" r="5080" b="0"/>
            <wp:wrapNone/>
            <wp:docPr id="205" name="Chart 205"/>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14:sizeRelH relativeFrom="page">
              <wp14:pctWidth>0</wp14:pctWidth>
            </wp14:sizeRelH>
            <wp14:sizeRelV relativeFrom="page">
              <wp14:pctHeight>0</wp14:pctHeight>
            </wp14:sizeRelV>
          </wp:anchor>
        </w:drawing>
      </w:r>
      <w:r>
        <w:rPr>
          <w:b/>
          <w:color w:val="000000" w:themeColor="text1"/>
          <w:sz w:val="24"/>
        </w:rPr>
        <w:t>Public (family/friends) referrals</w:t>
      </w:r>
      <w:r w:rsidR="00BD6C2D">
        <w:rPr>
          <w:b/>
          <w:color w:val="000000" w:themeColor="text1"/>
          <w:sz w:val="24"/>
        </w:rPr>
        <w:t xml:space="preserve"> (8 in total)</w:t>
      </w: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r w:rsidRPr="00677646">
        <w:rPr>
          <w:b/>
          <w:noProof/>
          <w:color w:val="FF0000"/>
          <w:sz w:val="24"/>
          <w:lang w:eastAsia="en-IE"/>
        </w:rPr>
        <w:drawing>
          <wp:anchor distT="0" distB="0" distL="114300" distR="114300" simplePos="0" relativeHeight="251786240" behindDoc="0" locked="0" layoutInCell="1" allowOverlap="1" wp14:anchorId="1DBB4571" wp14:editId="3463B22E">
            <wp:simplePos x="0" y="0"/>
            <wp:positionH relativeFrom="margin">
              <wp:posOffset>-798</wp:posOffset>
            </wp:positionH>
            <wp:positionV relativeFrom="paragraph">
              <wp:posOffset>46990</wp:posOffset>
            </wp:positionV>
            <wp:extent cx="2033270" cy="2009954"/>
            <wp:effectExtent l="0" t="0" r="5080" b="9525"/>
            <wp:wrapNone/>
            <wp:docPr id="206" name="Chart 206"/>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14:sizeRelH relativeFrom="page">
              <wp14:pctWidth>0</wp14:pctWidth>
            </wp14:sizeRelH>
            <wp14:sizeRelV relativeFrom="page">
              <wp14:pctHeight>0</wp14:pctHeight>
            </wp14:sizeRelV>
          </wp:anchor>
        </w:drawing>
      </w: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r w:rsidRPr="00677646">
        <w:rPr>
          <w:b/>
          <w:noProof/>
          <w:color w:val="FF0000"/>
          <w:sz w:val="24"/>
          <w:lang w:eastAsia="en-IE"/>
        </w:rPr>
        <w:drawing>
          <wp:anchor distT="0" distB="0" distL="114300" distR="114300" simplePos="0" relativeHeight="251787264" behindDoc="0" locked="0" layoutInCell="1" allowOverlap="1" wp14:anchorId="6FB7560A" wp14:editId="676CBAD6">
            <wp:simplePos x="0" y="0"/>
            <wp:positionH relativeFrom="margin">
              <wp:align>left</wp:align>
            </wp:positionH>
            <wp:positionV relativeFrom="paragraph">
              <wp:posOffset>288925</wp:posOffset>
            </wp:positionV>
            <wp:extent cx="6150610" cy="4489450"/>
            <wp:effectExtent l="0" t="0" r="2540" b="6350"/>
            <wp:wrapNone/>
            <wp:docPr id="207" name="Chart 207"/>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14:sizeRelH relativeFrom="page">
              <wp14:pctWidth>0</wp14:pctWidth>
            </wp14:sizeRelH>
            <wp14:sizeRelV relativeFrom="page">
              <wp14:pctHeight>0</wp14:pctHeight>
            </wp14:sizeRelV>
          </wp:anchor>
        </w:drawing>
      </w:r>
    </w:p>
    <w:p w:rsidR="00F27310" w:rsidRDefault="00F27310" w:rsidP="00F27310">
      <w:pPr>
        <w:rPr>
          <w:b/>
          <w:color w:val="FF0000"/>
          <w:sz w:val="24"/>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4"/>
        </w:rPr>
      </w:pPr>
      <w:r w:rsidRPr="001B3BEE">
        <w:rPr>
          <w:b/>
          <w:noProof/>
          <w:color w:val="000000" w:themeColor="text1"/>
          <w:sz w:val="24"/>
          <w:lang w:eastAsia="en-IE"/>
        </w:rPr>
        <w:lastRenderedPageBreak/>
        <w:drawing>
          <wp:anchor distT="0" distB="0" distL="114300" distR="114300" simplePos="0" relativeHeight="251789312" behindDoc="0" locked="0" layoutInCell="1" allowOverlap="1" wp14:anchorId="514891A9" wp14:editId="6808EC24">
            <wp:simplePos x="0" y="0"/>
            <wp:positionH relativeFrom="column">
              <wp:posOffset>2070340</wp:posOffset>
            </wp:positionH>
            <wp:positionV relativeFrom="paragraph">
              <wp:posOffset>300845</wp:posOffset>
            </wp:positionV>
            <wp:extent cx="4080510" cy="3873081"/>
            <wp:effectExtent l="0" t="0" r="15240" b="13335"/>
            <wp:wrapNone/>
            <wp:docPr id="266" name="Chart 266"/>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14:sizeRelH relativeFrom="page">
              <wp14:pctWidth>0</wp14:pctWidth>
            </wp14:sizeRelH>
            <wp14:sizeRelV relativeFrom="page">
              <wp14:pctHeight>0</wp14:pctHeight>
            </wp14:sizeRelV>
          </wp:anchor>
        </w:drawing>
      </w:r>
      <w:r w:rsidRPr="001B3BEE">
        <w:rPr>
          <w:b/>
          <w:noProof/>
          <w:color w:val="000000" w:themeColor="text1"/>
          <w:sz w:val="24"/>
          <w:lang w:eastAsia="en-IE"/>
        </w:rPr>
        <w:drawing>
          <wp:anchor distT="0" distB="0" distL="114300" distR="114300" simplePos="0" relativeHeight="251788288" behindDoc="0" locked="0" layoutInCell="1" allowOverlap="1" wp14:anchorId="39580290" wp14:editId="00670DDB">
            <wp:simplePos x="0" y="0"/>
            <wp:positionH relativeFrom="margin">
              <wp:align>left</wp:align>
            </wp:positionH>
            <wp:positionV relativeFrom="paragraph">
              <wp:posOffset>300846</wp:posOffset>
            </wp:positionV>
            <wp:extent cx="2033270" cy="1828800"/>
            <wp:effectExtent l="0" t="0" r="5080" b="0"/>
            <wp:wrapNone/>
            <wp:docPr id="267" name="Chart 267"/>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14:sizeRelH relativeFrom="page">
              <wp14:pctWidth>0</wp14:pctWidth>
            </wp14:sizeRelH>
            <wp14:sizeRelV relativeFrom="page">
              <wp14:pctHeight>0</wp14:pctHeight>
            </wp14:sizeRelV>
          </wp:anchor>
        </w:drawing>
      </w:r>
      <w:r>
        <w:rPr>
          <w:b/>
          <w:color w:val="000000" w:themeColor="text1"/>
          <w:sz w:val="24"/>
        </w:rPr>
        <w:t>Internal ALONE referrals</w:t>
      </w:r>
      <w:r w:rsidR="00BD6C2D">
        <w:rPr>
          <w:b/>
          <w:color w:val="000000" w:themeColor="text1"/>
          <w:sz w:val="24"/>
        </w:rPr>
        <w:t xml:space="preserve"> (7 in total)</w:t>
      </w: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r w:rsidRPr="00677646">
        <w:rPr>
          <w:b/>
          <w:noProof/>
          <w:color w:val="FF0000"/>
          <w:sz w:val="24"/>
          <w:lang w:eastAsia="en-IE"/>
        </w:rPr>
        <w:drawing>
          <wp:anchor distT="0" distB="0" distL="114300" distR="114300" simplePos="0" relativeHeight="251790336" behindDoc="0" locked="0" layoutInCell="1" allowOverlap="1" wp14:anchorId="0C8B3F3D" wp14:editId="5505AEDF">
            <wp:simplePos x="0" y="0"/>
            <wp:positionH relativeFrom="margin">
              <wp:posOffset>-798</wp:posOffset>
            </wp:positionH>
            <wp:positionV relativeFrom="paragraph">
              <wp:posOffset>46990</wp:posOffset>
            </wp:positionV>
            <wp:extent cx="2033270" cy="2009954"/>
            <wp:effectExtent l="0" t="0" r="5080" b="9525"/>
            <wp:wrapNone/>
            <wp:docPr id="268" name="Chart 268"/>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14:sizeRelH relativeFrom="page">
              <wp14:pctWidth>0</wp14:pctWidth>
            </wp14:sizeRelH>
            <wp14:sizeRelV relativeFrom="page">
              <wp14:pctHeight>0</wp14:pctHeight>
            </wp14:sizeRelV>
          </wp:anchor>
        </w:drawing>
      </w: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r w:rsidRPr="00677646">
        <w:rPr>
          <w:b/>
          <w:noProof/>
          <w:color w:val="FF0000"/>
          <w:sz w:val="24"/>
          <w:lang w:eastAsia="en-IE"/>
        </w:rPr>
        <w:drawing>
          <wp:anchor distT="0" distB="0" distL="114300" distR="114300" simplePos="0" relativeHeight="251791360" behindDoc="0" locked="0" layoutInCell="1" allowOverlap="1" wp14:anchorId="56129391" wp14:editId="21B4082E">
            <wp:simplePos x="0" y="0"/>
            <wp:positionH relativeFrom="margin">
              <wp:align>left</wp:align>
            </wp:positionH>
            <wp:positionV relativeFrom="paragraph">
              <wp:posOffset>288925</wp:posOffset>
            </wp:positionV>
            <wp:extent cx="6150610" cy="4489450"/>
            <wp:effectExtent l="0" t="0" r="2540" b="6350"/>
            <wp:wrapNone/>
            <wp:docPr id="269" name="Chart 269"/>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14:sizeRelH relativeFrom="page">
              <wp14:pctWidth>0</wp14:pctWidth>
            </wp14:sizeRelH>
            <wp14:sizeRelV relativeFrom="page">
              <wp14:pctHeight>0</wp14:pctHeight>
            </wp14:sizeRelV>
          </wp:anchor>
        </w:drawing>
      </w:r>
    </w:p>
    <w:p w:rsidR="00F27310" w:rsidRDefault="00F27310" w:rsidP="00F27310">
      <w:pPr>
        <w:rPr>
          <w:b/>
          <w:color w:val="FF0000"/>
          <w:sz w:val="24"/>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4"/>
        </w:rPr>
      </w:pPr>
      <w:r w:rsidRPr="001B3BEE">
        <w:rPr>
          <w:b/>
          <w:noProof/>
          <w:color w:val="000000" w:themeColor="text1"/>
          <w:sz w:val="24"/>
          <w:lang w:eastAsia="en-IE"/>
        </w:rPr>
        <w:lastRenderedPageBreak/>
        <w:drawing>
          <wp:anchor distT="0" distB="0" distL="114300" distR="114300" simplePos="0" relativeHeight="251793408" behindDoc="0" locked="0" layoutInCell="1" allowOverlap="1" wp14:anchorId="12AA92C6" wp14:editId="34CD630A">
            <wp:simplePos x="0" y="0"/>
            <wp:positionH relativeFrom="column">
              <wp:posOffset>2070340</wp:posOffset>
            </wp:positionH>
            <wp:positionV relativeFrom="paragraph">
              <wp:posOffset>300845</wp:posOffset>
            </wp:positionV>
            <wp:extent cx="4080510" cy="3873081"/>
            <wp:effectExtent l="0" t="0" r="15240" b="13335"/>
            <wp:wrapNone/>
            <wp:docPr id="270" name="Chart 270"/>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14:sizeRelH relativeFrom="page">
              <wp14:pctWidth>0</wp14:pctWidth>
            </wp14:sizeRelH>
            <wp14:sizeRelV relativeFrom="page">
              <wp14:pctHeight>0</wp14:pctHeight>
            </wp14:sizeRelV>
          </wp:anchor>
        </w:drawing>
      </w:r>
      <w:r w:rsidRPr="001B3BEE">
        <w:rPr>
          <w:b/>
          <w:noProof/>
          <w:color w:val="000000" w:themeColor="text1"/>
          <w:sz w:val="24"/>
          <w:lang w:eastAsia="en-IE"/>
        </w:rPr>
        <w:drawing>
          <wp:anchor distT="0" distB="0" distL="114300" distR="114300" simplePos="0" relativeHeight="251792384" behindDoc="0" locked="0" layoutInCell="1" allowOverlap="1" wp14:anchorId="465D3772" wp14:editId="0124EED4">
            <wp:simplePos x="0" y="0"/>
            <wp:positionH relativeFrom="margin">
              <wp:align>left</wp:align>
            </wp:positionH>
            <wp:positionV relativeFrom="paragraph">
              <wp:posOffset>300846</wp:posOffset>
            </wp:positionV>
            <wp:extent cx="2033270" cy="1828800"/>
            <wp:effectExtent l="0" t="0" r="5080" b="0"/>
            <wp:wrapNone/>
            <wp:docPr id="271" name="Chart 271"/>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14:sizeRelH relativeFrom="page">
              <wp14:pctWidth>0</wp14:pctWidth>
            </wp14:sizeRelH>
            <wp14:sizeRelV relativeFrom="page">
              <wp14:pctHeight>0</wp14:pctHeight>
            </wp14:sizeRelV>
          </wp:anchor>
        </w:drawing>
      </w:r>
      <w:r>
        <w:rPr>
          <w:b/>
          <w:noProof/>
          <w:color w:val="000000" w:themeColor="text1"/>
          <w:sz w:val="24"/>
          <w:lang w:eastAsia="en-IE"/>
        </w:rPr>
        <w:t>Other</w:t>
      </w:r>
      <w:r>
        <w:rPr>
          <w:b/>
          <w:color w:val="000000" w:themeColor="text1"/>
          <w:sz w:val="24"/>
        </w:rPr>
        <w:t xml:space="preserve"> referrals</w:t>
      </w:r>
      <w:r w:rsidR="00BD6C2D">
        <w:rPr>
          <w:b/>
          <w:color w:val="000000" w:themeColor="text1"/>
          <w:sz w:val="24"/>
        </w:rPr>
        <w:t xml:space="preserve"> (6 in total)</w:t>
      </w: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r w:rsidRPr="00677646">
        <w:rPr>
          <w:b/>
          <w:noProof/>
          <w:color w:val="FF0000"/>
          <w:sz w:val="24"/>
          <w:lang w:eastAsia="en-IE"/>
        </w:rPr>
        <w:drawing>
          <wp:anchor distT="0" distB="0" distL="114300" distR="114300" simplePos="0" relativeHeight="251794432" behindDoc="0" locked="0" layoutInCell="1" allowOverlap="1" wp14:anchorId="00EAE967" wp14:editId="4F08B23D">
            <wp:simplePos x="0" y="0"/>
            <wp:positionH relativeFrom="margin">
              <wp:posOffset>-798</wp:posOffset>
            </wp:positionH>
            <wp:positionV relativeFrom="paragraph">
              <wp:posOffset>46990</wp:posOffset>
            </wp:positionV>
            <wp:extent cx="2033270" cy="2009954"/>
            <wp:effectExtent l="0" t="0" r="5080" b="9525"/>
            <wp:wrapNone/>
            <wp:docPr id="272" name="Chart 272"/>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14:sizeRelH relativeFrom="page">
              <wp14:pctWidth>0</wp14:pctWidth>
            </wp14:sizeRelH>
            <wp14:sizeRelV relativeFrom="page">
              <wp14:pctHeight>0</wp14:pctHeight>
            </wp14:sizeRelV>
          </wp:anchor>
        </w:drawing>
      </w: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p>
    <w:p w:rsidR="00F27310" w:rsidRDefault="00F27310" w:rsidP="00F27310">
      <w:pPr>
        <w:rPr>
          <w:b/>
          <w:color w:val="FF0000"/>
          <w:sz w:val="24"/>
        </w:rPr>
      </w:pPr>
      <w:r w:rsidRPr="00677646">
        <w:rPr>
          <w:b/>
          <w:noProof/>
          <w:color w:val="FF0000"/>
          <w:sz w:val="24"/>
          <w:lang w:eastAsia="en-IE"/>
        </w:rPr>
        <w:drawing>
          <wp:anchor distT="0" distB="0" distL="114300" distR="114300" simplePos="0" relativeHeight="251795456" behindDoc="0" locked="0" layoutInCell="1" allowOverlap="1" wp14:anchorId="1BAABEBD" wp14:editId="00642B76">
            <wp:simplePos x="0" y="0"/>
            <wp:positionH relativeFrom="margin">
              <wp:align>left</wp:align>
            </wp:positionH>
            <wp:positionV relativeFrom="paragraph">
              <wp:posOffset>288925</wp:posOffset>
            </wp:positionV>
            <wp:extent cx="6150610" cy="4489450"/>
            <wp:effectExtent l="0" t="0" r="2540" b="6350"/>
            <wp:wrapNone/>
            <wp:docPr id="273" name="Chart 273"/>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14:sizeRelH relativeFrom="page">
              <wp14:pctWidth>0</wp14:pctWidth>
            </wp14:sizeRelH>
            <wp14:sizeRelV relativeFrom="page">
              <wp14:pctHeight>0</wp14:pctHeight>
            </wp14:sizeRelV>
          </wp:anchor>
        </w:drawing>
      </w:r>
    </w:p>
    <w:p w:rsidR="00F27310" w:rsidRDefault="00F27310" w:rsidP="00F27310">
      <w:pPr>
        <w:rPr>
          <w:b/>
          <w:color w:val="FF0000"/>
          <w:sz w:val="24"/>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F27310" w:rsidRDefault="00F27310" w:rsidP="00F27310">
      <w:pPr>
        <w:rPr>
          <w:b/>
          <w:color w:val="FF0000"/>
          <w:sz w:val="28"/>
        </w:rPr>
      </w:pPr>
    </w:p>
    <w:p w:rsidR="00B83D66" w:rsidRPr="001E554F" w:rsidRDefault="00821776" w:rsidP="00B83D66">
      <w:pPr>
        <w:rPr>
          <w:b/>
          <w:color w:val="DD111B"/>
          <w:sz w:val="28"/>
        </w:rPr>
      </w:pPr>
      <w:r w:rsidRPr="001E554F">
        <w:rPr>
          <w:b/>
          <w:color w:val="DD111B"/>
          <w:sz w:val="28"/>
        </w:rPr>
        <w:lastRenderedPageBreak/>
        <w:t xml:space="preserve">6.4 </w:t>
      </w:r>
      <w:r w:rsidR="00B83D66" w:rsidRPr="001E554F">
        <w:rPr>
          <w:b/>
          <w:color w:val="DD111B"/>
          <w:sz w:val="28"/>
        </w:rPr>
        <w:t>Referring external agencies</w:t>
      </w:r>
    </w:p>
    <w:p w:rsidR="00821776" w:rsidRDefault="00821776" w:rsidP="00821776">
      <w:pPr>
        <w:jc w:val="both"/>
      </w:pPr>
      <w:r>
        <w:t xml:space="preserve">At this point in time, there is a limited amount of pro-active engagement with the external agencies that are referring clients to the ALONE Befriending Service and external agencies who have yet to make a referral. </w:t>
      </w:r>
    </w:p>
    <w:p w:rsidR="00B83D66" w:rsidRDefault="00B83D66" w:rsidP="00821776">
      <w:pPr>
        <w:jc w:val="both"/>
      </w:pPr>
      <w:r>
        <w:t>The total number of referring external agencies during the period</w:t>
      </w:r>
      <w:r w:rsidR="00821776">
        <w:t xml:space="preserve"> 1</w:t>
      </w:r>
      <w:r w:rsidR="00821776" w:rsidRPr="00821776">
        <w:rPr>
          <w:vertAlign w:val="superscript"/>
        </w:rPr>
        <w:t>st</w:t>
      </w:r>
      <w:r w:rsidR="00821776">
        <w:t xml:space="preserve"> July 2014 – 30</w:t>
      </w:r>
      <w:r w:rsidR="00821776" w:rsidRPr="00821776">
        <w:rPr>
          <w:vertAlign w:val="superscript"/>
        </w:rPr>
        <w:t>th</w:t>
      </w:r>
      <w:r w:rsidR="00821776">
        <w:t xml:space="preserve"> June 2015</w:t>
      </w:r>
      <w:r>
        <w:t xml:space="preserve"> </w:t>
      </w:r>
      <w:r w:rsidR="00821776">
        <w:t>was</w:t>
      </w:r>
      <w:r>
        <w:t xml:space="preserve"> 36, the vast majority of which (</w:t>
      </w:r>
      <w:r w:rsidR="00821776">
        <w:t>67%</w:t>
      </w:r>
      <w:r>
        <w:t xml:space="preserve">) operate in the health sector.  Between them, they made 94 referrals to the ALONE Befriending Service, accounting for </w:t>
      </w:r>
      <w:r w:rsidR="00821776">
        <w:t>67%</w:t>
      </w:r>
      <w:r>
        <w:t xml:space="preserve"> of the total referrals.  This is further evidence that those who are being referred to the ALONE Befriending Service are </w:t>
      </w:r>
      <w:r w:rsidR="00821776">
        <w:t>already engaged in the ‘system’.</w:t>
      </w:r>
    </w:p>
    <w:p w:rsidR="00A02717" w:rsidRPr="00821776" w:rsidRDefault="00821776" w:rsidP="00821776">
      <w:pPr>
        <w:ind w:left="2127"/>
        <w:rPr>
          <w:b/>
        </w:rPr>
      </w:pPr>
      <w:r>
        <w:rPr>
          <w:b/>
        </w:rPr>
        <w:t>Table 5:</w:t>
      </w:r>
      <w:r w:rsidRPr="00821776">
        <w:rPr>
          <w:b/>
        </w:rPr>
        <w:t xml:space="preserve"> Referring external agencies and the number of referrals each made to the ALONE Befriending Service between 1</w:t>
      </w:r>
      <w:r w:rsidRPr="00821776">
        <w:rPr>
          <w:b/>
          <w:vertAlign w:val="superscript"/>
        </w:rPr>
        <w:t>st</w:t>
      </w:r>
      <w:r w:rsidRPr="00821776">
        <w:rPr>
          <w:b/>
        </w:rPr>
        <w:t xml:space="preserve"> July 2014 and 30</w:t>
      </w:r>
      <w:r w:rsidRPr="00821776">
        <w:rPr>
          <w:b/>
          <w:vertAlign w:val="superscript"/>
        </w:rPr>
        <w:t>th</w:t>
      </w:r>
      <w:r w:rsidRPr="00821776">
        <w:rPr>
          <w:b/>
        </w:rPr>
        <w:t xml:space="preserve"> June 2015. </w:t>
      </w:r>
    </w:p>
    <w:tbl>
      <w:tblPr>
        <w:tblStyle w:val="TableGrid"/>
        <w:tblW w:w="0" w:type="auto"/>
        <w:tblInd w:w="993" w:type="dxa"/>
        <w:tblLook w:val="04A0" w:firstRow="1" w:lastRow="0" w:firstColumn="1" w:lastColumn="0" w:noHBand="0" w:noVBand="1"/>
      </w:tblPr>
      <w:tblGrid>
        <w:gridCol w:w="1143"/>
        <w:gridCol w:w="3960"/>
        <w:gridCol w:w="2835"/>
      </w:tblGrid>
      <w:tr w:rsidR="00B83D66" w:rsidRPr="00C03D1B" w:rsidTr="00111D22">
        <w:tc>
          <w:tcPr>
            <w:tcW w:w="1143" w:type="dxa"/>
            <w:tcBorders>
              <w:top w:val="nil"/>
              <w:left w:val="nil"/>
            </w:tcBorders>
            <w:shd w:val="clear" w:color="auto" w:fill="auto"/>
          </w:tcPr>
          <w:p w:rsidR="00B83D66" w:rsidRDefault="00B83D66" w:rsidP="00280271">
            <w:pPr>
              <w:rPr>
                <w:b/>
                <w:color w:val="FFFFFF" w:themeColor="background1"/>
              </w:rPr>
            </w:pPr>
          </w:p>
        </w:tc>
        <w:tc>
          <w:tcPr>
            <w:tcW w:w="3960" w:type="dxa"/>
            <w:shd w:val="clear" w:color="auto" w:fill="ED1B24"/>
            <w:vAlign w:val="bottom"/>
          </w:tcPr>
          <w:p w:rsidR="00B83D66" w:rsidRPr="00C03D1B" w:rsidRDefault="00B83D66" w:rsidP="00280271">
            <w:pPr>
              <w:rPr>
                <w:b/>
                <w:color w:val="FFFFFF" w:themeColor="background1"/>
              </w:rPr>
            </w:pPr>
            <w:r>
              <w:rPr>
                <w:b/>
                <w:color w:val="FFFFFF" w:themeColor="background1"/>
              </w:rPr>
              <w:t xml:space="preserve">Referring external agency </w:t>
            </w:r>
          </w:p>
        </w:tc>
        <w:tc>
          <w:tcPr>
            <w:tcW w:w="2835" w:type="dxa"/>
            <w:shd w:val="clear" w:color="auto" w:fill="ED1B24"/>
            <w:vAlign w:val="center"/>
          </w:tcPr>
          <w:p w:rsidR="00B83D66" w:rsidRPr="00C03D1B" w:rsidRDefault="00B83D66" w:rsidP="00280271">
            <w:pPr>
              <w:jc w:val="right"/>
              <w:rPr>
                <w:b/>
                <w:color w:val="FFFFFF" w:themeColor="background1"/>
              </w:rPr>
            </w:pPr>
            <w:r>
              <w:rPr>
                <w:b/>
                <w:color w:val="FFFFFF" w:themeColor="background1"/>
              </w:rPr>
              <w:t>Number of referrals between 01 July 2014 – 30 June 2015</w:t>
            </w:r>
          </w:p>
        </w:tc>
      </w:tr>
      <w:tr w:rsidR="00B83D66" w:rsidTr="00111D22">
        <w:tc>
          <w:tcPr>
            <w:tcW w:w="1143" w:type="dxa"/>
          </w:tcPr>
          <w:p w:rsidR="00B83D66" w:rsidRDefault="00B83D66" w:rsidP="00280271">
            <w:r>
              <w:t>1</w:t>
            </w:r>
          </w:p>
        </w:tc>
        <w:tc>
          <w:tcPr>
            <w:tcW w:w="3960" w:type="dxa"/>
          </w:tcPr>
          <w:p w:rsidR="00B83D66" w:rsidRDefault="00B83D66" w:rsidP="00280271">
            <w:r>
              <w:t>St. James Hospital</w:t>
            </w:r>
          </w:p>
        </w:tc>
        <w:tc>
          <w:tcPr>
            <w:tcW w:w="2835" w:type="dxa"/>
            <w:vAlign w:val="center"/>
          </w:tcPr>
          <w:p w:rsidR="00B83D66" w:rsidRDefault="00B83D66" w:rsidP="00280271">
            <w:pPr>
              <w:jc w:val="right"/>
            </w:pPr>
            <w:r>
              <w:t>9</w:t>
            </w:r>
          </w:p>
        </w:tc>
      </w:tr>
      <w:tr w:rsidR="00B83D66" w:rsidTr="00111D22">
        <w:tc>
          <w:tcPr>
            <w:tcW w:w="1143" w:type="dxa"/>
          </w:tcPr>
          <w:p w:rsidR="00B83D66" w:rsidRDefault="00B83D66" w:rsidP="00280271">
            <w:r>
              <w:t>2</w:t>
            </w:r>
          </w:p>
        </w:tc>
        <w:tc>
          <w:tcPr>
            <w:tcW w:w="3960" w:type="dxa"/>
          </w:tcPr>
          <w:p w:rsidR="00B83D66" w:rsidRDefault="00B83D66" w:rsidP="00280271">
            <w:r>
              <w:t xml:space="preserve">HSE </w:t>
            </w:r>
          </w:p>
        </w:tc>
        <w:tc>
          <w:tcPr>
            <w:tcW w:w="2835" w:type="dxa"/>
            <w:vAlign w:val="center"/>
          </w:tcPr>
          <w:p w:rsidR="00B83D66" w:rsidRDefault="00B83D66" w:rsidP="00280271">
            <w:pPr>
              <w:jc w:val="right"/>
            </w:pPr>
            <w:r>
              <w:t>7</w:t>
            </w:r>
          </w:p>
        </w:tc>
      </w:tr>
      <w:tr w:rsidR="00B83D66" w:rsidTr="00111D22">
        <w:tc>
          <w:tcPr>
            <w:tcW w:w="1143" w:type="dxa"/>
          </w:tcPr>
          <w:p w:rsidR="00B83D66" w:rsidRDefault="00B83D66" w:rsidP="00280271">
            <w:r>
              <w:t>3</w:t>
            </w:r>
          </w:p>
        </w:tc>
        <w:tc>
          <w:tcPr>
            <w:tcW w:w="3960" w:type="dxa"/>
          </w:tcPr>
          <w:p w:rsidR="00B83D66" w:rsidRDefault="00B83D66" w:rsidP="00280271">
            <w:r>
              <w:t>Beaumont Hospital</w:t>
            </w:r>
          </w:p>
        </w:tc>
        <w:tc>
          <w:tcPr>
            <w:tcW w:w="2835" w:type="dxa"/>
            <w:vAlign w:val="center"/>
          </w:tcPr>
          <w:p w:rsidR="00B83D66" w:rsidRDefault="00B83D66" w:rsidP="00280271">
            <w:pPr>
              <w:jc w:val="right"/>
            </w:pPr>
            <w:r>
              <w:t>6</w:t>
            </w:r>
          </w:p>
        </w:tc>
      </w:tr>
      <w:tr w:rsidR="00B83D66" w:rsidTr="00111D22">
        <w:tc>
          <w:tcPr>
            <w:tcW w:w="1143" w:type="dxa"/>
          </w:tcPr>
          <w:p w:rsidR="00B83D66" w:rsidRDefault="00B83D66" w:rsidP="00280271">
            <w:r>
              <w:t>4</w:t>
            </w:r>
          </w:p>
        </w:tc>
        <w:tc>
          <w:tcPr>
            <w:tcW w:w="3960" w:type="dxa"/>
          </w:tcPr>
          <w:p w:rsidR="00B83D66" w:rsidRDefault="00B83D66" w:rsidP="00280271">
            <w:r>
              <w:t>NCBI</w:t>
            </w:r>
          </w:p>
        </w:tc>
        <w:tc>
          <w:tcPr>
            <w:tcW w:w="2835" w:type="dxa"/>
            <w:vAlign w:val="center"/>
          </w:tcPr>
          <w:p w:rsidR="00B83D66" w:rsidRDefault="00B83D66" w:rsidP="00280271">
            <w:pPr>
              <w:jc w:val="right"/>
            </w:pPr>
            <w:r>
              <w:t>6</w:t>
            </w:r>
          </w:p>
        </w:tc>
      </w:tr>
      <w:tr w:rsidR="00B83D66" w:rsidTr="00111D22">
        <w:tc>
          <w:tcPr>
            <w:tcW w:w="1143" w:type="dxa"/>
          </w:tcPr>
          <w:p w:rsidR="00B83D66" w:rsidRDefault="00B83D66" w:rsidP="00280271">
            <w:r>
              <w:t>5</w:t>
            </w:r>
          </w:p>
        </w:tc>
        <w:tc>
          <w:tcPr>
            <w:tcW w:w="3960" w:type="dxa"/>
          </w:tcPr>
          <w:p w:rsidR="00B83D66" w:rsidRDefault="00B83D66" w:rsidP="00280271">
            <w:r>
              <w:t>Not known</w:t>
            </w:r>
          </w:p>
        </w:tc>
        <w:tc>
          <w:tcPr>
            <w:tcW w:w="2835" w:type="dxa"/>
            <w:vAlign w:val="center"/>
          </w:tcPr>
          <w:p w:rsidR="00B83D66" w:rsidRDefault="00B83D66" w:rsidP="00280271">
            <w:pPr>
              <w:jc w:val="right"/>
            </w:pPr>
            <w:r>
              <w:t>6</w:t>
            </w:r>
          </w:p>
        </w:tc>
      </w:tr>
      <w:tr w:rsidR="00B83D66" w:rsidTr="00111D22">
        <w:tc>
          <w:tcPr>
            <w:tcW w:w="1143" w:type="dxa"/>
          </w:tcPr>
          <w:p w:rsidR="00B83D66" w:rsidRDefault="00B83D66" w:rsidP="00280271">
            <w:r>
              <w:t>6</w:t>
            </w:r>
          </w:p>
        </w:tc>
        <w:tc>
          <w:tcPr>
            <w:tcW w:w="3960" w:type="dxa"/>
          </w:tcPr>
          <w:p w:rsidR="00B83D66" w:rsidRDefault="00B83D66" w:rsidP="00280271">
            <w:r>
              <w:t>OPRAH</w:t>
            </w:r>
          </w:p>
        </w:tc>
        <w:tc>
          <w:tcPr>
            <w:tcW w:w="2835" w:type="dxa"/>
            <w:vAlign w:val="center"/>
          </w:tcPr>
          <w:p w:rsidR="00B83D66" w:rsidRDefault="00B83D66" w:rsidP="00280271">
            <w:pPr>
              <w:jc w:val="right"/>
            </w:pPr>
            <w:r>
              <w:t>6</w:t>
            </w:r>
          </w:p>
        </w:tc>
      </w:tr>
      <w:tr w:rsidR="00B83D66" w:rsidTr="00111D22">
        <w:tc>
          <w:tcPr>
            <w:tcW w:w="1143" w:type="dxa"/>
          </w:tcPr>
          <w:p w:rsidR="00B83D66" w:rsidRDefault="00B83D66" w:rsidP="00280271">
            <w:r>
              <w:t>7</w:t>
            </w:r>
          </w:p>
        </w:tc>
        <w:tc>
          <w:tcPr>
            <w:tcW w:w="3960" w:type="dxa"/>
          </w:tcPr>
          <w:p w:rsidR="00B83D66" w:rsidRDefault="00B83D66" w:rsidP="00280271">
            <w:r>
              <w:t>Mater Hospital</w:t>
            </w:r>
          </w:p>
        </w:tc>
        <w:tc>
          <w:tcPr>
            <w:tcW w:w="2835" w:type="dxa"/>
            <w:vAlign w:val="center"/>
          </w:tcPr>
          <w:p w:rsidR="00B83D66" w:rsidRDefault="00B83D66" w:rsidP="00280271">
            <w:pPr>
              <w:jc w:val="right"/>
            </w:pPr>
            <w:r>
              <w:t>5</w:t>
            </w:r>
          </w:p>
        </w:tc>
      </w:tr>
      <w:tr w:rsidR="00B83D66" w:rsidTr="00111D22">
        <w:tc>
          <w:tcPr>
            <w:tcW w:w="1143" w:type="dxa"/>
          </w:tcPr>
          <w:p w:rsidR="00B83D66" w:rsidRDefault="00B83D66" w:rsidP="00280271">
            <w:r>
              <w:t>8</w:t>
            </w:r>
          </w:p>
        </w:tc>
        <w:tc>
          <w:tcPr>
            <w:tcW w:w="3960" w:type="dxa"/>
          </w:tcPr>
          <w:p w:rsidR="00B83D66" w:rsidRDefault="00B83D66" w:rsidP="00280271">
            <w:r>
              <w:t>Tallaght Hospital</w:t>
            </w:r>
          </w:p>
        </w:tc>
        <w:tc>
          <w:tcPr>
            <w:tcW w:w="2835" w:type="dxa"/>
            <w:vAlign w:val="center"/>
          </w:tcPr>
          <w:p w:rsidR="00B83D66" w:rsidRDefault="00B83D66" w:rsidP="00280271">
            <w:pPr>
              <w:jc w:val="right"/>
            </w:pPr>
            <w:r>
              <w:t>4</w:t>
            </w:r>
          </w:p>
        </w:tc>
      </w:tr>
      <w:tr w:rsidR="00B83D66" w:rsidTr="00111D22">
        <w:tc>
          <w:tcPr>
            <w:tcW w:w="1143" w:type="dxa"/>
          </w:tcPr>
          <w:p w:rsidR="00B83D66" w:rsidRDefault="00B83D66" w:rsidP="00280271">
            <w:r>
              <w:t>9</w:t>
            </w:r>
          </w:p>
        </w:tc>
        <w:tc>
          <w:tcPr>
            <w:tcW w:w="3960" w:type="dxa"/>
          </w:tcPr>
          <w:p w:rsidR="00B83D66" w:rsidRDefault="00B83D66" w:rsidP="00280271">
            <w:r>
              <w:t>St. Vincent’s Hospital</w:t>
            </w:r>
          </w:p>
        </w:tc>
        <w:tc>
          <w:tcPr>
            <w:tcW w:w="2835" w:type="dxa"/>
            <w:vAlign w:val="center"/>
          </w:tcPr>
          <w:p w:rsidR="00B83D66" w:rsidRDefault="00B83D66" w:rsidP="00280271">
            <w:pPr>
              <w:jc w:val="right"/>
            </w:pPr>
            <w:r>
              <w:t>4</w:t>
            </w:r>
          </w:p>
        </w:tc>
      </w:tr>
      <w:tr w:rsidR="00B83D66" w:rsidTr="00111D22">
        <w:tc>
          <w:tcPr>
            <w:tcW w:w="1143" w:type="dxa"/>
          </w:tcPr>
          <w:p w:rsidR="00B83D66" w:rsidRDefault="00B83D66" w:rsidP="00280271">
            <w:r>
              <w:t>10</w:t>
            </w:r>
          </w:p>
        </w:tc>
        <w:tc>
          <w:tcPr>
            <w:tcW w:w="3960" w:type="dxa"/>
          </w:tcPr>
          <w:p w:rsidR="00B83D66" w:rsidRDefault="00B83D66" w:rsidP="00280271">
            <w:r>
              <w:t xml:space="preserve">Cluain Mhuire Mental Health Service </w:t>
            </w:r>
          </w:p>
        </w:tc>
        <w:tc>
          <w:tcPr>
            <w:tcW w:w="2835" w:type="dxa"/>
            <w:vAlign w:val="center"/>
          </w:tcPr>
          <w:p w:rsidR="00B83D66" w:rsidRDefault="00B83D66" w:rsidP="00280271">
            <w:pPr>
              <w:jc w:val="right"/>
            </w:pPr>
            <w:r>
              <w:t>3</w:t>
            </w:r>
          </w:p>
        </w:tc>
      </w:tr>
      <w:tr w:rsidR="00B83D66" w:rsidTr="00111D22">
        <w:tc>
          <w:tcPr>
            <w:tcW w:w="1143" w:type="dxa"/>
          </w:tcPr>
          <w:p w:rsidR="00B83D66" w:rsidRDefault="00B83D66" w:rsidP="00280271">
            <w:r>
              <w:t>11</w:t>
            </w:r>
          </w:p>
        </w:tc>
        <w:tc>
          <w:tcPr>
            <w:tcW w:w="3960" w:type="dxa"/>
          </w:tcPr>
          <w:p w:rsidR="00B83D66" w:rsidRDefault="00B83D66" w:rsidP="00280271">
            <w:r>
              <w:t xml:space="preserve">Dublin Simon </w:t>
            </w:r>
          </w:p>
        </w:tc>
        <w:tc>
          <w:tcPr>
            <w:tcW w:w="2835" w:type="dxa"/>
            <w:vAlign w:val="center"/>
          </w:tcPr>
          <w:p w:rsidR="00B83D66" w:rsidRDefault="00B83D66" w:rsidP="00280271">
            <w:pPr>
              <w:jc w:val="right"/>
            </w:pPr>
            <w:r>
              <w:t>3</w:t>
            </w:r>
          </w:p>
        </w:tc>
      </w:tr>
      <w:tr w:rsidR="00B83D66" w:rsidTr="00111D22">
        <w:tc>
          <w:tcPr>
            <w:tcW w:w="1143" w:type="dxa"/>
          </w:tcPr>
          <w:p w:rsidR="00B83D66" w:rsidRDefault="00B83D66" w:rsidP="00280271">
            <w:r>
              <w:t>12</w:t>
            </w:r>
          </w:p>
        </w:tc>
        <w:tc>
          <w:tcPr>
            <w:tcW w:w="3960" w:type="dxa"/>
          </w:tcPr>
          <w:p w:rsidR="00B83D66" w:rsidRDefault="00B83D66" w:rsidP="00280271">
            <w:r>
              <w:t>Meath Primary Care Centre</w:t>
            </w:r>
          </w:p>
        </w:tc>
        <w:tc>
          <w:tcPr>
            <w:tcW w:w="2835" w:type="dxa"/>
            <w:vAlign w:val="center"/>
          </w:tcPr>
          <w:p w:rsidR="00B83D66" w:rsidRDefault="00B83D66" w:rsidP="00280271">
            <w:pPr>
              <w:jc w:val="right"/>
            </w:pPr>
            <w:r>
              <w:t>3</w:t>
            </w:r>
          </w:p>
        </w:tc>
      </w:tr>
      <w:tr w:rsidR="00B83D66" w:rsidTr="00111D22">
        <w:tc>
          <w:tcPr>
            <w:tcW w:w="1143" w:type="dxa"/>
          </w:tcPr>
          <w:p w:rsidR="00B83D66" w:rsidRDefault="00B83D66" w:rsidP="00280271">
            <w:r>
              <w:t>13</w:t>
            </w:r>
          </w:p>
        </w:tc>
        <w:tc>
          <w:tcPr>
            <w:tcW w:w="3960" w:type="dxa"/>
          </w:tcPr>
          <w:p w:rsidR="00B83D66" w:rsidRDefault="00B83D66" w:rsidP="00280271">
            <w:r>
              <w:t>St. Patrick’s Hospital</w:t>
            </w:r>
          </w:p>
        </w:tc>
        <w:tc>
          <w:tcPr>
            <w:tcW w:w="2835" w:type="dxa"/>
            <w:vAlign w:val="center"/>
          </w:tcPr>
          <w:p w:rsidR="00B83D66" w:rsidRDefault="00B83D66" w:rsidP="00280271">
            <w:pPr>
              <w:jc w:val="right"/>
            </w:pPr>
            <w:r>
              <w:t>3</w:t>
            </w:r>
          </w:p>
        </w:tc>
      </w:tr>
      <w:tr w:rsidR="00B83D66" w:rsidTr="00111D22">
        <w:tc>
          <w:tcPr>
            <w:tcW w:w="1143" w:type="dxa"/>
          </w:tcPr>
          <w:p w:rsidR="00B83D66" w:rsidRDefault="00B83D66" w:rsidP="00280271">
            <w:r>
              <w:t>14</w:t>
            </w:r>
          </w:p>
        </w:tc>
        <w:tc>
          <w:tcPr>
            <w:tcW w:w="3960" w:type="dxa"/>
          </w:tcPr>
          <w:p w:rsidR="00B83D66" w:rsidRDefault="00B83D66" w:rsidP="00280271">
            <w:r>
              <w:t>Age Action</w:t>
            </w:r>
          </w:p>
        </w:tc>
        <w:tc>
          <w:tcPr>
            <w:tcW w:w="2835" w:type="dxa"/>
            <w:vAlign w:val="center"/>
          </w:tcPr>
          <w:p w:rsidR="00B83D66" w:rsidRDefault="00B83D66" w:rsidP="00280271">
            <w:pPr>
              <w:jc w:val="right"/>
            </w:pPr>
            <w:r>
              <w:t>2</w:t>
            </w:r>
          </w:p>
        </w:tc>
      </w:tr>
      <w:tr w:rsidR="00B83D66" w:rsidTr="00111D22">
        <w:tc>
          <w:tcPr>
            <w:tcW w:w="1143" w:type="dxa"/>
          </w:tcPr>
          <w:p w:rsidR="00B83D66" w:rsidRDefault="00B83D66" w:rsidP="00280271">
            <w:r>
              <w:t>15</w:t>
            </w:r>
          </w:p>
        </w:tc>
        <w:tc>
          <w:tcPr>
            <w:tcW w:w="3960" w:type="dxa"/>
          </w:tcPr>
          <w:p w:rsidR="00B83D66" w:rsidRDefault="00B83D66" w:rsidP="00280271">
            <w:r>
              <w:t>Cherry Orchard Hospital</w:t>
            </w:r>
          </w:p>
        </w:tc>
        <w:tc>
          <w:tcPr>
            <w:tcW w:w="2835" w:type="dxa"/>
            <w:vAlign w:val="center"/>
          </w:tcPr>
          <w:p w:rsidR="00B83D66" w:rsidRDefault="00B83D66" w:rsidP="00280271">
            <w:pPr>
              <w:jc w:val="right"/>
            </w:pPr>
            <w:r>
              <w:t>2</w:t>
            </w:r>
          </w:p>
        </w:tc>
      </w:tr>
      <w:tr w:rsidR="00B83D66" w:rsidTr="00111D22">
        <w:tc>
          <w:tcPr>
            <w:tcW w:w="1143" w:type="dxa"/>
          </w:tcPr>
          <w:p w:rsidR="00B83D66" w:rsidRDefault="00B83D66" w:rsidP="00280271">
            <w:r>
              <w:t>16</w:t>
            </w:r>
          </w:p>
        </w:tc>
        <w:tc>
          <w:tcPr>
            <w:tcW w:w="3960" w:type="dxa"/>
          </w:tcPr>
          <w:p w:rsidR="00B83D66" w:rsidRDefault="00B83D66" w:rsidP="00280271">
            <w:r>
              <w:t>Donabate Health Centre</w:t>
            </w:r>
          </w:p>
        </w:tc>
        <w:tc>
          <w:tcPr>
            <w:tcW w:w="2835" w:type="dxa"/>
            <w:vAlign w:val="center"/>
          </w:tcPr>
          <w:p w:rsidR="00B83D66" w:rsidRDefault="00B83D66" w:rsidP="00280271">
            <w:pPr>
              <w:jc w:val="right"/>
            </w:pPr>
            <w:r>
              <w:t>2</w:t>
            </w:r>
          </w:p>
        </w:tc>
      </w:tr>
      <w:tr w:rsidR="00B83D66" w:rsidTr="00111D22">
        <w:tc>
          <w:tcPr>
            <w:tcW w:w="1143" w:type="dxa"/>
          </w:tcPr>
          <w:p w:rsidR="00B83D66" w:rsidRDefault="00B83D66" w:rsidP="00280271">
            <w:r>
              <w:t>17</w:t>
            </w:r>
          </w:p>
        </w:tc>
        <w:tc>
          <w:tcPr>
            <w:tcW w:w="3960" w:type="dxa"/>
          </w:tcPr>
          <w:p w:rsidR="00B83D66" w:rsidRDefault="00B83D66" w:rsidP="00280271">
            <w:r>
              <w:t>HAIL</w:t>
            </w:r>
          </w:p>
        </w:tc>
        <w:tc>
          <w:tcPr>
            <w:tcW w:w="2835" w:type="dxa"/>
            <w:vAlign w:val="center"/>
          </w:tcPr>
          <w:p w:rsidR="00B83D66" w:rsidRDefault="00B83D66" w:rsidP="00280271">
            <w:pPr>
              <w:jc w:val="right"/>
            </w:pPr>
            <w:r>
              <w:t>2</w:t>
            </w:r>
          </w:p>
        </w:tc>
      </w:tr>
      <w:tr w:rsidR="00B83D66" w:rsidTr="00111D22">
        <w:tc>
          <w:tcPr>
            <w:tcW w:w="1143" w:type="dxa"/>
          </w:tcPr>
          <w:p w:rsidR="00B83D66" w:rsidRDefault="00B83D66" w:rsidP="00280271">
            <w:r>
              <w:t>18</w:t>
            </w:r>
          </w:p>
        </w:tc>
        <w:tc>
          <w:tcPr>
            <w:tcW w:w="3960" w:type="dxa"/>
          </w:tcPr>
          <w:p w:rsidR="00B83D66" w:rsidRDefault="00B83D66" w:rsidP="00280271">
            <w:r>
              <w:t>Inchicore Primary Care Centre</w:t>
            </w:r>
          </w:p>
        </w:tc>
        <w:tc>
          <w:tcPr>
            <w:tcW w:w="2835" w:type="dxa"/>
            <w:vAlign w:val="center"/>
          </w:tcPr>
          <w:p w:rsidR="00B83D66" w:rsidRDefault="00B83D66" w:rsidP="00280271">
            <w:pPr>
              <w:jc w:val="right"/>
            </w:pPr>
            <w:r>
              <w:t>2</w:t>
            </w:r>
          </w:p>
        </w:tc>
      </w:tr>
      <w:tr w:rsidR="00B83D66" w:rsidTr="00111D22">
        <w:tc>
          <w:tcPr>
            <w:tcW w:w="1143" w:type="dxa"/>
          </w:tcPr>
          <w:p w:rsidR="00B83D66" w:rsidRDefault="00B83D66" w:rsidP="00280271">
            <w:r>
              <w:t>19</w:t>
            </w:r>
          </w:p>
        </w:tc>
        <w:tc>
          <w:tcPr>
            <w:tcW w:w="3960" w:type="dxa"/>
          </w:tcPr>
          <w:p w:rsidR="00B83D66" w:rsidRDefault="00B83D66" w:rsidP="00280271">
            <w:r>
              <w:t>Probation Service</w:t>
            </w:r>
          </w:p>
        </w:tc>
        <w:tc>
          <w:tcPr>
            <w:tcW w:w="2835" w:type="dxa"/>
            <w:vAlign w:val="center"/>
          </w:tcPr>
          <w:p w:rsidR="00B83D66" w:rsidRDefault="00B83D66" w:rsidP="00280271">
            <w:pPr>
              <w:jc w:val="right"/>
            </w:pPr>
            <w:r>
              <w:t>2</w:t>
            </w:r>
          </w:p>
        </w:tc>
      </w:tr>
      <w:tr w:rsidR="00B83D66" w:rsidTr="00111D22">
        <w:tc>
          <w:tcPr>
            <w:tcW w:w="1143" w:type="dxa"/>
          </w:tcPr>
          <w:p w:rsidR="00B83D66" w:rsidRDefault="00B83D66" w:rsidP="00280271">
            <w:r>
              <w:t>20</w:t>
            </w:r>
          </w:p>
        </w:tc>
        <w:tc>
          <w:tcPr>
            <w:tcW w:w="3960" w:type="dxa"/>
          </w:tcPr>
          <w:p w:rsidR="00B83D66" w:rsidRDefault="00B83D66" w:rsidP="00280271">
            <w:r>
              <w:t>Anam Chara Community SLT</w:t>
            </w:r>
          </w:p>
        </w:tc>
        <w:tc>
          <w:tcPr>
            <w:tcW w:w="2835" w:type="dxa"/>
            <w:vAlign w:val="center"/>
          </w:tcPr>
          <w:p w:rsidR="00B83D66" w:rsidRDefault="00B83D66" w:rsidP="00280271">
            <w:pPr>
              <w:jc w:val="right"/>
            </w:pPr>
            <w:r>
              <w:t>1</w:t>
            </w:r>
          </w:p>
        </w:tc>
      </w:tr>
      <w:tr w:rsidR="00B83D66" w:rsidTr="00111D22">
        <w:tc>
          <w:tcPr>
            <w:tcW w:w="1143" w:type="dxa"/>
          </w:tcPr>
          <w:p w:rsidR="00B83D66" w:rsidRDefault="00B83D66" w:rsidP="00280271">
            <w:r>
              <w:t>21</w:t>
            </w:r>
          </w:p>
        </w:tc>
        <w:tc>
          <w:tcPr>
            <w:tcW w:w="3960" w:type="dxa"/>
          </w:tcPr>
          <w:p w:rsidR="00B83D66" w:rsidRDefault="00B83D66" w:rsidP="00280271">
            <w:r>
              <w:t>Ballymun Home Support Services</w:t>
            </w:r>
          </w:p>
        </w:tc>
        <w:tc>
          <w:tcPr>
            <w:tcW w:w="2835" w:type="dxa"/>
            <w:vAlign w:val="center"/>
          </w:tcPr>
          <w:p w:rsidR="00B83D66" w:rsidRDefault="00B83D66" w:rsidP="00280271">
            <w:pPr>
              <w:jc w:val="right"/>
            </w:pPr>
            <w:r>
              <w:t>1</w:t>
            </w:r>
          </w:p>
        </w:tc>
      </w:tr>
      <w:tr w:rsidR="00B83D66" w:rsidTr="00111D22">
        <w:tc>
          <w:tcPr>
            <w:tcW w:w="1143" w:type="dxa"/>
          </w:tcPr>
          <w:p w:rsidR="00B83D66" w:rsidRDefault="00B83D66" w:rsidP="00280271">
            <w:r>
              <w:t>22</w:t>
            </w:r>
          </w:p>
        </w:tc>
        <w:tc>
          <w:tcPr>
            <w:tcW w:w="3960" w:type="dxa"/>
          </w:tcPr>
          <w:p w:rsidR="00B83D66" w:rsidRDefault="00B83D66" w:rsidP="00280271">
            <w:r>
              <w:t>Beaumont Medical Clinic</w:t>
            </w:r>
          </w:p>
        </w:tc>
        <w:tc>
          <w:tcPr>
            <w:tcW w:w="2835" w:type="dxa"/>
            <w:vAlign w:val="center"/>
          </w:tcPr>
          <w:p w:rsidR="00B83D66" w:rsidRDefault="00B83D66" w:rsidP="00280271">
            <w:pPr>
              <w:jc w:val="right"/>
            </w:pPr>
            <w:r>
              <w:t>1</w:t>
            </w:r>
          </w:p>
        </w:tc>
      </w:tr>
      <w:tr w:rsidR="00B83D66" w:rsidTr="00111D22">
        <w:tc>
          <w:tcPr>
            <w:tcW w:w="1143" w:type="dxa"/>
          </w:tcPr>
          <w:p w:rsidR="00B83D66" w:rsidRDefault="00B83D66" w:rsidP="00280271">
            <w:r>
              <w:t>23</w:t>
            </w:r>
          </w:p>
        </w:tc>
        <w:tc>
          <w:tcPr>
            <w:tcW w:w="3960" w:type="dxa"/>
          </w:tcPr>
          <w:p w:rsidR="00B83D66" w:rsidRDefault="00B83D66" w:rsidP="00280271">
            <w:r>
              <w:t xml:space="preserve">Bellvilla Community Centre </w:t>
            </w:r>
          </w:p>
        </w:tc>
        <w:tc>
          <w:tcPr>
            <w:tcW w:w="2835" w:type="dxa"/>
            <w:vAlign w:val="center"/>
          </w:tcPr>
          <w:p w:rsidR="00B83D66" w:rsidRDefault="00B83D66" w:rsidP="00280271">
            <w:pPr>
              <w:jc w:val="right"/>
            </w:pPr>
            <w:r>
              <w:t>1</w:t>
            </w:r>
          </w:p>
        </w:tc>
      </w:tr>
      <w:tr w:rsidR="00B83D66" w:rsidTr="00111D22">
        <w:tc>
          <w:tcPr>
            <w:tcW w:w="1143" w:type="dxa"/>
          </w:tcPr>
          <w:p w:rsidR="00B83D66" w:rsidRDefault="00B83D66" w:rsidP="00280271">
            <w:r>
              <w:t>24</w:t>
            </w:r>
          </w:p>
        </w:tc>
        <w:tc>
          <w:tcPr>
            <w:tcW w:w="3960" w:type="dxa"/>
          </w:tcPr>
          <w:p w:rsidR="00B83D66" w:rsidRDefault="00B83D66" w:rsidP="00280271">
            <w:r>
              <w:t>Cabra Day Centre</w:t>
            </w:r>
          </w:p>
        </w:tc>
        <w:tc>
          <w:tcPr>
            <w:tcW w:w="2835" w:type="dxa"/>
            <w:vAlign w:val="center"/>
          </w:tcPr>
          <w:p w:rsidR="00B83D66" w:rsidRDefault="00B83D66" w:rsidP="00280271">
            <w:pPr>
              <w:jc w:val="right"/>
            </w:pPr>
            <w:r>
              <w:t>1</w:t>
            </w:r>
          </w:p>
        </w:tc>
      </w:tr>
      <w:tr w:rsidR="00B83D66" w:rsidTr="00111D22">
        <w:tc>
          <w:tcPr>
            <w:tcW w:w="1143" w:type="dxa"/>
          </w:tcPr>
          <w:p w:rsidR="00B83D66" w:rsidRDefault="00B83D66" w:rsidP="00280271">
            <w:r>
              <w:t>25</w:t>
            </w:r>
          </w:p>
        </w:tc>
        <w:tc>
          <w:tcPr>
            <w:tcW w:w="3960" w:type="dxa"/>
          </w:tcPr>
          <w:p w:rsidR="00B83D66" w:rsidRDefault="00B83D66" w:rsidP="00280271">
            <w:r>
              <w:t xml:space="preserve">Curam Clinic </w:t>
            </w:r>
          </w:p>
        </w:tc>
        <w:tc>
          <w:tcPr>
            <w:tcW w:w="2835" w:type="dxa"/>
            <w:vAlign w:val="center"/>
          </w:tcPr>
          <w:p w:rsidR="00B83D66" w:rsidRDefault="00B83D66" w:rsidP="00280271">
            <w:pPr>
              <w:jc w:val="right"/>
            </w:pPr>
            <w:r>
              <w:t>1</w:t>
            </w:r>
          </w:p>
        </w:tc>
      </w:tr>
      <w:tr w:rsidR="00B83D66" w:rsidTr="00111D22">
        <w:tc>
          <w:tcPr>
            <w:tcW w:w="1143" w:type="dxa"/>
          </w:tcPr>
          <w:p w:rsidR="00B83D66" w:rsidRDefault="00B83D66" w:rsidP="00280271">
            <w:r>
              <w:t>26</w:t>
            </w:r>
          </w:p>
        </w:tc>
        <w:tc>
          <w:tcPr>
            <w:tcW w:w="3960" w:type="dxa"/>
          </w:tcPr>
          <w:p w:rsidR="00B83D66" w:rsidRDefault="00B83D66" w:rsidP="00280271">
            <w:r>
              <w:t>Dublin City Council</w:t>
            </w:r>
          </w:p>
        </w:tc>
        <w:tc>
          <w:tcPr>
            <w:tcW w:w="2835" w:type="dxa"/>
            <w:vAlign w:val="center"/>
          </w:tcPr>
          <w:p w:rsidR="00B83D66" w:rsidRDefault="00B83D66" w:rsidP="00280271">
            <w:pPr>
              <w:jc w:val="right"/>
            </w:pPr>
            <w:r>
              <w:t>1</w:t>
            </w:r>
          </w:p>
        </w:tc>
      </w:tr>
      <w:tr w:rsidR="00B83D66" w:rsidTr="00111D22">
        <w:tc>
          <w:tcPr>
            <w:tcW w:w="1143" w:type="dxa"/>
          </w:tcPr>
          <w:p w:rsidR="00B83D66" w:rsidRDefault="00B83D66" w:rsidP="00280271">
            <w:r>
              <w:t>27</w:t>
            </w:r>
          </w:p>
        </w:tc>
        <w:tc>
          <w:tcPr>
            <w:tcW w:w="3960" w:type="dxa"/>
          </w:tcPr>
          <w:p w:rsidR="00B83D66" w:rsidRDefault="00B83D66" w:rsidP="00280271">
            <w:r>
              <w:t>Edenmore Health Centre</w:t>
            </w:r>
          </w:p>
        </w:tc>
        <w:tc>
          <w:tcPr>
            <w:tcW w:w="2835" w:type="dxa"/>
            <w:vAlign w:val="center"/>
          </w:tcPr>
          <w:p w:rsidR="00B83D66" w:rsidRDefault="00B83D66" w:rsidP="00280271">
            <w:pPr>
              <w:jc w:val="right"/>
            </w:pPr>
            <w:r>
              <w:t>1</w:t>
            </w:r>
          </w:p>
        </w:tc>
      </w:tr>
      <w:tr w:rsidR="00B83D66" w:rsidTr="00111D22">
        <w:tc>
          <w:tcPr>
            <w:tcW w:w="1143" w:type="dxa"/>
          </w:tcPr>
          <w:p w:rsidR="00B83D66" w:rsidRDefault="00B83D66" w:rsidP="00280271">
            <w:r>
              <w:t>28</w:t>
            </w:r>
          </w:p>
        </w:tc>
        <w:tc>
          <w:tcPr>
            <w:tcW w:w="3960" w:type="dxa"/>
          </w:tcPr>
          <w:p w:rsidR="00B83D66" w:rsidRDefault="00B83D66" w:rsidP="00280271">
            <w:r>
              <w:t>Hillmount Health Centre</w:t>
            </w:r>
          </w:p>
        </w:tc>
        <w:tc>
          <w:tcPr>
            <w:tcW w:w="2835" w:type="dxa"/>
            <w:vAlign w:val="center"/>
          </w:tcPr>
          <w:p w:rsidR="00B83D66" w:rsidRDefault="00B83D66" w:rsidP="00280271">
            <w:pPr>
              <w:jc w:val="right"/>
            </w:pPr>
            <w:r>
              <w:t>1</w:t>
            </w:r>
          </w:p>
        </w:tc>
      </w:tr>
      <w:tr w:rsidR="00B83D66" w:rsidTr="00111D22">
        <w:tc>
          <w:tcPr>
            <w:tcW w:w="1143" w:type="dxa"/>
          </w:tcPr>
          <w:p w:rsidR="00B83D66" w:rsidRDefault="00B83D66" w:rsidP="00280271">
            <w:r>
              <w:t>29</w:t>
            </w:r>
          </w:p>
        </w:tc>
        <w:tc>
          <w:tcPr>
            <w:tcW w:w="3960" w:type="dxa"/>
          </w:tcPr>
          <w:p w:rsidR="00B83D66" w:rsidRDefault="00B83D66" w:rsidP="00280271">
            <w:r>
              <w:t>HSE Addiction Services</w:t>
            </w:r>
          </w:p>
        </w:tc>
        <w:tc>
          <w:tcPr>
            <w:tcW w:w="2835" w:type="dxa"/>
            <w:vAlign w:val="center"/>
          </w:tcPr>
          <w:p w:rsidR="00B83D66" w:rsidRDefault="00B83D66" w:rsidP="00280271">
            <w:pPr>
              <w:jc w:val="right"/>
            </w:pPr>
            <w:r>
              <w:t>1</w:t>
            </w:r>
          </w:p>
        </w:tc>
      </w:tr>
      <w:tr w:rsidR="00B83D66" w:rsidTr="00111D22">
        <w:tc>
          <w:tcPr>
            <w:tcW w:w="1143" w:type="dxa"/>
          </w:tcPr>
          <w:p w:rsidR="00B83D66" w:rsidRDefault="00B83D66" w:rsidP="00280271">
            <w:r>
              <w:t>30</w:t>
            </w:r>
          </w:p>
        </w:tc>
        <w:tc>
          <w:tcPr>
            <w:tcW w:w="3960" w:type="dxa"/>
          </w:tcPr>
          <w:p w:rsidR="00B83D66" w:rsidRDefault="00B83D66" w:rsidP="00280271">
            <w:r>
              <w:t>Millmount Mental Health Clinic</w:t>
            </w:r>
          </w:p>
        </w:tc>
        <w:tc>
          <w:tcPr>
            <w:tcW w:w="2835" w:type="dxa"/>
            <w:vAlign w:val="center"/>
          </w:tcPr>
          <w:p w:rsidR="00B83D66" w:rsidRDefault="00B83D66" w:rsidP="00280271">
            <w:pPr>
              <w:jc w:val="right"/>
            </w:pPr>
            <w:r>
              <w:t>1</w:t>
            </w:r>
          </w:p>
        </w:tc>
      </w:tr>
      <w:tr w:rsidR="00B83D66" w:rsidTr="00111D22">
        <w:tc>
          <w:tcPr>
            <w:tcW w:w="1143" w:type="dxa"/>
          </w:tcPr>
          <w:p w:rsidR="00B83D66" w:rsidRDefault="00B83D66" w:rsidP="00280271">
            <w:r>
              <w:t>31</w:t>
            </w:r>
          </w:p>
        </w:tc>
        <w:tc>
          <w:tcPr>
            <w:tcW w:w="3960" w:type="dxa"/>
          </w:tcPr>
          <w:p w:rsidR="00B83D66" w:rsidRDefault="00B83D66" w:rsidP="00280271">
            <w:r>
              <w:t>Mornington Centre</w:t>
            </w:r>
          </w:p>
        </w:tc>
        <w:tc>
          <w:tcPr>
            <w:tcW w:w="2835" w:type="dxa"/>
            <w:vAlign w:val="center"/>
          </w:tcPr>
          <w:p w:rsidR="00B83D66" w:rsidRDefault="00B83D66" w:rsidP="00280271">
            <w:pPr>
              <w:jc w:val="right"/>
            </w:pPr>
            <w:r>
              <w:t>1</w:t>
            </w:r>
          </w:p>
        </w:tc>
      </w:tr>
      <w:tr w:rsidR="00B83D66" w:rsidTr="00111D22">
        <w:tc>
          <w:tcPr>
            <w:tcW w:w="1143" w:type="dxa"/>
          </w:tcPr>
          <w:p w:rsidR="00B83D66" w:rsidRDefault="00B83D66" w:rsidP="00280271">
            <w:r>
              <w:t>32</w:t>
            </w:r>
          </w:p>
        </w:tc>
        <w:tc>
          <w:tcPr>
            <w:tcW w:w="3960" w:type="dxa"/>
          </w:tcPr>
          <w:p w:rsidR="00B83D66" w:rsidRDefault="00B83D66" w:rsidP="00280271">
            <w:r>
              <w:t>Oblate Retreat House</w:t>
            </w:r>
          </w:p>
        </w:tc>
        <w:tc>
          <w:tcPr>
            <w:tcW w:w="2835" w:type="dxa"/>
            <w:vAlign w:val="center"/>
          </w:tcPr>
          <w:p w:rsidR="00B83D66" w:rsidRDefault="00B83D66" w:rsidP="00280271">
            <w:pPr>
              <w:jc w:val="right"/>
            </w:pPr>
            <w:r>
              <w:t>1</w:t>
            </w:r>
          </w:p>
        </w:tc>
      </w:tr>
      <w:tr w:rsidR="00B83D66" w:rsidTr="00111D22">
        <w:tc>
          <w:tcPr>
            <w:tcW w:w="1143" w:type="dxa"/>
          </w:tcPr>
          <w:p w:rsidR="00B83D66" w:rsidRDefault="00B83D66" w:rsidP="00280271">
            <w:r>
              <w:t>33</w:t>
            </w:r>
          </w:p>
        </w:tc>
        <w:tc>
          <w:tcPr>
            <w:tcW w:w="3960" w:type="dxa"/>
          </w:tcPr>
          <w:p w:rsidR="00B83D66" w:rsidRDefault="00B83D66" w:rsidP="00280271">
            <w:r>
              <w:t>Our Lady’s Hospice &amp; Care Services (OT)</w:t>
            </w:r>
          </w:p>
        </w:tc>
        <w:tc>
          <w:tcPr>
            <w:tcW w:w="2835" w:type="dxa"/>
            <w:vAlign w:val="center"/>
          </w:tcPr>
          <w:p w:rsidR="00B83D66" w:rsidRDefault="00B83D66" w:rsidP="00280271">
            <w:pPr>
              <w:jc w:val="right"/>
            </w:pPr>
            <w:r>
              <w:t>1</w:t>
            </w:r>
          </w:p>
        </w:tc>
      </w:tr>
      <w:tr w:rsidR="00B83D66" w:rsidTr="00111D22">
        <w:tc>
          <w:tcPr>
            <w:tcW w:w="1143" w:type="dxa"/>
          </w:tcPr>
          <w:p w:rsidR="00B83D66" w:rsidRDefault="00B83D66" w:rsidP="00280271">
            <w:r>
              <w:lastRenderedPageBreak/>
              <w:t>34</w:t>
            </w:r>
          </w:p>
        </w:tc>
        <w:tc>
          <w:tcPr>
            <w:tcW w:w="3960" w:type="dxa"/>
          </w:tcPr>
          <w:p w:rsidR="00B83D66" w:rsidRDefault="00B83D66" w:rsidP="00280271">
            <w:r>
              <w:t>Rathmines Health Centre</w:t>
            </w:r>
          </w:p>
        </w:tc>
        <w:tc>
          <w:tcPr>
            <w:tcW w:w="2835" w:type="dxa"/>
            <w:vAlign w:val="center"/>
          </w:tcPr>
          <w:p w:rsidR="00B83D66" w:rsidRDefault="00B83D66" w:rsidP="00280271">
            <w:pPr>
              <w:jc w:val="right"/>
            </w:pPr>
            <w:r>
              <w:t>1</w:t>
            </w:r>
          </w:p>
        </w:tc>
      </w:tr>
      <w:tr w:rsidR="00B83D66" w:rsidTr="00111D22">
        <w:tc>
          <w:tcPr>
            <w:tcW w:w="1143" w:type="dxa"/>
          </w:tcPr>
          <w:p w:rsidR="00B83D66" w:rsidRDefault="00B83D66" w:rsidP="00280271">
            <w:r>
              <w:t>35</w:t>
            </w:r>
          </w:p>
        </w:tc>
        <w:tc>
          <w:tcPr>
            <w:tcW w:w="3960" w:type="dxa"/>
          </w:tcPr>
          <w:p w:rsidR="00B83D66" w:rsidRDefault="00B83D66" w:rsidP="00280271">
            <w:r>
              <w:t>Silver Stream Healthcare</w:t>
            </w:r>
          </w:p>
        </w:tc>
        <w:tc>
          <w:tcPr>
            <w:tcW w:w="2835" w:type="dxa"/>
            <w:vAlign w:val="center"/>
          </w:tcPr>
          <w:p w:rsidR="00B83D66" w:rsidRDefault="00B83D66" w:rsidP="00280271">
            <w:pPr>
              <w:jc w:val="right"/>
            </w:pPr>
            <w:r>
              <w:t>1</w:t>
            </w:r>
          </w:p>
        </w:tc>
      </w:tr>
      <w:tr w:rsidR="00B83D66" w:rsidTr="00111D22">
        <w:tc>
          <w:tcPr>
            <w:tcW w:w="1143" w:type="dxa"/>
          </w:tcPr>
          <w:p w:rsidR="00B83D66" w:rsidRDefault="00B83D66" w:rsidP="00280271">
            <w:r>
              <w:t>36</w:t>
            </w:r>
          </w:p>
        </w:tc>
        <w:tc>
          <w:tcPr>
            <w:tcW w:w="3960" w:type="dxa"/>
          </w:tcPr>
          <w:p w:rsidR="00B83D66" w:rsidRDefault="00B83D66" w:rsidP="00280271">
            <w:r>
              <w:t>St. Joseph’s Day Hospital</w:t>
            </w:r>
          </w:p>
        </w:tc>
        <w:tc>
          <w:tcPr>
            <w:tcW w:w="2835" w:type="dxa"/>
            <w:vAlign w:val="center"/>
          </w:tcPr>
          <w:p w:rsidR="00B83D66" w:rsidRDefault="00B83D66" w:rsidP="00280271">
            <w:pPr>
              <w:jc w:val="right"/>
            </w:pPr>
            <w:r>
              <w:t>1</w:t>
            </w:r>
          </w:p>
        </w:tc>
      </w:tr>
      <w:tr w:rsidR="00B83D66" w:rsidTr="00111D22">
        <w:tc>
          <w:tcPr>
            <w:tcW w:w="1143" w:type="dxa"/>
            <w:shd w:val="clear" w:color="auto" w:fill="000000" w:themeFill="text1"/>
          </w:tcPr>
          <w:p w:rsidR="00B83D66" w:rsidRDefault="00B83D66" w:rsidP="00280271">
            <w:pPr>
              <w:rPr>
                <w:b/>
                <w:color w:val="FFFFFF" w:themeColor="background1"/>
              </w:rPr>
            </w:pPr>
            <w:r>
              <w:rPr>
                <w:b/>
                <w:color w:val="FFFFFF" w:themeColor="background1"/>
              </w:rPr>
              <w:t>36</w:t>
            </w:r>
          </w:p>
        </w:tc>
        <w:tc>
          <w:tcPr>
            <w:tcW w:w="3960" w:type="dxa"/>
            <w:shd w:val="clear" w:color="auto" w:fill="000000" w:themeFill="text1"/>
          </w:tcPr>
          <w:p w:rsidR="00B83D66" w:rsidRPr="00DA0AAC" w:rsidRDefault="00B83D66" w:rsidP="00280271">
            <w:pPr>
              <w:rPr>
                <w:b/>
                <w:color w:val="FFFFFF" w:themeColor="background1"/>
              </w:rPr>
            </w:pPr>
            <w:r>
              <w:rPr>
                <w:b/>
                <w:color w:val="FFFFFF" w:themeColor="background1"/>
              </w:rPr>
              <w:t>TOTAL</w:t>
            </w:r>
          </w:p>
        </w:tc>
        <w:tc>
          <w:tcPr>
            <w:tcW w:w="2835" w:type="dxa"/>
            <w:shd w:val="clear" w:color="auto" w:fill="000000" w:themeFill="text1"/>
            <w:vAlign w:val="center"/>
          </w:tcPr>
          <w:p w:rsidR="00B83D66" w:rsidRPr="00DA0AAC" w:rsidRDefault="00B83D66" w:rsidP="00280271">
            <w:pPr>
              <w:jc w:val="right"/>
              <w:rPr>
                <w:b/>
                <w:color w:val="FFFFFF" w:themeColor="background1"/>
              </w:rPr>
            </w:pPr>
            <w:r>
              <w:rPr>
                <w:b/>
                <w:color w:val="FFFFFF" w:themeColor="background1"/>
              </w:rPr>
              <w:t>94</w:t>
            </w:r>
          </w:p>
        </w:tc>
      </w:tr>
    </w:tbl>
    <w:p w:rsidR="00B83D66" w:rsidRDefault="00B83D66" w:rsidP="00B83D66"/>
    <w:p w:rsidR="00B83D66" w:rsidRDefault="00B83D66" w:rsidP="00111D22">
      <w:pPr>
        <w:jc w:val="both"/>
      </w:pPr>
      <w:r>
        <w:t>Of the 94 referrals made by external agencies, only 21 (22</w:t>
      </w:r>
      <w:r w:rsidR="00111D22">
        <w:t>%</w:t>
      </w:r>
      <w:r>
        <w:t xml:space="preserve">) went on to become ‘active’.  This is an extremely low success rate, particularly given that the referrals are coming from professionals who </w:t>
      </w:r>
      <w:r w:rsidR="00111D22">
        <w:t xml:space="preserve">should </w:t>
      </w:r>
      <w:r>
        <w:t>fully understand each older person’s circumstances</w:t>
      </w:r>
      <w:r w:rsidR="002C78D7">
        <w:t xml:space="preserve"> and needs</w:t>
      </w:r>
      <w:r>
        <w:t>.  A full breakdown of the status of external referrals is as follows:</w:t>
      </w:r>
    </w:p>
    <w:p w:rsidR="00B83D66" w:rsidRPr="00555E06" w:rsidRDefault="00B83D66" w:rsidP="00B83D66">
      <w:pPr>
        <w:rPr>
          <w:b/>
        </w:rPr>
      </w:pPr>
      <w:r w:rsidRPr="00555E06">
        <w:rPr>
          <w:b/>
        </w:rPr>
        <w:t xml:space="preserve">     </w:t>
      </w:r>
      <w:r w:rsidR="002A0A50">
        <w:rPr>
          <w:b/>
        </w:rPr>
        <w:tab/>
        <w:t xml:space="preserve">      </w:t>
      </w:r>
      <w:r w:rsidRPr="00555E06">
        <w:rPr>
          <w:b/>
        </w:rPr>
        <w:t xml:space="preserve">Table </w:t>
      </w:r>
      <w:r w:rsidR="00111D22">
        <w:rPr>
          <w:b/>
        </w:rPr>
        <w:t>6</w:t>
      </w:r>
      <w:r w:rsidRPr="00555E06">
        <w:rPr>
          <w:b/>
        </w:rPr>
        <w:t xml:space="preserve">: </w:t>
      </w:r>
      <w:r>
        <w:rPr>
          <w:b/>
        </w:rPr>
        <w:t>Status of external referrals (01 July 2014 – 30 June 2015)</w:t>
      </w:r>
    </w:p>
    <w:tbl>
      <w:tblPr>
        <w:tblStyle w:val="TableGrid"/>
        <w:tblW w:w="0" w:type="auto"/>
        <w:tblInd w:w="988" w:type="dxa"/>
        <w:tblLayout w:type="fixed"/>
        <w:tblLook w:val="04A0" w:firstRow="1" w:lastRow="0" w:firstColumn="1" w:lastColumn="0" w:noHBand="0" w:noVBand="1"/>
      </w:tblPr>
      <w:tblGrid>
        <w:gridCol w:w="4819"/>
        <w:gridCol w:w="1418"/>
        <w:gridCol w:w="1559"/>
      </w:tblGrid>
      <w:tr w:rsidR="00B83D66" w:rsidTr="002A0A50">
        <w:tc>
          <w:tcPr>
            <w:tcW w:w="4819" w:type="dxa"/>
            <w:shd w:val="clear" w:color="auto" w:fill="ED1B24"/>
          </w:tcPr>
          <w:p w:rsidR="00B83D66" w:rsidRPr="00DF1D63" w:rsidRDefault="00B83D66" w:rsidP="00280271">
            <w:pPr>
              <w:rPr>
                <w:b/>
                <w:color w:val="FFFFFF" w:themeColor="background1"/>
              </w:rPr>
            </w:pPr>
            <w:r>
              <w:rPr>
                <w:b/>
                <w:color w:val="FFFFFF" w:themeColor="background1"/>
              </w:rPr>
              <w:t>Status</w:t>
            </w:r>
          </w:p>
        </w:tc>
        <w:tc>
          <w:tcPr>
            <w:tcW w:w="1418" w:type="dxa"/>
            <w:shd w:val="clear" w:color="auto" w:fill="ED1B24"/>
          </w:tcPr>
          <w:p w:rsidR="00B83D66" w:rsidRPr="00DF1D63" w:rsidRDefault="00B83D66" w:rsidP="00280271">
            <w:pPr>
              <w:jc w:val="right"/>
              <w:rPr>
                <w:b/>
                <w:color w:val="FFFFFF" w:themeColor="background1"/>
              </w:rPr>
            </w:pPr>
            <w:r>
              <w:rPr>
                <w:b/>
                <w:color w:val="FFFFFF" w:themeColor="background1"/>
              </w:rPr>
              <w:t>Number</w:t>
            </w:r>
          </w:p>
        </w:tc>
        <w:tc>
          <w:tcPr>
            <w:tcW w:w="1559" w:type="dxa"/>
            <w:shd w:val="clear" w:color="auto" w:fill="ED1B24"/>
          </w:tcPr>
          <w:p w:rsidR="00B83D66" w:rsidRDefault="00B83D66" w:rsidP="00280271">
            <w:pPr>
              <w:jc w:val="right"/>
              <w:rPr>
                <w:b/>
                <w:color w:val="FFFFFF" w:themeColor="background1"/>
              </w:rPr>
            </w:pPr>
            <w:r>
              <w:rPr>
                <w:b/>
                <w:color w:val="FFFFFF" w:themeColor="background1"/>
              </w:rPr>
              <w:t>Percentage</w:t>
            </w:r>
          </w:p>
        </w:tc>
      </w:tr>
      <w:tr w:rsidR="00B83D66" w:rsidTr="00280271">
        <w:tc>
          <w:tcPr>
            <w:tcW w:w="4819" w:type="dxa"/>
          </w:tcPr>
          <w:p w:rsidR="00B83D66" w:rsidRDefault="00B83D66" w:rsidP="00280271">
            <w:r>
              <w:t>Active</w:t>
            </w:r>
          </w:p>
        </w:tc>
        <w:tc>
          <w:tcPr>
            <w:tcW w:w="1418" w:type="dxa"/>
          </w:tcPr>
          <w:p w:rsidR="00B83D66" w:rsidRDefault="00B83D66" w:rsidP="00280271">
            <w:pPr>
              <w:jc w:val="right"/>
            </w:pPr>
            <w:r>
              <w:t>21</w:t>
            </w:r>
          </w:p>
        </w:tc>
        <w:tc>
          <w:tcPr>
            <w:tcW w:w="1559" w:type="dxa"/>
          </w:tcPr>
          <w:p w:rsidR="00B83D66" w:rsidRDefault="00B83D66" w:rsidP="00280271">
            <w:pPr>
              <w:jc w:val="right"/>
            </w:pPr>
            <w:r>
              <w:t>22</w:t>
            </w:r>
          </w:p>
        </w:tc>
      </w:tr>
      <w:tr w:rsidR="00B83D66" w:rsidTr="00280271">
        <w:tc>
          <w:tcPr>
            <w:tcW w:w="4819" w:type="dxa"/>
          </w:tcPr>
          <w:p w:rsidR="00B83D66" w:rsidRDefault="00B83D66" w:rsidP="00280271">
            <w:r>
              <w:t>Assessed/For review meeting</w:t>
            </w:r>
          </w:p>
        </w:tc>
        <w:tc>
          <w:tcPr>
            <w:tcW w:w="1418" w:type="dxa"/>
          </w:tcPr>
          <w:p w:rsidR="00B83D66" w:rsidRDefault="00B83D66" w:rsidP="00280271">
            <w:pPr>
              <w:jc w:val="right"/>
            </w:pPr>
            <w:r>
              <w:t>1</w:t>
            </w:r>
          </w:p>
        </w:tc>
        <w:tc>
          <w:tcPr>
            <w:tcW w:w="1559" w:type="dxa"/>
          </w:tcPr>
          <w:p w:rsidR="00B83D66" w:rsidRDefault="00B83D66" w:rsidP="00280271">
            <w:pPr>
              <w:jc w:val="right"/>
            </w:pPr>
            <w:r>
              <w:t>1</w:t>
            </w:r>
          </w:p>
        </w:tc>
      </w:tr>
      <w:tr w:rsidR="00B83D66" w:rsidTr="00280271">
        <w:tc>
          <w:tcPr>
            <w:tcW w:w="4819" w:type="dxa"/>
          </w:tcPr>
          <w:p w:rsidR="00B83D66" w:rsidRDefault="00B83D66" w:rsidP="00280271">
            <w:r>
              <w:t>Short-term/trial visit</w:t>
            </w:r>
          </w:p>
        </w:tc>
        <w:tc>
          <w:tcPr>
            <w:tcW w:w="1418" w:type="dxa"/>
          </w:tcPr>
          <w:p w:rsidR="00B83D66" w:rsidRDefault="00B83D66" w:rsidP="00280271">
            <w:pPr>
              <w:jc w:val="right"/>
            </w:pPr>
            <w:r>
              <w:t>2</w:t>
            </w:r>
          </w:p>
        </w:tc>
        <w:tc>
          <w:tcPr>
            <w:tcW w:w="1559" w:type="dxa"/>
          </w:tcPr>
          <w:p w:rsidR="00B83D66" w:rsidRDefault="00B83D66" w:rsidP="00280271">
            <w:pPr>
              <w:jc w:val="right"/>
            </w:pPr>
            <w:r>
              <w:t>2</w:t>
            </w:r>
          </w:p>
        </w:tc>
      </w:tr>
      <w:tr w:rsidR="00B83D66" w:rsidTr="00280271">
        <w:tc>
          <w:tcPr>
            <w:tcW w:w="4819" w:type="dxa"/>
          </w:tcPr>
          <w:p w:rsidR="00B83D66" w:rsidRDefault="00B83D66" w:rsidP="00280271">
            <w:r>
              <w:t>To be matched (Northside)</w:t>
            </w:r>
          </w:p>
        </w:tc>
        <w:tc>
          <w:tcPr>
            <w:tcW w:w="1418" w:type="dxa"/>
          </w:tcPr>
          <w:p w:rsidR="00B83D66" w:rsidRDefault="00B83D66" w:rsidP="00280271">
            <w:pPr>
              <w:jc w:val="right"/>
            </w:pPr>
            <w:r>
              <w:t>2</w:t>
            </w:r>
          </w:p>
        </w:tc>
        <w:tc>
          <w:tcPr>
            <w:tcW w:w="1559" w:type="dxa"/>
          </w:tcPr>
          <w:p w:rsidR="00B83D66" w:rsidRDefault="00B83D66" w:rsidP="00280271">
            <w:pPr>
              <w:jc w:val="right"/>
            </w:pPr>
            <w:r>
              <w:t>2</w:t>
            </w:r>
          </w:p>
        </w:tc>
      </w:tr>
      <w:tr w:rsidR="00B83D66" w:rsidTr="00280271">
        <w:tc>
          <w:tcPr>
            <w:tcW w:w="4819" w:type="dxa"/>
          </w:tcPr>
          <w:p w:rsidR="00B83D66" w:rsidRDefault="00B83D66" w:rsidP="00280271">
            <w:r>
              <w:t>To be matched (Southside)</w:t>
            </w:r>
          </w:p>
        </w:tc>
        <w:tc>
          <w:tcPr>
            <w:tcW w:w="1418" w:type="dxa"/>
          </w:tcPr>
          <w:p w:rsidR="00B83D66" w:rsidRDefault="00B83D66" w:rsidP="00280271">
            <w:pPr>
              <w:jc w:val="right"/>
            </w:pPr>
            <w:r>
              <w:t>1</w:t>
            </w:r>
          </w:p>
        </w:tc>
        <w:tc>
          <w:tcPr>
            <w:tcW w:w="1559" w:type="dxa"/>
          </w:tcPr>
          <w:p w:rsidR="00B83D66" w:rsidRDefault="00B83D66" w:rsidP="00280271">
            <w:pPr>
              <w:jc w:val="right"/>
            </w:pPr>
            <w:r>
              <w:t>1</w:t>
            </w:r>
          </w:p>
        </w:tc>
      </w:tr>
      <w:tr w:rsidR="00B83D66" w:rsidTr="00280271">
        <w:tc>
          <w:tcPr>
            <w:tcW w:w="4819" w:type="dxa"/>
          </w:tcPr>
          <w:p w:rsidR="00B83D66" w:rsidRDefault="00B83D66" w:rsidP="00280271">
            <w:r>
              <w:t>On hold</w:t>
            </w:r>
          </w:p>
        </w:tc>
        <w:tc>
          <w:tcPr>
            <w:tcW w:w="1418" w:type="dxa"/>
          </w:tcPr>
          <w:p w:rsidR="00B83D66" w:rsidRDefault="00B83D66" w:rsidP="00280271">
            <w:pPr>
              <w:jc w:val="right"/>
            </w:pPr>
            <w:r>
              <w:t>7</w:t>
            </w:r>
          </w:p>
        </w:tc>
        <w:tc>
          <w:tcPr>
            <w:tcW w:w="1559" w:type="dxa"/>
          </w:tcPr>
          <w:p w:rsidR="00B83D66" w:rsidRDefault="00B83D66" w:rsidP="00280271">
            <w:pPr>
              <w:jc w:val="right"/>
            </w:pPr>
            <w:r>
              <w:t>8</w:t>
            </w:r>
          </w:p>
        </w:tc>
      </w:tr>
      <w:tr w:rsidR="00B83D66" w:rsidTr="00280271">
        <w:tc>
          <w:tcPr>
            <w:tcW w:w="4819" w:type="dxa"/>
          </w:tcPr>
          <w:p w:rsidR="00B83D66" w:rsidRDefault="00B83D66" w:rsidP="00280271">
            <w:r>
              <w:t>Referred to other befriending service</w:t>
            </w:r>
          </w:p>
        </w:tc>
        <w:tc>
          <w:tcPr>
            <w:tcW w:w="1418" w:type="dxa"/>
          </w:tcPr>
          <w:p w:rsidR="00B83D66" w:rsidRDefault="00B83D66" w:rsidP="00280271">
            <w:pPr>
              <w:jc w:val="right"/>
            </w:pPr>
            <w:r>
              <w:t>10</w:t>
            </w:r>
          </w:p>
        </w:tc>
        <w:tc>
          <w:tcPr>
            <w:tcW w:w="1559" w:type="dxa"/>
          </w:tcPr>
          <w:p w:rsidR="00B83D66" w:rsidRDefault="00B83D66" w:rsidP="00280271">
            <w:pPr>
              <w:jc w:val="right"/>
            </w:pPr>
            <w:r>
              <w:t>9</w:t>
            </w:r>
          </w:p>
        </w:tc>
      </w:tr>
      <w:tr w:rsidR="00B83D66" w:rsidTr="00280271">
        <w:tc>
          <w:tcPr>
            <w:tcW w:w="4819" w:type="dxa"/>
          </w:tcPr>
          <w:p w:rsidR="00B83D66" w:rsidRDefault="00B83D66" w:rsidP="00280271">
            <w:r>
              <w:t>Ended (previously active)</w:t>
            </w:r>
          </w:p>
        </w:tc>
        <w:tc>
          <w:tcPr>
            <w:tcW w:w="1418" w:type="dxa"/>
          </w:tcPr>
          <w:p w:rsidR="00B83D66" w:rsidRDefault="00B83D66" w:rsidP="00280271">
            <w:pPr>
              <w:jc w:val="right"/>
            </w:pPr>
            <w:r>
              <w:t>8</w:t>
            </w:r>
          </w:p>
        </w:tc>
        <w:tc>
          <w:tcPr>
            <w:tcW w:w="1559" w:type="dxa"/>
          </w:tcPr>
          <w:p w:rsidR="00B83D66" w:rsidRDefault="00B83D66" w:rsidP="00280271">
            <w:pPr>
              <w:jc w:val="right"/>
            </w:pPr>
            <w:r>
              <w:t>9</w:t>
            </w:r>
          </w:p>
        </w:tc>
      </w:tr>
      <w:tr w:rsidR="00B83D66" w:rsidTr="00280271">
        <w:tc>
          <w:tcPr>
            <w:tcW w:w="4819" w:type="dxa"/>
          </w:tcPr>
          <w:p w:rsidR="00B83D66" w:rsidRDefault="00B83D66" w:rsidP="00280271">
            <w:r>
              <w:t>Cancelled during assessment/application process</w:t>
            </w:r>
          </w:p>
        </w:tc>
        <w:tc>
          <w:tcPr>
            <w:tcW w:w="1418" w:type="dxa"/>
          </w:tcPr>
          <w:p w:rsidR="00B83D66" w:rsidRDefault="00B83D66" w:rsidP="00280271">
            <w:pPr>
              <w:jc w:val="right"/>
            </w:pPr>
            <w:r>
              <w:t>42</w:t>
            </w:r>
          </w:p>
        </w:tc>
        <w:tc>
          <w:tcPr>
            <w:tcW w:w="1559" w:type="dxa"/>
          </w:tcPr>
          <w:p w:rsidR="00B83D66" w:rsidRDefault="00B83D66" w:rsidP="00280271">
            <w:pPr>
              <w:jc w:val="right"/>
            </w:pPr>
            <w:r>
              <w:t>45</w:t>
            </w:r>
          </w:p>
        </w:tc>
      </w:tr>
      <w:tr w:rsidR="00B83D66" w:rsidTr="00280271">
        <w:tc>
          <w:tcPr>
            <w:tcW w:w="4819" w:type="dxa"/>
            <w:shd w:val="clear" w:color="auto" w:fill="000000" w:themeFill="text1"/>
          </w:tcPr>
          <w:p w:rsidR="00B83D66" w:rsidRPr="00DF1D63" w:rsidRDefault="00B83D66" w:rsidP="00280271">
            <w:pPr>
              <w:rPr>
                <w:b/>
                <w:color w:val="FFFFFF" w:themeColor="background1"/>
              </w:rPr>
            </w:pPr>
            <w:r w:rsidRPr="00DF1D63">
              <w:rPr>
                <w:b/>
                <w:color w:val="FFFFFF" w:themeColor="background1"/>
              </w:rPr>
              <w:t>TOTAL</w:t>
            </w:r>
          </w:p>
        </w:tc>
        <w:tc>
          <w:tcPr>
            <w:tcW w:w="1418" w:type="dxa"/>
            <w:shd w:val="clear" w:color="auto" w:fill="000000" w:themeFill="text1"/>
          </w:tcPr>
          <w:p w:rsidR="00B83D66" w:rsidRPr="00DF1D63" w:rsidRDefault="00B83D66" w:rsidP="00280271">
            <w:pPr>
              <w:jc w:val="right"/>
              <w:rPr>
                <w:b/>
                <w:color w:val="FFFFFF" w:themeColor="background1"/>
              </w:rPr>
            </w:pPr>
            <w:r>
              <w:rPr>
                <w:b/>
                <w:color w:val="FFFFFF" w:themeColor="background1"/>
              </w:rPr>
              <w:t>94</w:t>
            </w:r>
          </w:p>
        </w:tc>
        <w:tc>
          <w:tcPr>
            <w:tcW w:w="1559" w:type="dxa"/>
            <w:shd w:val="clear" w:color="auto" w:fill="000000" w:themeFill="text1"/>
          </w:tcPr>
          <w:p w:rsidR="00B83D66" w:rsidRPr="00DF1D63" w:rsidRDefault="00B83D66" w:rsidP="00280271">
            <w:pPr>
              <w:jc w:val="right"/>
              <w:rPr>
                <w:b/>
                <w:color w:val="FFFFFF" w:themeColor="background1"/>
              </w:rPr>
            </w:pPr>
            <w:r>
              <w:rPr>
                <w:b/>
                <w:color w:val="FFFFFF" w:themeColor="background1"/>
              </w:rPr>
              <w:t>99</w:t>
            </w:r>
          </w:p>
        </w:tc>
      </w:tr>
    </w:tbl>
    <w:p w:rsidR="00B83D66" w:rsidRDefault="00B83D66" w:rsidP="00B83D66"/>
    <w:p w:rsidR="00B83D66" w:rsidRPr="00555E06" w:rsidRDefault="00B83D66" w:rsidP="00B83D66">
      <w:pPr>
        <w:rPr>
          <w:b/>
        </w:rPr>
      </w:pPr>
      <w:r w:rsidRPr="00555E06">
        <w:rPr>
          <w:b/>
        </w:rPr>
        <w:t xml:space="preserve">     </w:t>
      </w:r>
      <w:r w:rsidR="002A0A50">
        <w:rPr>
          <w:b/>
        </w:rPr>
        <w:tab/>
        <w:t xml:space="preserve">     </w:t>
      </w:r>
      <w:r w:rsidRPr="00555E06">
        <w:rPr>
          <w:b/>
        </w:rPr>
        <w:t xml:space="preserve">Table </w:t>
      </w:r>
      <w:r w:rsidR="00111D22">
        <w:rPr>
          <w:b/>
        </w:rPr>
        <w:t>7</w:t>
      </w:r>
      <w:r w:rsidRPr="00555E06">
        <w:rPr>
          <w:b/>
        </w:rPr>
        <w:t xml:space="preserve">: </w:t>
      </w:r>
      <w:r>
        <w:rPr>
          <w:b/>
        </w:rPr>
        <w:t>External referrals, primary reason for referral (01 July 2014 – 30 June 2015)</w:t>
      </w:r>
    </w:p>
    <w:tbl>
      <w:tblPr>
        <w:tblStyle w:val="TableGrid"/>
        <w:tblW w:w="5953" w:type="dxa"/>
        <w:tblInd w:w="988" w:type="dxa"/>
        <w:tblLayout w:type="fixed"/>
        <w:tblLook w:val="04A0" w:firstRow="1" w:lastRow="0" w:firstColumn="1" w:lastColumn="0" w:noHBand="0" w:noVBand="1"/>
      </w:tblPr>
      <w:tblGrid>
        <w:gridCol w:w="3402"/>
        <w:gridCol w:w="1275"/>
        <w:gridCol w:w="1276"/>
      </w:tblGrid>
      <w:tr w:rsidR="00111D22" w:rsidTr="00111D22">
        <w:tc>
          <w:tcPr>
            <w:tcW w:w="3402" w:type="dxa"/>
            <w:shd w:val="clear" w:color="auto" w:fill="ED1B24"/>
          </w:tcPr>
          <w:p w:rsidR="00111D22" w:rsidRPr="00DF1D63" w:rsidRDefault="00111D22" w:rsidP="00280271">
            <w:pPr>
              <w:rPr>
                <w:b/>
                <w:color w:val="FFFFFF" w:themeColor="background1"/>
              </w:rPr>
            </w:pPr>
            <w:r>
              <w:rPr>
                <w:b/>
                <w:color w:val="FFFFFF" w:themeColor="background1"/>
              </w:rPr>
              <w:t>Primary reason for referral</w:t>
            </w:r>
          </w:p>
        </w:tc>
        <w:tc>
          <w:tcPr>
            <w:tcW w:w="1275" w:type="dxa"/>
            <w:shd w:val="clear" w:color="auto" w:fill="ED1B24"/>
          </w:tcPr>
          <w:p w:rsidR="00111D22" w:rsidRPr="00DF1D63" w:rsidRDefault="00111D22" w:rsidP="00280271">
            <w:pPr>
              <w:jc w:val="right"/>
              <w:rPr>
                <w:b/>
                <w:color w:val="FFFFFF" w:themeColor="background1"/>
              </w:rPr>
            </w:pPr>
            <w:r>
              <w:rPr>
                <w:b/>
                <w:color w:val="FFFFFF" w:themeColor="background1"/>
              </w:rPr>
              <w:t>Number</w:t>
            </w:r>
          </w:p>
        </w:tc>
        <w:tc>
          <w:tcPr>
            <w:tcW w:w="1276" w:type="dxa"/>
            <w:shd w:val="clear" w:color="auto" w:fill="ED1B24"/>
          </w:tcPr>
          <w:p w:rsidR="00111D22" w:rsidRDefault="00111D22" w:rsidP="00280271">
            <w:pPr>
              <w:jc w:val="right"/>
              <w:rPr>
                <w:b/>
                <w:color w:val="FFFFFF" w:themeColor="background1"/>
              </w:rPr>
            </w:pPr>
            <w:r>
              <w:rPr>
                <w:b/>
                <w:color w:val="FFFFFF" w:themeColor="background1"/>
              </w:rPr>
              <w:t>Percentage</w:t>
            </w:r>
          </w:p>
        </w:tc>
      </w:tr>
      <w:tr w:rsidR="00111D22" w:rsidTr="00111D22">
        <w:tc>
          <w:tcPr>
            <w:tcW w:w="3402" w:type="dxa"/>
          </w:tcPr>
          <w:p w:rsidR="00111D22" w:rsidRDefault="00111D22" w:rsidP="00280271">
            <w:r>
              <w:t xml:space="preserve">No reason </w:t>
            </w:r>
          </w:p>
        </w:tc>
        <w:tc>
          <w:tcPr>
            <w:tcW w:w="1275" w:type="dxa"/>
          </w:tcPr>
          <w:p w:rsidR="00111D22" w:rsidRDefault="00111D22" w:rsidP="00280271">
            <w:pPr>
              <w:jc w:val="right"/>
            </w:pPr>
            <w:r>
              <w:t>29</w:t>
            </w:r>
          </w:p>
        </w:tc>
        <w:tc>
          <w:tcPr>
            <w:tcW w:w="1276" w:type="dxa"/>
          </w:tcPr>
          <w:p w:rsidR="00111D22" w:rsidRDefault="00111D22" w:rsidP="00280271">
            <w:pPr>
              <w:jc w:val="right"/>
            </w:pPr>
            <w:r>
              <w:t>31</w:t>
            </w:r>
          </w:p>
        </w:tc>
      </w:tr>
      <w:tr w:rsidR="00111D22" w:rsidTr="00111D22">
        <w:tc>
          <w:tcPr>
            <w:tcW w:w="3402" w:type="dxa"/>
          </w:tcPr>
          <w:p w:rsidR="00111D22" w:rsidRDefault="00111D22" w:rsidP="00280271">
            <w:r>
              <w:t>Isolated living environment</w:t>
            </w:r>
          </w:p>
        </w:tc>
        <w:tc>
          <w:tcPr>
            <w:tcW w:w="1275" w:type="dxa"/>
          </w:tcPr>
          <w:p w:rsidR="00111D22" w:rsidRDefault="00111D22" w:rsidP="00280271">
            <w:pPr>
              <w:jc w:val="right"/>
            </w:pPr>
            <w:r>
              <w:t>23</w:t>
            </w:r>
          </w:p>
        </w:tc>
        <w:tc>
          <w:tcPr>
            <w:tcW w:w="1276" w:type="dxa"/>
          </w:tcPr>
          <w:p w:rsidR="00111D22" w:rsidRDefault="00111D22" w:rsidP="00280271">
            <w:pPr>
              <w:jc w:val="right"/>
            </w:pPr>
            <w:r>
              <w:t>24</w:t>
            </w:r>
          </w:p>
        </w:tc>
      </w:tr>
      <w:tr w:rsidR="00111D22" w:rsidTr="00111D22">
        <w:tc>
          <w:tcPr>
            <w:tcW w:w="3402" w:type="dxa"/>
          </w:tcPr>
          <w:p w:rsidR="00111D22" w:rsidRDefault="00111D22" w:rsidP="00280271">
            <w:r>
              <w:t>Housebound/mobility</w:t>
            </w:r>
          </w:p>
        </w:tc>
        <w:tc>
          <w:tcPr>
            <w:tcW w:w="1275" w:type="dxa"/>
          </w:tcPr>
          <w:p w:rsidR="00111D22" w:rsidRDefault="00111D22" w:rsidP="00280271">
            <w:pPr>
              <w:jc w:val="right"/>
            </w:pPr>
            <w:r>
              <w:t>14</w:t>
            </w:r>
          </w:p>
        </w:tc>
        <w:tc>
          <w:tcPr>
            <w:tcW w:w="1276" w:type="dxa"/>
          </w:tcPr>
          <w:p w:rsidR="00111D22" w:rsidRDefault="00111D22" w:rsidP="00280271">
            <w:pPr>
              <w:jc w:val="right"/>
            </w:pPr>
            <w:r>
              <w:t>15</w:t>
            </w:r>
          </w:p>
        </w:tc>
      </w:tr>
      <w:tr w:rsidR="00111D22" w:rsidTr="00111D22">
        <w:tc>
          <w:tcPr>
            <w:tcW w:w="3402" w:type="dxa"/>
          </w:tcPr>
          <w:p w:rsidR="00111D22" w:rsidRDefault="00111D22" w:rsidP="00280271">
            <w:r>
              <w:t>Mental/emotional health</w:t>
            </w:r>
          </w:p>
        </w:tc>
        <w:tc>
          <w:tcPr>
            <w:tcW w:w="1275" w:type="dxa"/>
          </w:tcPr>
          <w:p w:rsidR="00111D22" w:rsidRDefault="00111D22" w:rsidP="00280271">
            <w:pPr>
              <w:jc w:val="right"/>
            </w:pPr>
            <w:r>
              <w:t>11</w:t>
            </w:r>
          </w:p>
        </w:tc>
        <w:tc>
          <w:tcPr>
            <w:tcW w:w="1276" w:type="dxa"/>
          </w:tcPr>
          <w:p w:rsidR="00111D22" w:rsidRDefault="00111D22" w:rsidP="00280271">
            <w:pPr>
              <w:jc w:val="right"/>
            </w:pPr>
            <w:r>
              <w:t>12</w:t>
            </w:r>
          </w:p>
        </w:tc>
      </w:tr>
      <w:tr w:rsidR="00111D22" w:rsidTr="00111D22">
        <w:tc>
          <w:tcPr>
            <w:tcW w:w="3402" w:type="dxa"/>
          </w:tcPr>
          <w:p w:rsidR="00111D22" w:rsidRDefault="00111D22" w:rsidP="00280271">
            <w:r>
              <w:t>Visual impairment</w:t>
            </w:r>
          </w:p>
        </w:tc>
        <w:tc>
          <w:tcPr>
            <w:tcW w:w="1275" w:type="dxa"/>
          </w:tcPr>
          <w:p w:rsidR="00111D22" w:rsidRDefault="00111D22" w:rsidP="00280271">
            <w:pPr>
              <w:jc w:val="right"/>
            </w:pPr>
            <w:r>
              <w:t>5</w:t>
            </w:r>
          </w:p>
        </w:tc>
        <w:tc>
          <w:tcPr>
            <w:tcW w:w="1276" w:type="dxa"/>
          </w:tcPr>
          <w:p w:rsidR="00111D22" w:rsidRDefault="00111D22" w:rsidP="00280271">
            <w:pPr>
              <w:jc w:val="right"/>
            </w:pPr>
            <w:r>
              <w:t>5</w:t>
            </w:r>
          </w:p>
        </w:tc>
      </w:tr>
      <w:tr w:rsidR="00111D22" w:rsidTr="00111D22">
        <w:tc>
          <w:tcPr>
            <w:tcW w:w="3402" w:type="dxa"/>
          </w:tcPr>
          <w:p w:rsidR="00111D22" w:rsidRDefault="00111D22" w:rsidP="00280271">
            <w:r>
              <w:t>Alzheimer’s/dementia</w:t>
            </w:r>
          </w:p>
        </w:tc>
        <w:tc>
          <w:tcPr>
            <w:tcW w:w="1275" w:type="dxa"/>
          </w:tcPr>
          <w:p w:rsidR="00111D22" w:rsidRDefault="00111D22" w:rsidP="00280271">
            <w:pPr>
              <w:jc w:val="right"/>
            </w:pPr>
            <w:r>
              <w:t>3</w:t>
            </w:r>
          </w:p>
        </w:tc>
        <w:tc>
          <w:tcPr>
            <w:tcW w:w="1276" w:type="dxa"/>
          </w:tcPr>
          <w:p w:rsidR="00111D22" w:rsidRDefault="00111D22" w:rsidP="00280271">
            <w:pPr>
              <w:jc w:val="right"/>
            </w:pPr>
            <w:r>
              <w:t>3</w:t>
            </w:r>
          </w:p>
        </w:tc>
      </w:tr>
      <w:tr w:rsidR="00111D22" w:rsidTr="00111D22">
        <w:tc>
          <w:tcPr>
            <w:tcW w:w="3402" w:type="dxa"/>
          </w:tcPr>
          <w:p w:rsidR="00111D22" w:rsidRDefault="00111D22" w:rsidP="00280271">
            <w:r>
              <w:t>Addiction</w:t>
            </w:r>
          </w:p>
        </w:tc>
        <w:tc>
          <w:tcPr>
            <w:tcW w:w="1275" w:type="dxa"/>
          </w:tcPr>
          <w:p w:rsidR="00111D22" w:rsidRDefault="00111D22" w:rsidP="00280271">
            <w:pPr>
              <w:jc w:val="right"/>
            </w:pPr>
            <w:r>
              <w:t>2</w:t>
            </w:r>
          </w:p>
        </w:tc>
        <w:tc>
          <w:tcPr>
            <w:tcW w:w="1276" w:type="dxa"/>
          </w:tcPr>
          <w:p w:rsidR="00111D22" w:rsidRDefault="00111D22" w:rsidP="00280271">
            <w:pPr>
              <w:jc w:val="right"/>
            </w:pPr>
            <w:r>
              <w:t>2</w:t>
            </w:r>
          </w:p>
        </w:tc>
      </w:tr>
      <w:tr w:rsidR="00111D22" w:rsidTr="00111D22">
        <w:tc>
          <w:tcPr>
            <w:tcW w:w="3402" w:type="dxa"/>
          </w:tcPr>
          <w:p w:rsidR="00111D22" w:rsidRDefault="00111D22" w:rsidP="00280271">
            <w:r>
              <w:t>Other</w:t>
            </w:r>
          </w:p>
        </w:tc>
        <w:tc>
          <w:tcPr>
            <w:tcW w:w="1275" w:type="dxa"/>
          </w:tcPr>
          <w:p w:rsidR="00111D22" w:rsidRDefault="00111D22" w:rsidP="00280271">
            <w:pPr>
              <w:jc w:val="right"/>
            </w:pPr>
            <w:r>
              <w:t>2</w:t>
            </w:r>
          </w:p>
        </w:tc>
        <w:tc>
          <w:tcPr>
            <w:tcW w:w="1276" w:type="dxa"/>
          </w:tcPr>
          <w:p w:rsidR="00111D22" w:rsidRDefault="00111D22" w:rsidP="00280271">
            <w:pPr>
              <w:jc w:val="right"/>
            </w:pPr>
            <w:r>
              <w:t>2</w:t>
            </w:r>
          </w:p>
        </w:tc>
      </w:tr>
      <w:tr w:rsidR="00111D22" w:rsidTr="00111D22">
        <w:tc>
          <w:tcPr>
            <w:tcW w:w="3402" w:type="dxa"/>
          </w:tcPr>
          <w:p w:rsidR="00111D22" w:rsidRDefault="00111D22" w:rsidP="00280271">
            <w:r>
              <w:t>Poor physical health</w:t>
            </w:r>
          </w:p>
        </w:tc>
        <w:tc>
          <w:tcPr>
            <w:tcW w:w="1275" w:type="dxa"/>
          </w:tcPr>
          <w:p w:rsidR="00111D22" w:rsidRDefault="00111D22" w:rsidP="00280271">
            <w:pPr>
              <w:jc w:val="right"/>
            </w:pPr>
            <w:r>
              <w:t>2</w:t>
            </w:r>
          </w:p>
        </w:tc>
        <w:tc>
          <w:tcPr>
            <w:tcW w:w="1276" w:type="dxa"/>
          </w:tcPr>
          <w:p w:rsidR="00111D22" w:rsidRDefault="00111D22" w:rsidP="00280271">
            <w:pPr>
              <w:jc w:val="right"/>
            </w:pPr>
            <w:r>
              <w:t>2</w:t>
            </w:r>
          </w:p>
        </w:tc>
      </w:tr>
      <w:tr w:rsidR="00111D22" w:rsidTr="00111D22">
        <w:tc>
          <w:tcPr>
            <w:tcW w:w="3402" w:type="dxa"/>
          </w:tcPr>
          <w:p w:rsidR="00111D22" w:rsidRDefault="00111D22" w:rsidP="00280271">
            <w:r>
              <w:t>Bereavement</w:t>
            </w:r>
          </w:p>
        </w:tc>
        <w:tc>
          <w:tcPr>
            <w:tcW w:w="1275" w:type="dxa"/>
          </w:tcPr>
          <w:p w:rsidR="00111D22" w:rsidRDefault="00111D22" w:rsidP="00280271">
            <w:pPr>
              <w:jc w:val="right"/>
            </w:pPr>
            <w:r>
              <w:t>1</w:t>
            </w:r>
          </w:p>
        </w:tc>
        <w:tc>
          <w:tcPr>
            <w:tcW w:w="1276" w:type="dxa"/>
          </w:tcPr>
          <w:p w:rsidR="00111D22" w:rsidRDefault="00111D22" w:rsidP="00280271">
            <w:pPr>
              <w:jc w:val="right"/>
            </w:pPr>
            <w:r>
              <w:t>1</w:t>
            </w:r>
          </w:p>
        </w:tc>
      </w:tr>
      <w:tr w:rsidR="00111D22" w:rsidTr="00111D22">
        <w:tc>
          <w:tcPr>
            <w:tcW w:w="3402" w:type="dxa"/>
          </w:tcPr>
          <w:p w:rsidR="00111D22" w:rsidRDefault="00111D22" w:rsidP="00280271">
            <w:r>
              <w:t>Cognition/Identified as vulnerable</w:t>
            </w:r>
          </w:p>
        </w:tc>
        <w:tc>
          <w:tcPr>
            <w:tcW w:w="1275" w:type="dxa"/>
          </w:tcPr>
          <w:p w:rsidR="00111D22" w:rsidRDefault="00111D22" w:rsidP="00280271">
            <w:pPr>
              <w:jc w:val="right"/>
            </w:pPr>
            <w:r>
              <w:t>1</w:t>
            </w:r>
          </w:p>
        </w:tc>
        <w:tc>
          <w:tcPr>
            <w:tcW w:w="1276" w:type="dxa"/>
          </w:tcPr>
          <w:p w:rsidR="00111D22" w:rsidRDefault="00111D22" w:rsidP="00280271">
            <w:pPr>
              <w:jc w:val="right"/>
            </w:pPr>
            <w:r>
              <w:t>1</w:t>
            </w:r>
          </w:p>
        </w:tc>
      </w:tr>
      <w:tr w:rsidR="00111D22" w:rsidTr="00111D22">
        <w:tc>
          <w:tcPr>
            <w:tcW w:w="3402" w:type="dxa"/>
          </w:tcPr>
          <w:p w:rsidR="00111D22" w:rsidRDefault="00111D22" w:rsidP="00280271">
            <w:r>
              <w:t>In long-term care</w:t>
            </w:r>
          </w:p>
        </w:tc>
        <w:tc>
          <w:tcPr>
            <w:tcW w:w="1275" w:type="dxa"/>
          </w:tcPr>
          <w:p w:rsidR="00111D22" w:rsidRDefault="00111D22" w:rsidP="00280271">
            <w:pPr>
              <w:jc w:val="right"/>
            </w:pPr>
            <w:r>
              <w:t>1</w:t>
            </w:r>
          </w:p>
        </w:tc>
        <w:tc>
          <w:tcPr>
            <w:tcW w:w="1276" w:type="dxa"/>
          </w:tcPr>
          <w:p w:rsidR="00111D22" w:rsidRDefault="00111D22" w:rsidP="00280271">
            <w:pPr>
              <w:jc w:val="right"/>
            </w:pPr>
            <w:r>
              <w:t>1</w:t>
            </w:r>
          </w:p>
        </w:tc>
      </w:tr>
      <w:tr w:rsidR="00111D22" w:rsidTr="00111D22">
        <w:tc>
          <w:tcPr>
            <w:tcW w:w="3402" w:type="dxa"/>
            <w:shd w:val="clear" w:color="auto" w:fill="000000" w:themeFill="text1"/>
          </w:tcPr>
          <w:p w:rsidR="00111D22" w:rsidRPr="00DF1D63" w:rsidRDefault="00111D22" w:rsidP="00280271">
            <w:pPr>
              <w:rPr>
                <w:b/>
                <w:color w:val="FFFFFF" w:themeColor="background1"/>
              </w:rPr>
            </w:pPr>
            <w:r w:rsidRPr="00DF1D63">
              <w:rPr>
                <w:b/>
                <w:color w:val="FFFFFF" w:themeColor="background1"/>
              </w:rPr>
              <w:t>TOTAL</w:t>
            </w:r>
          </w:p>
        </w:tc>
        <w:tc>
          <w:tcPr>
            <w:tcW w:w="1275" w:type="dxa"/>
            <w:shd w:val="clear" w:color="auto" w:fill="000000" w:themeFill="text1"/>
          </w:tcPr>
          <w:p w:rsidR="00111D22" w:rsidRPr="00DF1D63" w:rsidRDefault="00111D22" w:rsidP="00280271">
            <w:pPr>
              <w:jc w:val="right"/>
              <w:rPr>
                <w:b/>
                <w:color w:val="FFFFFF" w:themeColor="background1"/>
              </w:rPr>
            </w:pPr>
            <w:r>
              <w:rPr>
                <w:b/>
                <w:color w:val="FFFFFF" w:themeColor="background1"/>
              </w:rPr>
              <w:t>94</w:t>
            </w:r>
          </w:p>
        </w:tc>
        <w:tc>
          <w:tcPr>
            <w:tcW w:w="1276" w:type="dxa"/>
            <w:shd w:val="clear" w:color="auto" w:fill="000000" w:themeFill="text1"/>
          </w:tcPr>
          <w:p w:rsidR="00111D22" w:rsidRPr="00DF1D63" w:rsidRDefault="00111D22" w:rsidP="00280271">
            <w:pPr>
              <w:jc w:val="right"/>
              <w:rPr>
                <w:b/>
                <w:color w:val="FFFFFF" w:themeColor="background1"/>
              </w:rPr>
            </w:pPr>
            <w:r>
              <w:rPr>
                <w:b/>
                <w:color w:val="FFFFFF" w:themeColor="background1"/>
              </w:rPr>
              <w:t>99</w:t>
            </w:r>
          </w:p>
        </w:tc>
      </w:tr>
    </w:tbl>
    <w:p w:rsidR="00B83D66" w:rsidRDefault="00B83D66" w:rsidP="00B83D66"/>
    <w:p w:rsidR="00111D22" w:rsidRDefault="00111D22" w:rsidP="00111D22">
      <w:pPr>
        <w:jc w:val="both"/>
      </w:pPr>
      <w:r>
        <w:t xml:space="preserve">When you consider the above alongside the fact that 31% of referrals from external agencies did not have a primary reason for referral, it is suggestive of a low level of understanding around eligibility criteria.  This is further confirmation of the need to engage more fully with external agencies, not least to ensure that as little time as possible is spent by </w:t>
      </w:r>
      <w:r w:rsidR="00FE1D1A">
        <w:rPr>
          <w:rFonts w:cs="Arial"/>
          <w:szCs w:val="24"/>
        </w:rPr>
        <w:t>support coordinator</w:t>
      </w:r>
      <w:r>
        <w:t>s assessing referrals with no prospect of proceeding to the matching stage.</w:t>
      </w:r>
    </w:p>
    <w:p w:rsidR="00111D22" w:rsidRDefault="00111D22" w:rsidP="00B83D66">
      <w:pPr>
        <w:rPr>
          <w:b/>
          <w:sz w:val="28"/>
        </w:rPr>
      </w:pPr>
    </w:p>
    <w:p w:rsidR="00B83D66" w:rsidRPr="000D5EFF" w:rsidRDefault="001E554F" w:rsidP="00B83D66">
      <w:pPr>
        <w:rPr>
          <w:b/>
          <w:color w:val="DD111B"/>
          <w:sz w:val="28"/>
        </w:rPr>
      </w:pPr>
      <w:r w:rsidRPr="000D5EFF">
        <w:rPr>
          <w:b/>
          <w:color w:val="DD111B"/>
          <w:sz w:val="28"/>
        </w:rPr>
        <w:lastRenderedPageBreak/>
        <w:t xml:space="preserve">6.5 </w:t>
      </w:r>
      <w:r w:rsidR="00B83D66" w:rsidRPr="000D5EFF">
        <w:rPr>
          <w:b/>
          <w:color w:val="DD111B"/>
          <w:sz w:val="28"/>
        </w:rPr>
        <w:t>What external referrers had to say…</w:t>
      </w:r>
    </w:p>
    <w:p w:rsidR="00B83D66" w:rsidRDefault="00B83D66" w:rsidP="00111D22">
      <w:pPr>
        <w:jc w:val="both"/>
      </w:pPr>
      <w:r>
        <w:t xml:space="preserve">An electronic questionnaire was created and a link circulated to </w:t>
      </w:r>
      <w:r w:rsidR="00111D22">
        <w:t>all of the</w:t>
      </w:r>
      <w:r>
        <w:t xml:space="preserve"> external referrers</w:t>
      </w:r>
      <w:r w:rsidR="00111D22">
        <w:t xml:space="preserve"> listed on Sale</w:t>
      </w:r>
      <w:r w:rsidR="004057C2">
        <w:t>s</w:t>
      </w:r>
      <w:r w:rsidR="00111D22">
        <w:t>force for whom email addresses were available.  A</w:t>
      </w:r>
      <w:r>
        <w:t xml:space="preserve">ll were invited to take part by sharing their thoughts and opinions on the ALONE Befriending Service.  In total, </w:t>
      </w:r>
      <w:r w:rsidR="00111D22">
        <w:t xml:space="preserve">just </w:t>
      </w:r>
      <w:r>
        <w:t xml:space="preserve">six external referrers </w:t>
      </w:r>
      <w:r w:rsidR="00111D22">
        <w:t>responded to the questionnaire which is an extremely low response rate</w:t>
      </w:r>
      <w:r>
        <w:t xml:space="preserve">. </w:t>
      </w:r>
      <w:r w:rsidR="00121FFB">
        <w:t xml:space="preserve"> </w:t>
      </w:r>
      <w:r w:rsidR="009C3E8E">
        <w:t>A copy of this questionnaire is included as Appendix 12.</w:t>
      </w:r>
    </w:p>
    <w:p w:rsidR="00B83D66" w:rsidRPr="007564E6" w:rsidRDefault="00B83D66" w:rsidP="00B83D66">
      <w:pPr>
        <w:rPr>
          <w:b/>
          <w:color w:val="DD111B"/>
          <w:sz w:val="24"/>
        </w:rPr>
      </w:pPr>
      <w:r w:rsidRPr="007564E6">
        <w:rPr>
          <w:b/>
          <w:color w:val="DD111B"/>
          <w:sz w:val="24"/>
        </w:rPr>
        <w:t>External referrers’ knowledge of the ALONE Befriending Service</w:t>
      </w:r>
    </w:p>
    <w:p w:rsidR="00B83D66" w:rsidRDefault="00743F11" w:rsidP="00B83D66">
      <w:pPr>
        <w:rPr>
          <w:b/>
        </w:rPr>
      </w:pPr>
      <w:r>
        <w:rPr>
          <w:b/>
        </w:rPr>
        <w:t xml:space="preserve">Q: </w:t>
      </w:r>
      <w:r w:rsidR="00B83D66">
        <w:rPr>
          <w:b/>
        </w:rPr>
        <w:t>When and how did you first hear about the ALONE Befriending Service?</w:t>
      </w:r>
    </w:p>
    <w:p w:rsidR="00B83D66" w:rsidRPr="00436141" w:rsidRDefault="00B83D66" w:rsidP="00436141">
      <w:pPr>
        <w:jc w:val="both"/>
      </w:pPr>
      <w:r>
        <w:t>One third of the respondents heard about the ALONE Befriending Service as teenagers, one third between five and seven years ago and one third more recently, between one and two years ago.  The majority of respondents (66</w:t>
      </w:r>
      <w:r w:rsidR="00436141">
        <w:t>%</w:t>
      </w:r>
      <w:r>
        <w:t xml:space="preserve">) said that they first learnt about the ALONE Befriending Service at work or from colleagues while the remainder said that they first encountered it either at school or from a billboard. </w:t>
      </w:r>
    </w:p>
    <w:tbl>
      <w:tblPr>
        <w:tblStyle w:val="TableGrid"/>
        <w:tblW w:w="0" w:type="auto"/>
        <w:tblLook w:val="04A0" w:firstRow="1" w:lastRow="0" w:firstColumn="1" w:lastColumn="0" w:noHBand="0" w:noVBand="1"/>
      </w:tblPr>
      <w:tblGrid>
        <w:gridCol w:w="6112"/>
        <w:gridCol w:w="1550"/>
        <w:gridCol w:w="1359"/>
      </w:tblGrid>
      <w:tr w:rsidR="002A0A50" w:rsidTr="002A0A50">
        <w:tc>
          <w:tcPr>
            <w:tcW w:w="6232" w:type="dxa"/>
            <w:tcBorders>
              <w:top w:val="nil"/>
              <w:left w:val="nil"/>
            </w:tcBorders>
            <w:shd w:val="clear" w:color="auto" w:fill="auto"/>
            <w:vAlign w:val="center"/>
          </w:tcPr>
          <w:p w:rsidR="002A0A50" w:rsidRDefault="00436141" w:rsidP="002A0A50">
            <w:r>
              <w:rPr>
                <w:b/>
              </w:rPr>
              <w:t>Table 8: How much do you know about the ALONE Befriending Service?</w:t>
            </w:r>
          </w:p>
        </w:tc>
        <w:tc>
          <w:tcPr>
            <w:tcW w:w="1560" w:type="dxa"/>
            <w:shd w:val="clear" w:color="auto" w:fill="ED1B24"/>
            <w:vAlign w:val="center"/>
          </w:tcPr>
          <w:p w:rsidR="002A0A50" w:rsidRPr="002A0A50" w:rsidRDefault="002A0A50" w:rsidP="002A0A50">
            <w:pPr>
              <w:jc w:val="right"/>
              <w:rPr>
                <w:b/>
                <w:color w:val="FFFFFF" w:themeColor="background1"/>
              </w:rPr>
            </w:pPr>
            <w:r w:rsidRPr="002A0A50">
              <w:rPr>
                <w:b/>
                <w:color w:val="FFFFFF" w:themeColor="background1"/>
              </w:rPr>
              <w:t>Number of responses</w:t>
            </w:r>
            <w:r>
              <w:rPr>
                <w:b/>
                <w:color w:val="FFFFFF" w:themeColor="background1"/>
              </w:rPr>
              <w:t xml:space="preserve"> </w:t>
            </w:r>
            <w:r w:rsidRPr="002A0A50">
              <w:rPr>
                <w:color w:val="FFFFFF" w:themeColor="background1"/>
                <w:sz w:val="16"/>
              </w:rPr>
              <w:t>(some</w:t>
            </w:r>
            <w:r>
              <w:rPr>
                <w:color w:val="FFFFFF" w:themeColor="background1"/>
                <w:sz w:val="16"/>
              </w:rPr>
              <w:t xml:space="preserve"> respondents</w:t>
            </w:r>
            <w:r w:rsidRPr="002A0A50">
              <w:rPr>
                <w:color w:val="FFFFFF" w:themeColor="background1"/>
                <w:sz w:val="16"/>
              </w:rPr>
              <w:t xml:space="preserve"> stated more than one thing)</w:t>
            </w:r>
          </w:p>
        </w:tc>
        <w:tc>
          <w:tcPr>
            <w:tcW w:w="1224" w:type="dxa"/>
            <w:shd w:val="clear" w:color="auto" w:fill="ED1B24"/>
            <w:vAlign w:val="center"/>
          </w:tcPr>
          <w:p w:rsidR="002A0A50" w:rsidRPr="002A0A50" w:rsidRDefault="002A0A50" w:rsidP="002A0A50">
            <w:pPr>
              <w:jc w:val="right"/>
              <w:rPr>
                <w:b/>
                <w:color w:val="FFFFFF" w:themeColor="background1"/>
              </w:rPr>
            </w:pPr>
            <w:r w:rsidRPr="002A0A50">
              <w:rPr>
                <w:b/>
                <w:color w:val="FFFFFF" w:themeColor="background1"/>
              </w:rPr>
              <w:t>%</w:t>
            </w:r>
            <w:r w:rsidR="00280271">
              <w:rPr>
                <w:b/>
                <w:color w:val="FFFFFF" w:themeColor="background1"/>
              </w:rPr>
              <w:t xml:space="preserve"> respondents</w:t>
            </w:r>
          </w:p>
        </w:tc>
      </w:tr>
      <w:tr w:rsidR="002A0A50" w:rsidTr="002A0A50">
        <w:tc>
          <w:tcPr>
            <w:tcW w:w="6232" w:type="dxa"/>
            <w:vAlign w:val="center"/>
          </w:tcPr>
          <w:p w:rsidR="002A0A50" w:rsidRDefault="002A0A50" w:rsidP="002A0A50">
            <w:r>
              <w:t>Provides a befriending service</w:t>
            </w:r>
          </w:p>
        </w:tc>
        <w:tc>
          <w:tcPr>
            <w:tcW w:w="1560" w:type="dxa"/>
            <w:vAlign w:val="center"/>
          </w:tcPr>
          <w:p w:rsidR="002A0A50" w:rsidRDefault="002A0A50" w:rsidP="002A0A50">
            <w:pPr>
              <w:jc w:val="right"/>
            </w:pPr>
            <w:r>
              <w:t>1</w:t>
            </w:r>
          </w:p>
        </w:tc>
        <w:tc>
          <w:tcPr>
            <w:tcW w:w="1224" w:type="dxa"/>
            <w:vAlign w:val="center"/>
          </w:tcPr>
          <w:p w:rsidR="002A0A50" w:rsidRDefault="00436141" w:rsidP="002A0A50">
            <w:pPr>
              <w:jc w:val="right"/>
            </w:pPr>
            <w:r>
              <w:t>17</w:t>
            </w:r>
          </w:p>
        </w:tc>
      </w:tr>
      <w:tr w:rsidR="002A0A50" w:rsidTr="002A0A50">
        <w:tc>
          <w:tcPr>
            <w:tcW w:w="6232" w:type="dxa"/>
            <w:vAlign w:val="center"/>
          </w:tcPr>
          <w:p w:rsidR="002A0A50" w:rsidRDefault="002A0A50" w:rsidP="002A0A50">
            <w:r>
              <w:t>Support for sundry items for residents</w:t>
            </w:r>
          </w:p>
        </w:tc>
        <w:tc>
          <w:tcPr>
            <w:tcW w:w="1560" w:type="dxa"/>
            <w:vAlign w:val="center"/>
          </w:tcPr>
          <w:p w:rsidR="002A0A50" w:rsidRDefault="002A0A50" w:rsidP="002A0A50">
            <w:pPr>
              <w:jc w:val="right"/>
            </w:pPr>
            <w:r>
              <w:t>1</w:t>
            </w:r>
          </w:p>
        </w:tc>
        <w:tc>
          <w:tcPr>
            <w:tcW w:w="1224" w:type="dxa"/>
            <w:vAlign w:val="center"/>
          </w:tcPr>
          <w:p w:rsidR="002A0A50" w:rsidRDefault="00436141" w:rsidP="002A0A50">
            <w:pPr>
              <w:jc w:val="right"/>
            </w:pPr>
            <w:r>
              <w:t>17</w:t>
            </w:r>
          </w:p>
        </w:tc>
      </w:tr>
      <w:tr w:rsidR="002A0A50" w:rsidTr="002A0A50">
        <w:tc>
          <w:tcPr>
            <w:tcW w:w="6232" w:type="dxa"/>
            <w:vAlign w:val="center"/>
          </w:tcPr>
          <w:p w:rsidR="002A0A50" w:rsidRDefault="002A0A50" w:rsidP="002A0A50">
            <w:r>
              <w:t>Good level of knowledge</w:t>
            </w:r>
          </w:p>
        </w:tc>
        <w:tc>
          <w:tcPr>
            <w:tcW w:w="1560" w:type="dxa"/>
            <w:vAlign w:val="center"/>
          </w:tcPr>
          <w:p w:rsidR="002A0A50" w:rsidRDefault="002A0A50" w:rsidP="002A0A50">
            <w:pPr>
              <w:jc w:val="right"/>
            </w:pPr>
            <w:r>
              <w:t>2</w:t>
            </w:r>
          </w:p>
        </w:tc>
        <w:tc>
          <w:tcPr>
            <w:tcW w:w="1224" w:type="dxa"/>
            <w:vAlign w:val="center"/>
          </w:tcPr>
          <w:p w:rsidR="002A0A50" w:rsidRDefault="00436141" w:rsidP="002A0A50">
            <w:pPr>
              <w:jc w:val="right"/>
            </w:pPr>
            <w:r>
              <w:t>33</w:t>
            </w:r>
          </w:p>
        </w:tc>
      </w:tr>
      <w:tr w:rsidR="002A0A50" w:rsidTr="002A0A50">
        <w:tc>
          <w:tcPr>
            <w:tcW w:w="6232" w:type="dxa"/>
            <w:vAlign w:val="center"/>
          </w:tcPr>
          <w:p w:rsidR="002A0A50" w:rsidRDefault="002A0A50" w:rsidP="002A0A50">
            <w:r>
              <w:t>Befriending service to clients who are vulnerable in the community with limited family or social support</w:t>
            </w:r>
          </w:p>
        </w:tc>
        <w:tc>
          <w:tcPr>
            <w:tcW w:w="1560" w:type="dxa"/>
            <w:vAlign w:val="center"/>
          </w:tcPr>
          <w:p w:rsidR="002A0A50" w:rsidRDefault="002A0A50" w:rsidP="002A0A50">
            <w:pPr>
              <w:jc w:val="right"/>
            </w:pPr>
            <w:r>
              <w:t>2</w:t>
            </w:r>
          </w:p>
        </w:tc>
        <w:tc>
          <w:tcPr>
            <w:tcW w:w="1224" w:type="dxa"/>
            <w:vAlign w:val="center"/>
          </w:tcPr>
          <w:p w:rsidR="002A0A50" w:rsidRDefault="00436141" w:rsidP="002A0A50">
            <w:pPr>
              <w:jc w:val="right"/>
            </w:pPr>
            <w:r>
              <w:t>33</w:t>
            </w:r>
          </w:p>
        </w:tc>
      </w:tr>
      <w:tr w:rsidR="002A0A50" w:rsidTr="002A0A50">
        <w:tc>
          <w:tcPr>
            <w:tcW w:w="6232" w:type="dxa"/>
            <w:vAlign w:val="center"/>
          </w:tcPr>
          <w:p w:rsidR="002A0A50" w:rsidRDefault="002A0A50" w:rsidP="002A0A50">
            <w:r>
              <w:t>Regular service where befrienders visit clients in their homes</w:t>
            </w:r>
          </w:p>
        </w:tc>
        <w:tc>
          <w:tcPr>
            <w:tcW w:w="1560" w:type="dxa"/>
            <w:vAlign w:val="center"/>
          </w:tcPr>
          <w:p w:rsidR="002A0A50" w:rsidRDefault="002A0A50" w:rsidP="002A0A50">
            <w:pPr>
              <w:jc w:val="right"/>
            </w:pPr>
            <w:r>
              <w:t>1</w:t>
            </w:r>
          </w:p>
        </w:tc>
        <w:tc>
          <w:tcPr>
            <w:tcW w:w="1224" w:type="dxa"/>
            <w:vAlign w:val="center"/>
          </w:tcPr>
          <w:p w:rsidR="002A0A50" w:rsidRDefault="00436141" w:rsidP="002A0A50">
            <w:pPr>
              <w:jc w:val="right"/>
            </w:pPr>
            <w:r>
              <w:t>17</w:t>
            </w:r>
          </w:p>
        </w:tc>
      </w:tr>
      <w:tr w:rsidR="002A0A50" w:rsidTr="002A0A50">
        <w:tc>
          <w:tcPr>
            <w:tcW w:w="6232" w:type="dxa"/>
            <w:vAlign w:val="center"/>
          </w:tcPr>
          <w:p w:rsidR="002A0A50" w:rsidRDefault="002A0A50" w:rsidP="002A0A50">
            <w:r>
              <w:t>Reasonable amount of knowledge</w:t>
            </w:r>
          </w:p>
        </w:tc>
        <w:tc>
          <w:tcPr>
            <w:tcW w:w="1560" w:type="dxa"/>
            <w:vAlign w:val="center"/>
          </w:tcPr>
          <w:p w:rsidR="002A0A50" w:rsidRDefault="002A0A50" w:rsidP="002A0A50">
            <w:pPr>
              <w:jc w:val="right"/>
            </w:pPr>
            <w:r>
              <w:t>1</w:t>
            </w:r>
          </w:p>
        </w:tc>
        <w:tc>
          <w:tcPr>
            <w:tcW w:w="1224" w:type="dxa"/>
            <w:vAlign w:val="center"/>
          </w:tcPr>
          <w:p w:rsidR="002A0A50" w:rsidRDefault="00436141" w:rsidP="002A0A50">
            <w:pPr>
              <w:jc w:val="right"/>
            </w:pPr>
            <w:r>
              <w:t>17</w:t>
            </w:r>
          </w:p>
        </w:tc>
      </w:tr>
    </w:tbl>
    <w:p w:rsidR="00B83D66" w:rsidRDefault="00280271" w:rsidP="00436141">
      <w:pPr>
        <w:spacing w:before="240"/>
        <w:jc w:val="both"/>
        <w:rPr>
          <w:b/>
          <w:color w:val="FF0000"/>
          <w:sz w:val="24"/>
        </w:rPr>
      </w:pPr>
      <w:r>
        <w:t xml:space="preserve">As shown above, the vast majority stated that they had between a reasonable and good level of knowledge of the ALONE Befriending Service, with four respondents able to state some of the </w:t>
      </w:r>
      <w:r w:rsidR="00277C21">
        <w:t xml:space="preserve">top-line </w:t>
      </w:r>
      <w:r>
        <w:t xml:space="preserve">distinctive features of the service.  </w:t>
      </w:r>
      <w:r w:rsidR="00277C21">
        <w:t>Just two (one-third) respondents were able to proactively talk about the service being available to clients who have ‘limited family or social support’.</w:t>
      </w:r>
    </w:p>
    <w:p w:rsidR="00B83D66" w:rsidRPr="002829F6" w:rsidRDefault="00743F11" w:rsidP="00B83D66">
      <w:pPr>
        <w:rPr>
          <w:b/>
        </w:rPr>
      </w:pPr>
      <w:r>
        <w:rPr>
          <w:b/>
        </w:rPr>
        <w:t xml:space="preserve">Q: </w:t>
      </w:r>
      <w:r w:rsidR="00B83D66" w:rsidRPr="002829F6">
        <w:rPr>
          <w:b/>
        </w:rPr>
        <w:t>Would you like to receive an update about the ALONE Befriending Service?</w:t>
      </w:r>
    </w:p>
    <w:p w:rsidR="00B83D66" w:rsidRDefault="00B83D66" w:rsidP="00B83D66">
      <w:r w:rsidRPr="002829F6">
        <w:t xml:space="preserve">All of the respondents said that they would like to receive an update on the ALONE Befriending Service.  </w:t>
      </w:r>
    </w:p>
    <w:p w:rsidR="00B83D66" w:rsidRPr="001E554F" w:rsidRDefault="00B83D66" w:rsidP="00B83D66">
      <w:pPr>
        <w:rPr>
          <w:b/>
          <w:color w:val="DD111B"/>
          <w:sz w:val="24"/>
        </w:rPr>
      </w:pPr>
      <w:r w:rsidRPr="001E554F">
        <w:rPr>
          <w:b/>
          <w:color w:val="DD111B"/>
          <w:sz w:val="24"/>
        </w:rPr>
        <w:t>External referrers’ colleagues’ knowledge of the ALONE Befriending Service</w:t>
      </w:r>
    </w:p>
    <w:p w:rsidR="00B83D66" w:rsidRDefault="00743F11" w:rsidP="00B83D66">
      <w:pPr>
        <w:rPr>
          <w:b/>
        </w:rPr>
      </w:pPr>
      <w:r>
        <w:rPr>
          <w:b/>
        </w:rPr>
        <w:t xml:space="preserve">Q: </w:t>
      </w:r>
      <w:r w:rsidR="00B83D66">
        <w:rPr>
          <w:b/>
        </w:rPr>
        <w:t>In your opinion, how many of your colleagues know about the ALONE Befriending Service and how much do you think they know about it?</w:t>
      </w:r>
    </w:p>
    <w:p w:rsidR="00B83D66" w:rsidRDefault="00B83D66" w:rsidP="00B83D66">
      <w:r>
        <w:t xml:space="preserve">Fifty per cent of respondents said that all of their colleagues know about the ALONE Befriending Service while the remaining </w:t>
      </w:r>
      <w:r w:rsidR="00743F11">
        <w:t>50%</w:t>
      </w:r>
      <w:r>
        <w:t xml:space="preserve"> said that half of their colleagues know about it.  In terms of their colleagues’ understanding of the ALONE Befriending Service, just one-third of referrers said that their colleagues have ‘good knowledge’ of the Service, half said that they had ‘some knowledge’ and one-sixth said that they had ‘no knowledge’.  </w:t>
      </w:r>
    </w:p>
    <w:p w:rsidR="00B83D66" w:rsidRPr="006E33D5" w:rsidRDefault="00B83D66" w:rsidP="00B83D66">
      <w:r>
        <w:lastRenderedPageBreak/>
        <w:t xml:space="preserve">This demonstrates the need to engage more fully with each external referrer to ensure that the entire team of professionals working with older people are not just aware of the ALONE Befriending Service but also understand who it is suitable for and how to make a referral.  </w:t>
      </w:r>
    </w:p>
    <w:p w:rsidR="00B83D66" w:rsidRDefault="00743F11" w:rsidP="00B83D66">
      <w:pPr>
        <w:rPr>
          <w:b/>
        </w:rPr>
      </w:pPr>
      <w:r>
        <w:rPr>
          <w:b/>
        </w:rPr>
        <w:t xml:space="preserve">Q: </w:t>
      </w:r>
      <w:r w:rsidR="00B83D66">
        <w:rPr>
          <w:b/>
        </w:rPr>
        <w:t>Do you think it would be helpful for ALONE to give a presentation to your colleagues on the Befriending Service?</w:t>
      </w:r>
    </w:p>
    <w:p w:rsidR="00B83D66" w:rsidRDefault="00B83D66" w:rsidP="00B83D66">
      <w:r>
        <w:t xml:space="preserve">Two-thirds of respondents said ‘yes’ while one-third said ‘no’. </w:t>
      </w:r>
    </w:p>
    <w:p w:rsidR="00B83D66" w:rsidRPr="007564E6" w:rsidRDefault="00B83D66" w:rsidP="00B83D66">
      <w:pPr>
        <w:rPr>
          <w:b/>
          <w:color w:val="DD111B"/>
          <w:sz w:val="24"/>
        </w:rPr>
      </w:pPr>
      <w:r w:rsidRPr="007564E6">
        <w:rPr>
          <w:b/>
          <w:color w:val="DD111B"/>
          <w:sz w:val="24"/>
        </w:rPr>
        <w:t>About respondents’ role and contact with older people</w:t>
      </w:r>
    </w:p>
    <w:p w:rsidR="00B83D66" w:rsidRDefault="00743F11" w:rsidP="00B83D66">
      <w:pPr>
        <w:rPr>
          <w:b/>
        </w:rPr>
      </w:pPr>
      <w:r>
        <w:rPr>
          <w:b/>
        </w:rPr>
        <w:t xml:space="preserve">Q: </w:t>
      </w:r>
      <w:r w:rsidR="00B83D66">
        <w:rPr>
          <w:b/>
        </w:rPr>
        <w:t>What is your role/job title and does it bring you into frequent contact with older people?</w:t>
      </w:r>
    </w:p>
    <w:p w:rsidR="00B83D66" w:rsidRDefault="00B83D66" w:rsidP="00B83D66">
      <w:r>
        <w:t xml:space="preserve">This question resulted in six different answers, with only one-third of respondents engaged in ‘social work’. </w:t>
      </w:r>
      <w:r w:rsidR="009F1842">
        <w:t xml:space="preserve"> The responses were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992"/>
        <w:gridCol w:w="709"/>
        <w:gridCol w:w="3241"/>
        <w:gridCol w:w="965"/>
      </w:tblGrid>
      <w:tr w:rsidR="00B83D66" w:rsidRPr="009A5E9C" w:rsidTr="00280271">
        <w:tc>
          <w:tcPr>
            <w:tcW w:w="3119" w:type="dxa"/>
          </w:tcPr>
          <w:p w:rsidR="00B83D66" w:rsidRPr="007564E6" w:rsidRDefault="00B83D66" w:rsidP="00280271">
            <w:pPr>
              <w:rPr>
                <w:b/>
                <w:color w:val="DD111B"/>
              </w:rPr>
            </w:pPr>
            <w:r w:rsidRPr="007564E6">
              <w:rPr>
                <w:b/>
                <w:color w:val="DD111B"/>
              </w:rPr>
              <w:t>Role/job title</w:t>
            </w:r>
          </w:p>
        </w:tc>
        <w:tc>
          <w:tcPr>
            <w:tcW w:w="992" w:type="dxa"/>
          </w:tcPr>
          <w:p w:rsidR="00B83D66" w:rsidRPr="007564E6" w:rsidRDefault="00B83D66" w:rsidP="00280271">
            <w:pPr>
              <w:jc w:val="right"/>
              <w:rPr>
                <w:b/>
                <w:color w:val="DD111B"/>
              </w:rPr>
            </w:pPr>
            <w:r w:rsidRPr="007564E6">
              <w:rPr>
                <w:b/>
                <w:color w:val="DD111B"/>
              </w:rPr>
              <w:t>Number</w:t>
            </w:r>
          </w:p>
        </w:tc>
        <w:tc>
          <w:tcPr>
            <w:tcW w:w="709" w:type="dxa"/>
          </w:tcPr>
          <w:p w:rsidR="00B83D66" w:rsidRPr="007564E6" w:rsidRDefault="00B83D66" w:rsidP="00280271">
            <w:pPr>
              <w:rPr>
                <w:b/>
                <w:color w:val="DD111B"/>
              </w:rPr>
            </w:pPr>
          </w:p>
        </w:tc>
        <w:tc>
          <w:tcPr>
            <w:tcW w:w="3241" w:type="dxa"/>
          </w:tcPr>
          <w:p w:rsidR="00B83D66" w:rsidRPr="007564E6" w:rsidRDefault="00B83D66" w:rsidP="00280271">
            <w:pPr>
              <w:rPr>
                <w:b/>
                <w:color w:val="DD111B"/>
              </w:rPr>
            </w:pPr>
            <w:r w:rsidRPr="007564E6">
              <w:rPr>
                <w:b/>
                <w:color w:val="DD111B"/>
              </w:rPr>
              <w:t>Role/job title</w:t>
            </w:r>
          </w:p>
        </w:tc>
        <w:tc>
          <w:tcPr>
            <w:tcW w:w="965" w:type="dxa"/>
          </w:tcPr>
          <w:p w:rsidR="00B83D66" w:rsidRPr="007564E6" w:rsidRDefault="00B83D66" w:rsidP="00280271">
            <w:pPr>
              <w:jc w:val="right"/>
              <w:rPr>
                <w:b/>
                <w:color w:val="DD111B"/>
              </w:rPr>
            </w:pPr>
            <w:r w:rsidRPr="007564E6">
              <w:rPr>
                <w:b/>
                <w:color w:val="DD111B"/>
              </w:rPr>
              <w:t>Number</w:t>
            </w:r>
          </w:p>
        </w:tc>
      </w:tr>
      <w:tr w:rsidR="00B83D66" w:rsidTr="00280271">
        <w:tc>
          <w:tcPr>
            <w:tcW w:w="3119" w:type="dxa"/>
          </w:tcPr>
          <w:p w:rsidR="00B83D66" w:rsidRDefault="00B83D66" w:rsidP="00280271">
            <w:r>
              <w:t>Advocacy Services Manager</w:t>
            </w:r>
          </w:p>
        </w:tc>
        <w:tc>
          <w:tcPr>
            <w:tcW w:w="992" w:type="dxa"/>
          </w:tcPr>
          <w:p w:rsidR="00B83D66" w:rsidRDefault="00B83D66" w:rsidP="00280271">
            <w:pPr>
              <w:jc w:val="right"/>
            </w:pPr>
            <w:r>
              <w:t>1</w:t>
            </w:r>
          </w:p>
        </w:tc>
        <w:tc>
          <w:tcPr>
            <w:tcW w:w="709" w:type="dxa"/>
          </w:tcPr>
          <w:p w:rsidR="00B83D66" w:rsidRDefault="00B83D66" w:rsidP="00280271"/>
        </w:tc>
        <w:tc>
          <w:tcPr>
            <w:tcW w:w="3241" w:type="dxa"/>
          </w:tcPr>
          <w:p w:rsidR="00B83D66" w:rsidRDefault="00B83D66" w:rsidP="00280271">
            <w:r>
              <w:t>Senior Occupational Therapist</w:t>
            </w:r>
          </w:p>
        </w:tc>
        <w:tc>
          <w:tcPr>
            <w:tcW w:w="965" w:type="dxa"/>
          </w:tcPr>
          <w:p w:rsidR="00B83D66" w:rsidRDefault="00B83D66" w:rsidP="00280271">
            <w:pPr>
              <w:jc w:val="right"/>
            </w:pPr>
            <w:r>
              <w:t>1</w:t>
            </w:r>
          </w:p>
        </w:tc>
      </w:tr>
      <w:tr w:rsidR="00B83D66" w:rsidTr="00280271">
        <w:tc>
          <w:tcPr>
            <w:tcW w:w="3119" w:type="dxa"/>
          </w:tcPr>
          <w:p w:rsidR="00B83D66" w:rsidRDefault="00B83D66" w:rsidP="00280271">
            <w:r>
              <w:t>Mental Health Social Worker</w:t>
            </w:r>
          </w:p>
        </w:tc>
        <w:tc>
          <w:tcPr>
            <w:tcW w:w="992" w:type="dxa"/>
          </w:tcPr>
          <w:p w:rsidR="00B83D66" w:rsidRDefault="00B83D66" w:rsidP="00280271">
            <w:pPr>
              <w:jc w:val="right"/>
            </w:pPr>
            <w:r>
              <w:t>1</w:t>
            </w:r>
          </w:p>
        </w:tc>
        <w:tc>
          <w:tcPr>
            <w:tcW w:w="709" w:type="dxa"/>
          </w:tcPr>
          <w:p w:rsidR="00B83D66" w:rsidRDefault="00B83D66" w:rsidP="00280271"/>
        </w:tc>
        <w:tc>
          <w:tcPr>
            <w:tcW w:w="3241" w:type="dxa"/>
          </w:tcPr>
          <w:p w:rsidR="00B83D66" w:rsidRDefault="00B83D66" w:rsidP="00280271">
            <w:r>
              <w:t>Regional Development Manager</w:t>
            </w:r>
          </w:p>
        </w:tc>
        <w:tc>
          <w:tcPr>
            <w:tcW w:w="965" w:type="dxa"/>
          </w:tcPr>
          <w:p w:rsidR="00B83D66" w:rsidRDefault="00B83D66" w:rsidP="00280271">
            <w:pPr>
              <w:jc w:val="right"/>
            </w:pPr>
            <w:r>
              <w:t>1</w:t>
            </w:r>
          </w:p>
        </w:tc>
      </w:tr>
      <w:tr w:rsidR="00B83D66" w:rsidTr="00280271">
        <w:tc>
          <w:tcPr>
            <w:tcW w:w="3119" w:type="dxa"/>
          </w:tcPr>
          <w:p w:rsidR="00B83D66" w:rsidRDefault="00B83D66" w:rsidP="00280271">
            <w:r>
              <w:t>Social Worker</w:t>
            </w:r>
          </w:p>
        </w:tc>
        <w:tc>
          <w:tcPr>
            <w:tcW w:w="992" w:type="dxa"/>
          </w:tcPr>
          <w:p w:rsidR="00B83D66" w:rsidRDefault="00B83D66" w:rsidP="00280271">
            <w:pPr>
              <w:jc w:val="right"/>
            </w:pPr>
            <w:r>
              <w:t>1</w:t>
            </w:r>
          </w:p>
        </w:tc>
        <w:tc>
          <w:tcPr>
            <w:tcW w:w="709" w:type="dxa"/>
          </w:tcPr>
          <w:p w:rsidR="00B83D66" w:rsidRDefault="00B83D66" w:rsidP="00280271"/>
        </w:tc>
        <w:tc>
          <w:tcPr>
            <w:tcW w:w="3241" w:type="dxa"/>
          </w:tcPr>
          <w:p w:rsidR="00B83D66" w:rsidRDefault="00B83D66" w:rsidP="00280271">
            <w:r>
              <w:t>Speech &amp; Language Therapist</w:t>
            </w:r>
          </w:p>
        </w:tc>
        <w:tc>
          <w:tcPr>
            <w:tcW w:w="965" w:type="dxa"/>
          </w:tcPr>
          <w:p w:rsidR="00B83D66" w:rsidRDefault="00B83D66" w:rsidP="00280271">
            <w:pPr>
              <w:jc w:val="right"/>
            </w:pPr>
            <w:r>
              <w:t>1</w:t>
            </w:r>
          </w:p>
        </w:tc>
      </w:tr>
    </w:tbl>
    <w:p w:rsidR="00B83D66" w:rsidRDefault="00B83D66" w:rsidP="00B83D66">
      <w:pPr>
        <w:rPr>
          <w:b/>
        </w:rPr>
      </w:pPr>
    </w:p>
    <w:p w:rsidR="00B83D66" w:rsidRDefault="00B83D66" w:rsidP="00B83D66">
      <w:r>
        <w:t>All respondents said that their role brings them into frequent contact with older people.</w:t>
      </w:r>
    </w:p>
    <w:p w:rsidR="00B83D66" w:rsidRDefault="00743F11" w:rsidP="00B83D66">
      <w:pPr>
        <w:rPr>
          <w:b/>
        </w:rPr>
      </w:pPr>
      <w:r>
        <w:rPr>
          <w:b/>
        </w:rPr>
        <w:t xml:space="preserve">Q: </w:t>
      </w:r>
      <w:r w:rsidR="00B83D66">
        <w:rPr>
          <w:b/>
        </w:rPr>
        <w:t>What percentage of your clients are older people and what percentage of those are isolated or lonely?</w:t>
      </w:r>
    </w:p>
    <w:p w:rsidR="00B83D66" w:rsidRDefault="00B83D66" w:rsidP="00B83D66">
      <w:r>
        <w:t xml:space="preserve">Four out of the six respondents said that fifty per cent or more of their clients are older people.  Just half said that </w:t>
      </w:r>
      <w:r w:rsidR="00743F11">
        <w:t>50%</w:t>
      </w:r>
      <w:r>
        <w:t xml:space="preserve"> or more of their clients are isolated or lonely.  </w:t>
      </w:r>
    </w:p>
    <w:p w:rsidR="00B83D66" w:rsidRDefault="00743F11" w:rsidP="00B83D66">
      <w:pPr>
        <w:rPr>
          <w:b/>
        </w:rPr>
      </w:pPr>
      <w:r>
        <w:rPr>
          <w:b/>
        </w:rPr>
        <w:t xml:space="preserve">Q: </w:t>
      </w:r>
      <w:r w:rsidR="00B83D66">
        <w:rPr>
          <w:b/>
        </w:rPr>
        <w:t>Do you refer all of your clients who are older people who are isolated or lonely to the ALONE Befriending Service?</w:t>
      </w:r>
    </w:p>
    <w:p w:rsidR="00B83D66" w:rsidRDefault="00B83D66" w:rsidP="00B83D66">
      <w:r>
        <w:t>All respondents answered no to this question, citing that a referral depends on the circumstances (50</w:t>
      </w:r>
      <w:r w:rsidR="00743F11">
        <w:t>%</w:t>
      </w:r>
      <w:r>
        <w:t>); clients may not want to be referred (50</w:t>
      </w:r>
      <w:r w:rsidR="00743F11">
        <w:t>%</w:t>
      </w:r>
      <w:r>
        <w:t>); another service may suit better (33</w:t>
      </w:r>
      <w:r w:rsidR="00743F11">
        <w:t>%</w:t>
      </w:r>
      <w:r>
        <w:t>) and that it is difficult to access the service for people in a nursing home (16</w:t>
      </w:r>
      <w:r w:rsidR="00743F11">
        <w:t>%</w:t>
      </w:r>
      <w:r>
        <w:t>).</w:t>
      </w:r>
    </w:p>
    <w:p w:rsidR="00B83D66" w:rsidRDefault="00743F11" w:rsidP="00B83D66">
      <w:pPr>
        <w:rPr>
          <w:b/>
        </w:rPr>
      </w:pPr>
      <w:r>
        <w:rPr>
          <w:b/>
        </w:rPr>
        <w:t xml:space="preserve">Q: </w:t>
      </w:r>
      <w:r w:rsidR="00B83D66">
        <w:rPr>
          <w:b/>
        </w:rPr>
        <w:t xml:space="preserve">If you were unable to refer older people who are isolated or lonely to the ALONE Befriending Service, what else would you do to help improve their situation? </w:t>
      </w:r>
    </w:p>
    <w:tbl>
      <w:tblPr>
        <w:tblStyle w:val="TableGrid"/>
        <w:tblW w:w="0" w:type="auto"/>
        <w:tblLook w:val="04A0" w:firstRow="1" w:lastRow="0" w:firstColumn="1" w:lastColumn="0" w:noHBand="0" w:noVBand="1"/>
      </w:tblPr>
      <w:tblGrid>
        <w:gridCol w:w="6113"/>
        <w:gridCol w:w="1549"/>
        <w:gridCol w:w="1359"/>
      </w:tblGrid>
      <w:tr w:rsidR="0002099D" w:rsidTr="00121FFB">
        <w:tc>
          <w:tcPr>
            <w:tcW w:w="6232" w:type="dxa"/>
            <w:tcBorders>
              <w:top w:val="nil"/>
              <w:left w:val="nil"/>
            </w:tcBorders>
            <w:shd w:val="clear" w:color="auto" w:fill="auto"/>
            <w:vAlign w:val="center"/>
          </w:tcPr>
          <w:p w:rsidR="0002099D" w:rsidRDefault="0002099D" w:rsidP="00121FFB"/>
        </w:tc>
        <w:tc>
          <w:tcPr>
            <w:tcW w:w="1560" w:type="dxa"/>
            <w:shd w:val="clear" w:color="auto" w:fill="ED1B24"/>
            <w:vAlign w:val="center"/>
          </w:tcPr>
          <w:p w:rsidR="0002099D" w:rsidRPr="002A0A50" w:rsidRDefault="0002099D" w:rsidP="00121FFB">
            <w:pPr>
              <w:jc w:val="right"/>
              <w:rPr>
                <w:b/>
                <w:color w:val="FFFFFF" w:themeColor="background1"/>
              </w:rPr>
            </w:pPr>
            <w:r w:rsidRPr="002A0A50">
              <w:rPr>
                <w:b/>
                <w:color w:val="FFFFFF" w:themeColor="background1"/>
              </w:rPr>
              <w:t>Number of responses</w:t>
            </w:r>
            <w:r>
              <w:rPr>
                <w:b/>
                <w:color w:val="FFFFFF" w:themeColor="background1"/>
              </w:rPr>
              <w:t xml:space="preserve"> </w:t>
            </w:r>
            <w:r w:rsidRPr="002A0A50">
              <w:rPr>
                <w:color w:val="FFFFFF" w:themeColor="background1"/>
                <w:sz w:val="16"/>
              </w:rPr>
              <w:t>(some</w:t>
            </w:r>
            <w:r>
              <w:rPr>
                <w:color w:val="FFFFFF" w:themeColor="background1"/>
                <w:sz w:val="16"/>
              </w:rPr>
              <w:t xml:space="preserve"> respondents</w:t>
            </w:r>
            <w:r w:rsidRPr="002A0A50">
              <w:rPr>
                <w:color w:val="FFFFFF" w:themeColor="background1"/>
                <w:sz w:val="16"/>
              </w:rPr>
              <w:t xml:space="preserve"> stated more than one thing)</w:t>
            </w:r>
          </w:p>
        </w:tc>
        <w:tc>
          <w:tcPr>
            <w:tcW w:w="1224" w:type="dxa"/>
            <w:shd w:val="clear" w:color="auto" w:fill="ED1B24"/>
            <w:vAlign w:val="center"/>
          </w:tcPr>
          <w:p w:rsidR="0002099D" w:rsidRPr="002A0A50" w:rsidRDefault="0002099D" w:rsidP="00121FFB">
            <w:pPr>
              <w:jc w:val="right"/>
              <w:rPr>
                <w:b/>
                <w:color w:val="FFFFFF" w:themeColor="background1"/>
              </w:rPr>
            </w:pPr>
            <w:r w:rsidRPr="002A0A50">
              <w:rPr>
                <w:b/>
                <w:color w:val="FFFFFF" w:themeColor="background1"/>
              </w:rPr>
              <w:t>%</w:t>
            </w:r>
            <w:r>
              <w:rPr>
                <w:b/>
                <w:color w:val="FFFFFF" w:themeColor="background1"/>
              </w:rPr>
              <w:t xml:space="preserve"> respondents</w:t>
            </w:r>
          </w:p>
        </w:tc>
      </w:tr>
      <w:tr w:rsidR="0002099D" w:rsidTr="00121FFB">
        <w:tc>
          <w:tcPr>
            <w:tcW w:w="6232" w:type="dxa"/>
            <w:vAlign w:val="center"/>
          </w:tcPr>
          <w:p w:rsidR="0002099D" w:rsidRDefault="0002099D" w:rsidP="00121FFB">
            <w:r>
              <w:t>Have tried to engage volunteers through our own efforts but we have not been very successful.</w:t>
            </w:r>
          </w:p>
        </w:tc>
        <w:tc>
          <w:tcPr>
            <w:tcW w:w="1560" w:type="dxa"/>
            <w:vAlign w:val="center"/>
          </w:tcPr>
          <w:p w:rsidR="0002099D" w:rsidRDefault="0002099D" w:rsidP="00121FFB">
            <w:pPr>
              <w:jc w:val="right"/>
            </w:pPr>
            <w:r>
              <w:t>1</w:t>
            </w:r>
          </w:p>
        </w:tc>
        <w:tc>
          <w:tcPr>
            <w:tcW w:w="1224" w:type="dxa"/>
            <w:vAlign w:val="center"/>
          </w:tcPr>
          <w:p w:rsidR="0002099D" w:rsidRDefault="00743F11" w:rsidP="00121FFB">
            <w:pPr>
              <w:jc w:val="right"/>
            </w:pPr>
            <w:r>
              <w:t>17</w:t>
            </w:r>
          </w:p>
        </w:tc>
      </w:tr>
      <w:tr w:rsidR="0002099D" w:rsidTr="00121FFB">
        <w:tc>
          <w:tcPr>
            <w:tcW w:w="6232" w:type="dxa"/>
            <w:vAlign w:val="center"/>
          </w:tcPr>
          <w:p w:rsidR="0002099D" w:rsidRDefault="0002099D" w:rsidP="00121FFB">
            <w:r>
              <w:t>Encourage relatives and friends to visit [nursing home].</w:t>
            </w:r>
          </w:p>
        </w:tc>
        <w:tc>
          <w:tcPr>
            <w:tcW w:w="1560" w:type="dxa"/>
            <w:vAlign w:val="center"/>
          </w:tcPr>
          <w:p w:rsidR="0002099D" w:rsidRDefault="0002099D" w:rsidP="00121FFB">
            <w:pPr>
              <w:jc w:val="right"/>
            </w:pPr>
            <w:r>
              <w:t>1</w:t>
            </w:r>
          </w:p>
        </w:tc>
        <w:tc>
          <w:tcPr>
            <w:tcW w:w="1224" w:type="dxa"/>
            <w:vAlign w:val="center"/>
          </w:tcPr>
          <w:p w:rsidR="0002099D" w:rsidRDefault="00743F11" w:rsidP="00121FFB">
            <w:pPr>
              <w:jc w:val="right"/>
            </w:pPr>
            <w:r>
              <w:t>17</w:t>
            </w:r>
          </w:p>
        </w:tc>
      </w:tr>
      <w:tr w:rsidR="0002099D" w:rsidTr="00121FFB">
        <w:tc>
          <w:tcPr>
            <w:tcW w:w="6232" w:type="dxa"/>
            <w:vAlign w:val="center"/>
          </w:tcPr>
          <w:p w:rsidR="0002099D" w:rsidRDefault="0002099D" w:rsidP="00121FFB">
            <w:r>
              <w:t>Refer to an alternative befriending service e.g. Friends of The Elderly, or to a day centre.</w:t>
            </w:r>
          </w:p>
        </w:tc>
        <w:tc>
          <w:tcPr>
            <w:tcW w:w="1560" w:type="dxa"/>
            <w:vAlign w:val="center"/>
          </w:tcPr>
          <w:p w:rsidR="0002099D" w:rsidRDefault="0002099D" w:rsidP="00121FFB">
            <w:pPr>
              <w:jc w:val="right"/>
            </w:pPr>
            <w:r>
              <w:t>1</w:t>
            </w:r>
          </w:p>
        </w:tc>
        <w:tc>
          <w:tcPr>
            <w:tcW w:w="1224" w:type="dxa"/>
            <w:vAlign w:val="center"/>
          </w:tcPr>
          <w:p w:rsidR="0002099D" w:rsidRDefault="00743F11" w:rsidP="00121FFB">
            <w:pPr>
              <w:jc w:val="right"/>
            </w:pPr>
            <w:r>
              <w:t>17</w:t>
            </w:r>
          </w:p>
        </w:tc>
      </w:tr>
      <w:tr w:rsidR="0002099D" w:rsidTr="00121FFB">
        <w:tc>
          <w:tcPr>
            <w:tcW w:w="6232" w:type="dxa"/>
            <w:vAlign w:val="center"/>
          </w:tcPr>
          <w:p w:rsidR="0002099D" w:rsidRDefault="0002099D" w:rsidP="00121FFB">
            <w:r>
              <w:t xml:space="preserve">Link in with other service, aiming to improve their independence for community access, leisure, exploration etc. </w:t>
            </w:r>
          </w:p>
        </w:tc>
        <w:tc>
          <w:tcPr>
            <w:tcW w:w="1560" w:type="dxa"/>
            <w:vAlign w:val="center"/>
          </w:tcPr>
          <w:p w:rsidR="0002099D" w:rsidRDefault="0002099D" w:rsidP="00121FFB">
            <w:pPr>
              <w:jc w:val="right"/>
            </w:pPr>
            <w:r>
              <w:t>1</w:t>
            </w:r>
          </w:p>
        </w:tc>
        <w:tc>
          <w:tcPr>
            <w:tcW w:w="1224" w:type="dxa"/>
            <w:vAlign w:val="center"/>
          </w:tcPr>
          <w:p w:rsidR="0002099D" w:rsidRDefault="00743F11" w:rsidP="00121FFB">
            <w:pPr>
              <w:jc w:val="right"/>
            </w:pPr>
            <w:r>
              <w:t>17</w:t>
            </w:r>
          </w:p>
        </w:tc>
      </w:tr>
      <w:tr w:rsidR="0002099D" w:rsidTr="00121FFB">
        <w:tc>
          <w:tcPr>
            <w:tcW w:w="6232" w:type="dxa"/>
            <w:vAlign w:val="center"/>
          </w:tcPr>
          <w:p w:rsidR="0002099D" w:rsidRDefault="0002099D" w:rsidP="00121FFB">
            <w:r>
              <w:t>Look at other community supports e.g. public health nurses, local mental health services or day centres.</w:t>
            </w:r>
          </w:p>
        </w:tc>
        <w:tc>
          <w:tcPr>
            <w:tcW w:w="1560" w:type="dxa"/>
            <w:vAlign w:val="center"/>
          </w:tcPr>
          <w:p w:rsidR="0002099D" w:rsidRDefault="0002099D" w:rsidP="00121FFB">
            <w:pPr>
              <w:jc w:val="right"/>
            </w:pPr>
            <w:r>
              <w:t>3</w:t>
            </w:r>
          </w:p>
        </w:tc>
        <w:tc>
          <w:tcPr>
            <w:tcW w:w="1224" w:type="dxa"/>
            <w:vAlign w:val="center"/>
          </w:tcPr>
          <w:p w:rsidR="0002099D" w:rsidRDefault="00743F11" w:rsidP="00121FFB">
            <w:pPr>
              <w:jc w:val="right"/>
            </w:pPr>
            <w:r>
              <w:t>50</w:t>
            </w:r>
          </w:p>
        </w:tc>
      </w:tr>
      <w:tr w:rsidR="0002099D" w:rsidTr="00121FFB">
        <w:tc>
          <w:tcPr>
            <w:tcW w:w="6232" w:type="dxa"/>
            <w:vAlign w:val="center"/>
          </w:tcPr>
          <w:p w:rsidR="0002099D" w:rsidRDefault="0002099D" w:rsidP="00121FFB">
            <w:r>
              <w:t>We have a daily phone contact service</w:t>
            </w:r>
          </w:p>
        </w:tc>
        <w:tc>
          <w:tcPr>
            <w:tcW w:w="1560" w:type="dxa"/>
            <w:vAlign w:val="center"/>
          </w:tcPr>
          <w:p w:rsidR="0002099D" w:rsidRDefault="0002099D" w:rsidP="00121FFB">
            <w:pPr>
              <w:jc w:val="right"/>
            </w:pPr>
            <w:r>
              <w:t>1</w:t>
            </w:r>
          </w:p>
        </w:tc>
        <w:tc>
          <w:tcPr>
            <w:tcW w:w="1224" w:type="dxa"/>
            <w:vAlign w:val="center"/>
          </w:tcPr>
          <w:p w:rsidR="0002099D" w:rsidRDefault="00743F11" w:rsidP="00121FFB">
            <w:pPr>
              <w:jc w:val="right"/>
            </w:pPr>
            <w:r>
              <w:t>17</w:t>
            </w:r>
          </w:p>
        </w:tc>
      </w:tr>
    </w:tbl>
    <w:p w:rsidR="00B83D66" w:rsidRPr="007564E6" w:rsidRDefault="00B83D66" w:rsidP="00B83D66">
      <w:pPr>
        <w:rPr>
          <w:b/>
          <w:color w:val="DD111B"/>
        </w:rPr>
      </w:pPr>
      <w:r w:rsidRPr="007564E6">
        <w:rPr>
          <w:b/>
          <w:color w:val="DD111B"/>
        </w:rPr>
        <w:lastRenderedPageBreak/>
        <w:t xml:space="preserve">Contact with ALONE </w:t>
      </w:r>
      <w:r w:rsidR="00FE1D1A">
        <w:rPr>
          <w:b/>
          <w:color w:val="DD111B"/>
        </w:rPr>
        <w:t>Support Coordinators</w:t>
      </w:r>
    </w:p>
    <w:p w:rsidR="00B83D66" w:rsidRDefault="00743F11" w:rsidP="00B83D66">
      <w:pPr>
        <w:rPr>
          <w:b/>
        </w:rPr>
      </w:pPr>
      <w:r>
        <w:rPr>
          <w:b/>
        </w:rPr>
        <w:t xml:space="preserve">Q: </w:t>
      </w:r>
      <w:r w:rsidR="00B83D66">
        <w:rPr>
          <w:b/>
        </w:rPr>
        <w:t xml:space="preserve">How much contact do you have with the ALONE Befriending Service </w:t>
      </w:r>
      <w:r w:rsidR="00FE1D1A">
        <w:rPr>
          <w:b/>
        </w:rPr>
        <w:t>support coordinators</w:t>
      </w:r>
      <w:r w:rsidR="00B83D66">
        <w:rPr>
          <w:b/>
        </w:rPr>
        <w:t>?</w:t>
      </w:r>
    </w:p>
    <w:p w:rsidR="00B83D66" w:rsidRDefault="0002099D" w:rsidP="00B83D66">
      <w:r>
        <w:rPr>
          <w:b/>
        </w:rPr>
        <w:t xml:space="preserve">Immediately after you have referred a client: </w:t>
      </w:r>
      <w:r>
        <w:t xml:space="preserve">All reported that they did have contact with ALONE </w:t>
      </w:r>
      <w:r w:rsidR="00FE1D1A">
        <w:rPr>
          <w:rFonts w:cs="Arial"/>
          <w:szCs w:val="24"/>
        </w:rPr>
        <w:t>support coordinators</w:t>
      </w:r>
      <w:r w:rsidR="00FE1D1A">
        <w:t xml:space="preserve"> </w:t>
      </w:r>
      <w:r>
        <w:t>immediately after they had referred a client to the ALONE Befriending Service, albeit with one-third of respondents stating that contact was ‘limited’ or ‘minimal’.</w:t>
      </w:r>
    </w:p>
    <w:p w:rsidR="0002099D" w:rsidRPr="0002099D" w:rsidRDefault="0002099D" w:rsidP="00B83D66">
      <w:r>
        <w:rPr>
          <w:b/>
        </w:rPr>
        <w:t xml:space="preserve">After a client has been accepted and matched with a volunteer:  </w:t>
      </w:r>
      <w:r>
        <w:t xml:space="preserve">Just one respondent said that they did not have any contact with ALONE </w:t>
      </w:r>
      <w:r w:rsidR="00FE1D1A">
        <w:rPr>
          <w:rFonts w:cs="Arial"/>
          <w:szCs w:val="24"/>
        </w:rPr>
        <w:t>support coordinators</w:t>
      </w:r>
      <w:r w:rsidR="00FE1D1A">
        <w:t xml:space="preserve"> </w:t>
      </w:r>
      <w:r>
        <w:t>after a client has been accepted and matched with a volunteer, while one-third of respondents said that contact was ‘minimal’ or ‘depends’.</w:t>
      </w:r>
    </w:p>
    <w:p w:rsidR="00B83D66" w:rsidRDefault="00743F11" w:rsidP="00B83D66">
      <w:pPr>
        <w:rPr>
          <w:b/>
        </w:rPr>
      </w:pPr>
      <w:r>
        <w:rPr>
          <w:b/>
        </w:rPr>
        <w:t xml:space="preserve">Q: </w:t>
      </w:r>
      <w:r w:rsidR="00B83D66">
        <w:rPr>
          <w:b/>
        </w:rPr>
        <w:t xml:space="preserve">Are you </w:t>
      </w:r>
      <w:r w:rsidR="008D4AC3">
        <w:rPr>
          <w:b/>
        </w:rPr>
        <w:t xml:space="preserve">advised by an ALONE Befriending Service </w:t>
      </w:r>
      <w:r w:rsidR="00FE1D1A">
        <w:rPr>
          <w:b/>
        </w:rPr>
        <w:t>support coordinator</w:t>
      </w:r>
      <w:r w:rsidR="008D4AC3">
        <w:rPr>
          <w:b/>
        </w:rPr>
        <w:t xml:space="preserve"> if your client does not meet the service criteria?</w:t>
      </w:r>
    </w:p>
    <w:p w:rsidR="0002099D" w:rsidRDefault="0002099D" w:rsidP="0002099D">
      <w:r>
        <w:rPr>
          <w:b/>
        </w:rPr>
        <w:tab/>
        <w:t xml:space="preserve">Yes: </w:t>
      </w:r>
      <w:r w:rsidR="00743F11">
        <w:t>83%</w:t>
      </w:r>
      <w:r>
        <w:tab/>
      </w:r>
      <w:r>
        <w:tab/>
      </w:r>
      <w:r>
        <w:rPr>
          <w:b/>
        </w:rPr>
        <w:t xml:space="preserve">No: </w:t>
      </w:r>
      <w:r w:rsidR="00743F11">
        <w:t>17%</w:t>
      </w:r>
    </w:p>
    <w:p w:rsidR="00743F11" w:rsidRPr="0002099D" w:rsidRDefault="00743F11" w:rsidP="0002099D">
      <w:r>
        <w:t xml:space="preserve">This suggests that there is still room for improvement as all external agencies should be advised if their client does not meet the service criteria. </w:t>
      </w:r>
    </w:p>
    <w:p w:rsidR="008D4AC3" w:rsidRDefault="00743F11" w:rsidP="008D4AC3">
      <w:pPr>
        <w:rPr>
          <w:b/>
        </w:rPr>
      </w:pPr>
      <w:r>
        <w:rPr>
          <w:b/>
        </w:rPr>
        <w:t xml:space="preserve">Q: </w:t>
      </w:r>
      <w:r w:rsidR="008D4AC3">
        <w:rPr>
          <w:b/>
        </w:rPr>
        <w:t>Are you provided with updates from ALONE on clients who are accepted into the Befriending Service?</w:t>
      </w:r>
    </w:p>
    <w:p w:rsidR="008D4AC3" w:rsidRDefault="008D4AC3" w:rsidP="008D4AC3">
      <w:r>
        <w:rPr>
          <w:b/>
        </w:rPr>
        <w:tab/>
        <w:t xml:space="preserve">Yes: </w:t>
      </w:r>
      <w:r w:rsidR="00743F11">
        <w:t>67%</w:t>
      </w:r>
      <w:r>
        <w:tab/>
      </w:r>
      <w:r>
        <w:tab/>
      </w:r>
      <w:r>
        <w:rPr>
          <w:b/>
        </w:rPr>
        <w:t xml:space="preserve">No: </w:t>
      </w:r>
      <w:r>
        <w:t>33</w:t>
      </w:r>
      <w:r w:rsidR="00743F11">
        <w:t>%</w:t>
      </w:r>
    </w:p>
    <w:p w:rsidR="009C66F6" w:rsidRPr="0002099D" w:rsidRDefault="009C66F6" w:rsidP="008D4AC3">
      <w:r>
        <w:t xml:space="preserve">Again, this suggests that there is some room for improvement, although it is recognised that not all external referrers require information post-acceptance. </w:t>
      </w:r>
    </w:p>
    <w:p w:rsidR="00B83D66" w:rsidRDefault="00743F11" w:rsidP="00B83D66">
      <w:pPr>
        <w:rPr>
          <w:b/>
        </w:rPr>
      </w:pPr>
      <w:r>
        <w:rPr>
          <w:b/>
        </w:rPr>
        <w:t xml:space="preserve">Q: </w:t>
      </w:r>
      <w:r w:rsidR="00B83D66">
        <w:rPr>
          <w:b/>
        </w:rPr>
        <w:t>Would you like to receive updates from ALONE on clients who are accepted into the Befriending Service?</w:t>
      </w:r>
    </w:p>
    <w:p w:rsidR="008D4AC3" w:rsidRDefault="008D4AC3" w:rsidP="008D4AC3">
      <w:r>
        <w:rPr>
          <w:b/>
        </w:rPr>
        <w:tab/>
        <w:t xml:space="preserve">Yes: </w:t>
      </w:r>
      <w:r>
        <w:t>83</w:t>
      </w:r>
      <w:r w:rsidR="00743F11">
        <w:t>%</w:t>
      </w:r>
      <w:r>
        <w:tab/>
      </w:r>
      <w:r>
        <w:tab/>
      </w:r>
      <w:r>
        <w:rPr>
          <w:b/>
        </w:rPr>
        <w:t xml:space="preserve">No: </w:t>
      </w:r>
      <w:r w:rsidR="00743F11">
        <w:t>17%</w:t>
      </w:r>
    </w:p>
    <w:p w:rsidR="008B40B5" w:rsidRPr="0002099D" w:rsidRDefault="008B40B5" w:rsidP="008D4AC3">
      <w:r>
        <w:t xml:space="preserve">Updates provide an opportunity to cultivate a deeper relationship with external agencies and, in turn, to grow the number of referrals they make.  </w:t>
      </w:r>
    </w:p>
    <w:p w:rsidR="00B83D66" w:rsidRDefault="00743F11" w:rsidP="00B83D66">
      <w:pPr>
        <w:rPr>
          <w:b/>
        </w:rPr>
      </w:pPr>
      <w:r>
        <w:rPr>
          <w:b/>
        </w:rPr>
        <w:t xml:space="preserve">Q: </w:t>
      </w:r>
      <w:r w:rsidR="008D4AC3">
        <w:rPr>
          <w:b/>
        </w:rPr>
        <w:t>How would updates from ALONE</w:t>
      </w:r>
      <w:r w:rsidR="00B83D66">
        <w:rPr>
          <w:b/>
        </w:rPr>
        <w:t xml:space="preserve"> </w:t>
      </w:r>
      <w:r w:rsidR="008D4AC3">
        <w:rPr>
          <w:b/>
        </w:rPr>
        <w:t>o</w:t>
      </w:r>
      <w:r w:rsidR="00B83D66">
        <w:rPr>
          <w:b/>
        </w:rPr>
        <w:t>n clients who are accepted into the Befriending Service be helpful to you?</w:t>
      </w:r>
    </w:p>
    <w:p w:rsidR="00B83D66" w:rsidRPr="008D4AC3" w:rsidRDefault="008D4AC3" w:rsidP="008D4AC3">
      <w:pPr>
        <w:jc w:val="center"/>
        <w:rPr>
          <w:i/>
        </w:rPr>
      </w:pPr>
      <w:r w:rsidRPr="008D4AC3">
        <w:rPr>
          <w:i/>
        </w:rPr>
        <w:t>“Feedback vital to person centred care model.”</w:t>
      </w:r>
    </w:p>
    <w:p w:rsidR="008D4AC3" w:rsidRPr="008D4AC3" w:rsidRDefault="008D4AC3" w:rsidP="008D4AC3">
      <w:pPr>
        <w:jc w:val="center"/>
        <w:rPr>
          <w:i/>
        </w:rPr>
      </w:pPr>
      <w:r w:rsidRPr="008D4AC3">
        <w:rPr>
          <w:i/>
        </w:rPr>
        <w:t>“Helpful knowing how resident is doing as they may not confide in care workers.”</w:t>
      </w:r>
    </w:p>
    <w:p w:rsidR="008D4AC3" w:rsidRPr="008D4AC3" w:rsidRDefault="008D4AC3" w:rsidP="008D4AC3">
      <w:pPr>
        <w:jc w:val="center"/>
        <w:rPr>
          <w:i/>
        </w:rPr>
      </w:pPr>
      <w:r w:rsidRPr="008D4AC3">
        <w:rPr>
          <w:i/>
        </w:rPr>
        <w:t>“Volunteers provide role as advocates for those they befriend in terms of if it continues of ceases.”</w:t>
      </w:r>
    </w:p>
    <w:p w:rsidR="008D4AC3" w:rsidRPr="008D4AC3" w:rsidRDefault="008D4AC3" w:rsidP="008D4AC3">
      <w:pPr>
        <w:jc w:val="center"/>
        <w:rPr>
          <w:i/>
        </w:rPr>
      </w:pPr>
      <w:r w:rsidRPr="008D4AC3">
        <w:rPr>
          <w:i/>
        </w:rPr>
        <w:t>“Helpful to care planning as many service users have a few inpatient stays a year.”</w:t>
      </w:r>
    </w:p>
    <w:p w:rsidR="008D4AC3" w:rsidRPr="008D4AC3" w:rsidRDefault="008D4AC3" w:rsidP="008D4AC3">
      <w:pPr>
        <w:jc w:val="center"/>
        <w:rPr>
          <w:i/>
        </w:rPr>
      </w:pPr>
      <w:r w:rsidRPr="008D4AC3">
        <w:rPr>
          <w:i/>
        </w:rPr>
        <w:t>“Could provide insight into whether the client wants to avail of the care and repair service or any other Age Action service.”</w:t>
      </w:r>
    </w:p>
    <w:p w:rsidR="00B83D66" w:rsidRPr="007564E6" w:rsidRDefault="00B83D66" w:rsidP="00B83D66">
      <w:pPr>
        <w:rPr>
          <w:b/>
          <w:color w:val="DD111B"/>
        </w:rPr>
      </w:pPr>
      <w:r w:rsidRPr="007564E6">
        <w:rPr>
          <w:b/>
          <w:color w:val="DD111B"/>
        </w:rPr>
        <w:t>Information about the ALONE Befriending Service</w:t>
      </w:r>
    </w:p>
    <w:p w:rsidR="00B83D66" w:rsidRDefault="00743F11" w:rsidP="00B83D66">
      <w:pPr>
        <w:rPr>
          <w:b/>
        </w:rPr>
      </w:pPr>
      <w:r>
        <w:rPr>
          <w:b/>
        </w:rPr>
        <w:t xml:space="preserve">Q: </w:t>
      </w:r>
      <w:r w:rsidR="00B83D66">
        <w:rPr>
          <w:b/>
        </w:rPr>
        <w:t>Do you have a stock of leaflets about the ALONE Befriending Service?</w:t>
      </w:r>
    </w:p>
    <w:p w:rsidR="008D4AC3" w:rsidRPr="0002099D" w:rsidRDefault="008D4AC3" w:rsidP="008D4AC3">
      <w:r>
        <w:rPr>
          <w:b/>
        </w:rPr>
        <w:tab/>
        <w:t xml:space="preserve">Yes: </w:t>
      </w:r>
      <w:r w:rsidR="00743F11">
        <w:t>0%</w:t>
      </w:r>
      <w:r>
        <w:tab/>
      </w:r>
      <w:r>
        <w:tab/>
      </w:r>
      <w:r>
        <w:rPr>
          <w:b/>
        </w:rPr>
        <w:t xml:space="preserve">No: </w:t>
      </w:r>
      <w:r w:rsidR="00743F11">
        <w:t>100%</w:t>
      </w:r>
    </w:p>
    <w:p w:rsidR="009C3E8E" w:rsidRDefault="009C3E8E" w:rsidP="00B83D66">
      <w:pPr>
        <w:rPr>
          <w:b/>
        </w:rPr>
      </w:pPr>
    </w:p>
    <w:p w:rsidR="00B83D66" w:rsidRDefault="00743F11" w:rsidP="00B83D66">
      <w:pPr>
        <w:rPr>
          <w:b/>
        </w:rPr>
      </w:pPr>
      <w:r>
        <w:rPr>
          <w:b/>
        </w:rPr>
        <w:lastRenderedPageBreak/>
        <w:t xml:space="preserve">Q: </w:t>
      </w:r>
      <w:r w:rsidR="00B83D66">
        <w:rPr>
          <w:b/>
        </w:rPr>
        <w:t>Is there any other kind of information about the ALONE Befriending Service that you would find helpful?</w:t>
      </w:r>
    </w:p>
    <w:p w:rsidR="008D4AC3" w:rsidRPr="0002099D" w:rsidRDefault="008D4AC3" w:rsidP="008D4AC3">
      <w:r>
        <w:rPr>
          <w:b/>
        </w:rPr>
        <w:tab/>
        <w:t xml:space="preserve">Yes: </w:t>
      </w:r>
      <w:r>
        <w:t>83</w:t>
      </w:r>
      <w:r w:rsidR="00743F11">
        <w:t>%</w:t>
      </w:r>
      <w:r>
        <w:tab/>
      </w:r>
      <w:r>
        <w:tab/>
      </w:r>
      <w:r>
        <w:rPr>
          <w:b/>
        </w:rPr>
        <w:t xml:space="preserve">No: </w:t>
      </w:r>
      <w:r w:rsidR="00743F11">
        <w:t>17%</w:t>
      </w:r>
    </w:p>
    <w:p w:rsidR="00B83D66" w:rsidRDefault="00743F11" w:rsidP="00B83D66">
      <w:pPr>
        <w:rPr>
          <w:b/>
        </w:rPr>
      </w:pPr>
      <w:r>
        <w:rPr>
          <w:b/>
        </w:rPr>
        <w:t xml:space="preserve">Q: </w:t>
      </w:r>
      <w:r w:rsidR="00B83D66">
        <w:rPr>
          <w:b/>
        </w:rPr>
        <w:t>What other information would you find helpful?</w:t>
      </w:r>
    </w:p>
    <w:tbl>
      <w:tblPr>
        <w:tblStyle w:val="TableGrid"/>
        <w:tblW w:w="0" w:type="auto"/>
        <w:tblLook w:val="04A0" w:firstRow="1" w:lastRow="0" w:firstColumn="1" w:lastColumn="0" w:noHBand="0" w:noVBand="1"/>
      </w:tblPr>
      <w:tblGrid>
        <w:gridCol w:w="6112"/>
        <w:gridCol w:w="1550"/>
        <w:gridCol w:w="1359"/>
      </w:tblGrid>
      <w:tr w:rsidR="008D4AC3" w:rsidTr="008D4AC3">
        <w:tc>
          <w:tcPr>
            <w:tcW w:w="6112" w:type="dxa"/>
            <w:tcBorders>
              <w:top w:val="nil"/>
              <w:left w:val="nil"/>
            </w:tcBorders>
            <w:shd w:val="clear" w:color="auto" w:fill="auto"/>
            <w:vAlign w:val="center"/>
          </w:tcPr>
          <w:p w:rsidR="008D4AC3" w:rsidRDefault="008D4AC3" w:rsidP="00121FFB"/>
        </w:tc>
        <w:tc>
          <w:tcPr>
            <w:tcW w:w="1550" w:type="dxa"/>
            <w:shd w:val="clear" w:color="auto" w:fill="ED1B24"/>
            <w:vAlign w:val="center"/>
          </w:tcPr>
          <w:p w:rsidR="008D4AC3" w:rsidRPr="002A0A50" w:rsidRDefault="008D4AC3" w:rsidP="00121FFB">
            <w:pPr>
              <w:jc w:val="right"/>
              <w:rPr>
                <w:b/>
                <w:color w:val="FFFFFF" w:themeColor="background1"/>
              </w:rPr>
            </w:pPr>
            <w:r w:rsidRPr="002A0A50">
              <w:rPr>
                <w:b/>
                <w:color w:val="FFFFFF" w:themeColor="background1"/>
              </w:rPr>
              <w:t>Number of responses</w:t>
            </w:r>
            <w:r>
              <w:rPr>
                <w:b/>
                <w:color w:val="FFFFFF" w:themeColor="background1"/>
              </w:rPr>
              <w:t xml:space="preserve"> </w:t>
            </w:r>
            <w:r w:rsidRPr="002A0A50">
              <w:rPr>
                <w:color w:val="FFFFFF" w:themeColor="background1"/>
                <w:sz w:val="16"/>
              </w:rPr>
              <w:t>(some</w:t>
            </w:r>
            <w:r>
              <w:rPr>
                <w:color w:val="FFFFFF" w:themeColor="background1"/>
                <w:sz w:val="16"/>
              </w:rPr>
              <w:t xml:space="preserve"> respondents</w:t>
            </w:r>
            <w:r w:rsidRPr="002A0A50">
              <w:rPr>
                <w:color w:val="FFFFFF" w:themeColor="background1"/>
                <w:sz w:val="16"/>
              </w:rPr>
              <w:t xml:space="preserve"> stated more than one thing)</w:t>
            </w:r>
          </w:p>
        </w:tc>
        <w:tc>
          <w:tcPr>
            <w:tcW w:w="1359" w:type="dxa"/>
            <w:shd w:val="clear" w:color="auto" w:fill="ED1B24"/>
            <w:vAlign w:val="center"/>
          </w:tcPr>
          <w:p w:rsidR="008D4AC3" w:rsidRPr="002A0A50" w:rsidRDefault="008D4AC3" w:rsidP="00121FFB">
            <w:pPr>
              <w:jc w:val="right"/>
              <w:rPr>
                <w:b/>
                <w:color w:val="FFFFFF" w:themeColor="background1"/>
              </w:rPr>
            </w:pPr>
            <w:r w:rsidRPr="002A0A50">
              <w:rPr>
                <w:b/>
                <w:color w:val="FFFFFF" w:themeColor="background1"/>
              </w:rPr>
              <w:t>%</w:t>
            </w:r>
            <w:r>
              <w:rPr>
                <w:b/>
                <w:color w:val="FFFFFF" w:themeColor="background1"/>
              </w:rPr>
              <w:t xml:space="preserve"> respondents</w:t>
            </w:r>
          </w:p>
        </w:tc>
      </w:tr>
      <w:tr w:rsidR="008D4AC3" w:rsidTr="008D4AC3">
        <w:tc>
          <w:tcPr>
            <w:tcW w:w="6112" w:type="dxa"/>
            <w:vAlign w:val="center"/>
          </w:tcPr>
          <w:p w:rsidR="008D4AC3" w:rsidRDefault="008D4AC3" w:rsidP="00121FFB">
            <w:r>
              <w:t>Wider advertising</w:t>
            </w:r>
          </w:p>
        </w:tc>
        <w:tc>
          <w:tcPr>
            <w:tcW w:w="1550" w:type="dxa"/>
            <w:vAlign w:val="center"/>
          </w:tcPr>
          <w:p w:rsidR="008D4AC3" w:rsidRDefault="008D4AC3" w:rsidP="00121FFB">
            <w:pPr>
              <w:jc w:val="right"/>
            </w:pPr>
            <w:r>
              <w:t>1</w:t>
            </w:r>
          </w:p>
        </w:tc>
        <w:tc>
          <w:tcPr>
            <w:tcW w:w="1359" w:type="dxa"/>
            <w:vAlign w:val="center"/>
          </w:tcPr>
          <w:p w:rsidR="008D4AC3" w:rsidRDefault="00743F11" w:rsidP="00121FFB">
            <w:pPr>
              <w:jc w:val="right"/>
            </w:pPr>
            <w:r>
              <w:t>17</w:t>
            </w:r>
          </w:p>
        </w:tc>
      </w:tr>
      <w:tr w:rsidR="008D4AC3" w:rsidTr="008D4AC3">
        <w:tc>
          <w:tcPr>
            <w:tcW w:w="6112" w:type="dxa"/>
            <w:vAlign w:val="center"/>
          </w:tcPr>
          <w:p w:rsidR="008D4AC3" w:rsidRDefault="008D4AC3" w:rsidP="00121FFB">
            <w:r>
              <w:t>More use of social media</w:t>
            </w:r>
          </w:p>
        </w:tc>
        <w:tc>
          <w:tcPr>
            <w:tcW w:w="1550" w:type="dxa"/>
            <w:vAlign w:val="center"/>
          </w:tcPr>
          <w:p w:rsidR="008D4AC3" w:rsidRDefault="008D4AC3" w:rsidP="00121FFB">
            <w:pPr>
              <w:jc w:val="right"/>
            </w:pPr>
            <w:r>
              <w:t>1</w:t>
            </w:r>
          </w:p>
        </w:tc>
        <w:tc>
          <w:tcPr>
            <w:tcW w:w="1359" w:type="dxa"/>
            <w:vAlign w:val="center"/>
          </w:tcPr>
          <w:p w:rsidR="008D4AC3" w:rsidRDefault="00743F11" w:rsidP="00121FFB">
            <w:pPr>
              <w:jc w:val="right"/>
            </w:pPr>
            <w:r>
              <w:t>17</w:t>
            </w:r>
          </w:p>
        </w:tc>
      </w:tr>
      <w:tr w:rsidR="008D4AC3" w:rsidTr="008D4AC3">
        <w:tc>
          <w:tcPr>
            <w:tcW w:w="6112" w:type="dxa"/>
            <w:vAlign w:val="center"/>
          </w:tcPr>
          <w:p w:rsidR="008D4AC3" w:rsidRDefault="008D4AC3" w:rsidP="00121FFB">
            <w:r>
              <w:t xml:space="preserve">Email updates </w:t>
            </w:r>
          </w:p>
        </w:tc>
        <w:tc>
          <w:tcPr>
            <w:tcW w:w="1550" w:type="dxa"/>
            <w:vAlign w:val="center"/>
          </w:tcPr>
          <w:p w:rsidR="008D4AC3" w:rsidRDefault="008D4AC3" w:rsidP="00121FFB">
            <w:pPr>
              <w:jc w:val="right"/>
            </w:pPr>
            <w:r>
              <w:t>2</w:t>
            </w:r>
          </w:p>
        </w:tc>
        <w:tc>
          <w:tcPr>
            <w:tcW w:w="1359" w:type="dxa"/>
            <w:vAlign w:val="center"/>
          </w:tcPr>
          <w:p w:rsidR="008D4AC3" w:rsidRDefault="00743F11" w:rsidP="00121FFB">
            <w:pPr>
              <w:jc w:val="right"/>
            </w:pPr>
            <w:r>
              <w:t>33</w:t>
            </w:r>
          </w:p>
        </w:tc>
      </w:tr>
      <w:tr w:rsidR="008D4AC3" w:rsidTr="008D4AC3">
        <w:tc>
          <w:tcPr>
            <w:tcW w:w="6112" w:type="dxa"/>
            <w:vAlign w:val="center"/>
          </w:tcPr>
          <w:p w:rsidR="008D4AC3" w:rsidRDefault="008D4AC3" w:rsidP="00121FFB">
            <w:r>
              <w:t>Directory of befriending services nationwide</w:t>
            </w:r>
          </w:p>
        </w:tc>
        <w:tc>
          <w:tcPr>
            <w:tcW w:w="1550" w:type="dxa"/>
            <w:vAlign w:val="center"/>
          </w:tcPr>
          <w:p w:rsidR="008D4AC3" w:rsidRDefault="008D4AC3" w:rsidP="00121FFB">
            <w:pPr>
              <w:jc w:val="right"/>
            </w:pPr>
            <w:r>
              <w:t>1</w:t>
            </w:r>
          </w:p>
        </w:tc>
        <w:tc>
          <w:tcPr>
            <w:tcW w:w="1359" w:type="dxa"/>
            <w:vAlign w:val="center"/>
          </w:tcPr>
          <w:p w:rsidR="008D4AC3" w:rsidRDefault="00743F11" w:rsidP="00121FFB">
            <w:pPr>
              <w:jc w:val="right"/>
            </w:pPr>
            <w:r>
              <w:t>17</w:t>
            </w:r>
          </w:p>
        </w:tc>
      </w:tr>
    </w:tbl>
    <w:p w:rsidR="00B83D66" w:rsidRDefault="00B83D66" w:rsidP="00B83D66">
      <w:pPr>
        <w:rPr>
          <w:b/>
        </w:rPr>
      </w:pPr>
    </w:p>
    <w:p w:rsidR="00B83D66" w:rsidRDefault="00743F11" w:rsidP="00B83D66">
      <w:pPr>
        <w:rPr>
          <w:b/>
        </w:rPr>
      </w:pPr>
      <w:r>
        <w:rPr>
          <w:b/>
        </w:rPr>
        <w:t xml:space="preserve">Q: </w:t>
      </w:r>
      <w:r w:rsidR="00B83D66">
        <w:rPr>
          <w:b/>
        </w:rPr>
        <w:t>Do you ever refer to the ALONE website for information on the Befriending Service?</w:t>
      </w:r>
    </w:p>
    <w:p w:rsidR="008D4AC3" w:rsidRPr="0002099D" w:rsidRDefault="008D4AC3" w:rsidP="008D4AC3">
      <w:r>
        <w:rPr>
          <w:b/>
        </w:rPr>
        <w:tab/>
        <w:t xml:space="preserve">Yes: </w:t>
      </w:r>
      <w:r w:rsidR="00743F11">
        <w:t>100%</w:t>
      </w:r>
      <w:r>
        <w:tab/>
      </w:r>
      <w:r>
        <w:tab/>
      </w:r>
      <w:r>
        <w:rPr>
          <w:b/>
        </w:rPr>
        <w:t xml:space="preserve">No: </w:t>
      </w:r>
      <w:r w:rsidR="00743F11">
        <w:t>0%</w:t>
      </w:r>
    </w:p>
    <w:p w:rsidR="00B83D66" w:rsidRDefault="00B83D66" w:rsidP="00B83D66">
      <w:pPr>
        <w:rPr>
          <w:b/>
        </w:rPr>
      </w:pPr>
    </w:p>
    <w:p w:rsidR="00B83D66" w:rsidRPr="007564E6" w:rsidRDefault="00B83D66" w:rsidP="00B83D66">
      <w:pPr>
        <w:rPr>
          <w:b/>
          <w:color w:val="DD111B"/>
          <w:sz w:val="24"/>
        </w:rPr>
      </w:pPr>
      <w:r w:rsidRPr="007564E6">
        <w:rPr>
          <w:b/>
          <w:color w:val="DD111B"/>
          <w:sz w:val="24"/>
        </w:rPr>
        <w:t>Other befriending services in Dublin</w:t>
      </w:r>
    </w:p>
    <w:p w:rsidR="00B83D66" w:rsidRDefault="0007592D" w:rsidP="00B83D66">
      <w:pPr>
        <w:rPr>
          <w:b/>
        </w:rPr>
      </w:pPr>
      <w:r>
        <w:rPr>
          <w:b/>
        </w:rPr>
        <w:t xml:space="preserve">Q: </w:t>
      </w:r>
      <w:r w:rsidR="00B83D66">
        <w:rPr>
          <w:b/>
        </w:rPr>
        <w:t>Are you aware of any other befriending services based in Dublin?</w:t>
      </w:r>
    </w:p>
    <w:p w:rsidR="008D4AC3" w:rsidRPr="0002099D" w:rsidRDefault="008D4AC3" w:rsidP="008D4AC3">
      <w:r>
        <w:rPr>
          <w:b/>
        </w:rPr>
        <w:tab/>
        <w:t xml:space="preserve">Yes: </w:t>
      </w:r>
      <w:r>
        <w:t>100 per cent</w:t>
      </w:r>
      <w:r>
        <w:tab/>
      </w:r>
      <w:r>
        <w:tab/>
      </w:r>
      <w:r>
        <w:rPr>
          <w:b/>
        </w:rPr>
        <w:t xml:space="preserve">No: </w:t>
      </w:r>
      <w:r>
        <w:t>0 per cent</w:t>
      </w:r>
    </w:p>
    <w:p w:rsidR="00B83D66" w:rsidRPr="00E03F4D" w:rsidRDefault="0007592D" w:rsidP="00B83D66">
      <w:pPr>
        <w:rPr>
          <w:b/>
        </w:rPr>
      </w:pPr>
      <w:r>
        <w:rPr>
          <w:b/>
        </w:rPr>
        <w:t xml:space="preserve">Q: </w:t>
      </w:r>
      <w:r w:rsidR="00B83D66">
        <w:rPr>
          <w:b/>
        </w:rPr>
        <w:t xml:space="preserve">Which befriending services are you aware of? </w:t>
      </w:r>
    </w:p>
    <w:tbl>
      <w:tblPr>
        <w:tblStyle w:val="TableGrid"/>
        <w:tblW w:w="0" w:type="auto"/>
        <w:tblLook w:val="04A0" w:firstRow="1" w:lastRow="0" w:firstColumn="1" w:lastColumn="0" w:noHBand="0" w:noVBand="1"/>
      </w:tblPr>
      <w:tblGrid>
        <w:gridCol w:w="6112"/>
        <w:gridCol w:w="1550"/>
        <w:gridCol w:w="1359"/>
      </w:tblGrid>
      <w:tr w:rsidR="008D4AC3" w:rsidTr="00121FFB">
        <w:tc>
          <w:tcPr>
            <w:tcW w:w="6112" w:type="dxa"/>
            <w:tcBorders>
              <w:top w:val="nil"/>
              <w:left w:val="nil"/>
            </w:tcBorders>
            <w:shd w:val="clear" w:color="auto" w:fill="auto"/>
            <w:vAlign w:val="center"/>
          </w:tcPr>
          <w:p w:rsidR="008D4AC3" w:rsidRDefault="008D4AC3" w:rsidP="00121FFB"/>
        </w:tc>
        <w:tc>
          <w:tcPr>
            <w:tcW w:w="1550" w:type="dxa"/>
            <w:shd w:val="clear" w:color="auto" w:fill="ED1B24"/>
            <w:vAlign w:val="center"/>
          </w:tcPr>
          <w:p w:rsidR="008D4AC3" w:rsidRPr="002A0A50" w:rsidRDefault="008D4AC3" w:rsidP="00121FFB">
            <w:pPr>
              <w:jc w:val="right"/>
              <w:rPr>
                <w:b/>
                <w:color w:val="FFFFFF" w:themeColor="background1"/>
              </w:rPr>
            </w:pPr>
            <w:r w:rsidRPr="002A0A50">
              <w:rPr>
                <w:b/>
                <w:color w:val="FFFFFF" w:themeColor="background1"/>
              </w:rPr>
              <w:t>Number of responses</w:t>
            </w:r>
            <w:r>
              <w:rPr>
                <w:b/>
                <w:color w:val="FFFFFF" w:themeColor="background1"/>
              </w:rPr>
              <w:t xml:space="preserve"> </w:t>
            </w:r>
            <w:r w:rsidRPr="002A0A50">
              <w:rPr>
                <w:color w:val="FFFFFF" w:themeColor="background1"/>
                <w:sz w:val="16"/>
              </w:rPr>
              <w:t>(some</w:t>
            </w:r>
            <w:r>
              <w:rPr>
                <w:color w:val="FFFFFF" w:themeColor="background1"/>
                <w:sz w:val="16"/>
              </w:rPr>
              <w:t xml:space="preserve"> respondents</w:t>
            </w:r>
            <w:r w:rsidRPr="002A0A50">
              <w:rPr>
                <w:color w:val="FFFFFF" w:themeColor="background1"/>
                <w:sz w:val="16"/>
              </w:rPr>
              <w:t xml:space="preserve"> stated more than one thing)</w:t>
            </w:r>
          </w:p>
        </w:tc>
        <w:tc>
          <w:tcPr>
            <w:tcW w:w="1359" w:type="dxa"/>
            <w:shd w:val="clear" w:color="auto" w:fill="ED1B24"/>
            <w:vAlign w:val="center"/>
          </w:tcPr>
          <w:p w:rsidR="008D4AC3" w:rsidRPr="002A0A50" w:rsidRDefault="008D4AC3" w:rsidP="00121FFB">
            <w:pPr>
              <w:jc w:val="right"/>
              <w:rPr>
                <w:b/>
                <w:color w:val="FFFFFF" w:themeColor="background1"/>
              </w:rPr>
            </w:pPr>
            <w:r w:rsidRPr="002A0A50">
              <w:rPr>
                <w:b/>
                <w:color w:val="FFFFFF" w:themeColor="background1"/>
              </w:rPr>
              <w:t>%</w:t>
            </w:r>
            <w:r>
              <w:rPr>
                <w:b/>
                <w:color w:val="FFFFFF" w:themeColor="background1"/>
              </w:rPr>
              <w:t xml:space="preserve"> respondents</w:t>
            </w:r>
          </w:p>
        </w:tc>
      </w:tr>
      <w:tr w:rsidR="008D4AC3" w:rsidTr="00121FFB">
        <w:tc>
          <w:tcPr>
            <w:tcW w:w="6112" w:type="dxa"/>
            <w:vAlign w:val="center"/>
          </w:tcPr>
          <w:p w:rsidR="008D4AC3" w:rsidRDefault="008D4AC3" w:rsidP="00121FFB">
            <w:r>
              <w:t>SAGE</w:t>
            </w:r>
          </w:p>
        </w:tc>
        <w:tc>
          <w:tcPr>
            <w:tcW w:w="1550" w:type="dxa"/>
            <w:vAlign w:val="center"/>
          </w:tcPr>
          <w:p w:rsidR="008D4AC3" w:rsidRDefault="008D4AC3" w:rsidP="00121FFB">
            <w:pPr>
              <w:jc w:val="right"/>
            </w:pPr>
            <w:r>
              <w:t>1</w:t>
            </w:r>
          </w:p>
        </w:tc>
        <w:tc>
          <w:tcPr>
            <w:tcW w:w="1359" w:type="dxa"/>
            <w:vAlign w:val="center"/>
          </w:tcPr>
          <w:p w:rsidR="008D4AC3" w:rsidRDefault="008D4AC3" w:rsidP="00121FFB">
            <w:pPr>
              <w:jc w:val="right"/>
            </w:pPr>
          </w:p>
        </w:tc>
      </w:tr>
      <w:tr w:rsidR="008D4AC3" w:rsidTr="00121FFB">
        <w:tc>
          <w:tcPr>
            <w:tcW w:w="6112" w:type="dxa"/>
            <w:vAlign w:val="center"/>
          </w:tcPr>
          <w:p w:rsidR="008D4AC3" w:rsidRDefault="008D4AC3" w:rsidP="00121FFB">
            <w:r>
              <w:t>Alzheimer’s Society</w:t>
            </w:r>
          </w:p>
        </w:tc>
        <w:tc>
          <w:tcPr>
            <w:tcW w:w="1550" w:type="dxa"/>
            <w:vAlign w:val="center"/>
          </w:tcPr>
          <w:p w:rsidR="008D4AC3" w:rsidRDefault="008D4AC3" w:rsidP="00121FFB">
            <w:pPr>
              <w:jc w:val="right"/>
            </w:pPr>
            <w:r>
              <w:t>1</w:t>
            </w:r>
          </w:p>
        </w:tc>
        <w:tc>
          <w:tcPr>
            <w:tcW w:w="1359" w:type="dxa"/>
            <w:vAlign w:val="center"/>
          </w:tcPr>
          <w:p w:rsidR="008D4AC3" w:rsidRDefault="008D4AC3" w:rsidP="00121FFB">
            <w:pPr>
              <w:jc w:val="right"/>
            </w:pPr>
          </w:p>
        </w:tc>
      </w:tr>
      <w:tr w:rsidR="008D4AC3" w:rsidTr="00121FFB">
        <w:tc>
          <w:tcPr>
            <w:tcW w:w="6112" w:type="dxa"/>
            <w:vAlign w:val="center"/>
          </w:tcPr>
          <w:p w:rsidR="008D4AC3" w:rsidRDefault="008D4AC3" w:rsidP="00121FFB">
            <w:r>
              <w:t>Age Action</w:t>
            </w:r>
          </w:p>
        </w:tc>
        <w:tc>
          <w:tcPr>
            <w:tcW w:w="1550" w:type="dxa"/>
            <w:vAlign w:val="center"/>
          </w:tcPr>
          <w:p w:rsidR="008D4AC3" w:rsidRDefault="008D4AC3" w:rsidP="00121FFB">
            <w:pPr>
              <w:jc w:val="right"/>
            </w:pPr>
            <w:r>
              <w:t>1</w:t>
            </w:r>
          </w:p>
        </w:tc>
        <w:tc>
          <w:tcPr>
            <w:tcW w:w="1359" w:type="dxa"/>
            <w:vAlign w:val="center"/>
          </w:tcPr>
          <w:p w:rsidR="008D4AC3" w:rsidRDefault="008D4AC3" w:rsidP="00121FFB">
            <w:pPr>
              <w:jc w:val="right"/>
            </w:pPr>
          </w:p>
        </w:tc>
      </w:tr>
      <w:tr w:rsidR="008D4AC3" w:rsidTr="00121FFB">
        <w:tc>
          <w:tcPr>
            <w:tcW w:w="6112" w:type="dxa"/>
            <w:vAlign w:val="center"/>
          </w:tcPr>
          <w:p w:rsidR="008D4AC3" w:rsidRDefault="008D4AC3" w:rsidP="00121FFB">
            <w:r>
              <w:t>Friends of The Elderly</w:t>
            </w:r>
          </w:p>
        </w:tc>
        <w:tc>
          <w:tcPr>
            <w:tcW w:w="1550" w:type="dxa"/>
            <w:vAlign w:val="center"/>
          </w:tcPr>
          <w:p w:rsidR="008D4AC3" w:rsidRDefault="008D4AC3" w:rsidP="00121FFB">
            <w:pPr>
              <w:jc w:val="right"/>
            </w:pPr>
            <w:r>
              <w:t>3</w:t>
            </w:r>
          </w:p>
        </w:tc>
        <w:tc>
          <w:tcPr>
            <w:tcW w:w="1359" w:type="dxa"/>
            <w:vAlign w:val="center"/>
          </w:tcPr>
          <w:p w:rsidR="008D4AC3" w:rsidRDefault="008D4AC3" w:rsidP="00121FFB">
            <w:pPr>
              <w:jc w:val="right"/>
            </w:pPr>
          </w:p>
        </w:tc>
      </w:tr>
      <w:tr w:rsidR="008D4AC3" w:rsidTr="00121FFB">
        <w:tc>
          <w:tcPr>
            <w:tcW w:w="6112" w:type="dxa"/>
            <w:vAlign w:val="center"/>
          </w:tcPr>
          <w:p w:rsidR="008D4AC3" w:rsidRDefault="008D4AC3" w:rsidP="00121FFB">
            <w:r>
              <w:t>St Vincent de Paul</w:t>
            </w:r>
          </w:p>
        </w:tc>
        <w:tc>
          <w:tcPr>
            <w:tcW w:w="1550" w:type="dxa"/>
            <w:vAlign w:val="center"/>
          </w:tcPr>
          <w:p w:rsidR="008D4AC3" w:rsidRDefault="008D4AC3" w:rsidP="00121FFB">
            <w:pPr>
              <w:jc w:val="right"/>
            </w:pPr>
            <w:r>
              <w:t>1</w:t>
            </w:r>
          </w:p>
        </w:tc>
        <w:tc>
          <w:tcPr>
            <w:tcW w:w="1359" w:type="dxa"/>
            <w:vAlign w:val="center"/>
          </w:tcPr>
          <w:p w:rsidR="008D4AC3" w:rsidRDefault="008D4AC3" w:rsidP="00121FFB">
            <w:pPr>
              <w:jc w:val="right"/>
            </w:pPr>
          </w:p>
        </w:tc>
      </w:tr>
      <w:tr w:rsidR="008D4AC3" w:rsidTr="00121FFB">
        <w:tc>
          <w:tcPr>
            <w:tcW w:w="6112" w:type="dxa"/>
            <w:vAlign w:val="center"/>
          </w:tcPr>
          <w:p w:rsidR="008D4AC3" w:rsidRDefault="008D4AC3" w:rsidP="00121FFB">
            <w:r>
              <w:t>Crosscare Telephone Befriending</w:t>
            </w:r>
          </w:p>
        </w:tc>
        <w:tc>
          <w:tcPr>
            <w:tcW w:w="1550" w:type="dxa"/>
            <w:vAlign w:val="center"/>
          </w:tcPr>
          <w:p w:rsidR="008D4AC3" w:rsidRDefault="008D4AC3" w:rsidP="00121FFB">
            <w:pPr>
              <w:jc w:val="right"/>
            </w:pPr>
            <w:r>
              <w:t>1</w:t>
            </w:r>
          </w:p>
        </w:tc>
        <w:tc>
          <w:tcPr>
            <w:tcW w:w="1359" w:type="dxa"/>
            <w:vAlign w:val="center"/>
          </w:tcPr>
          <w:p w:rsidR="008D4AC3" w:rsidRDefault="008D4AC3" w:rsidP="00121FFB">
            <w:pPr>
              <w:jc w:val="right"/>
            </w:pPr>
          </w:p>
        </w:tc>
      </w:tr>
      <w:tr w:rsidR="008D4AC3" w:rsidTr="00121FFB">
        <w:tc>
          <w:tcPr>
            <w:tcW w:w="6112" w:type="dxa"/>
            <w:vAlign w:val="center"/>
          </w:tcPr>
          <w:p w:rsidR="008D4AC3" w:rsidRDefault="008D4AC3" w:rsidP="00121FFB">
            <w:r>
              <w:t>Rathfarnham Community Friendship</w:t>
            </w:r>
          </w:p>
        </w:tc>
        <w:tc>
          <w:tcPr>
            <w:tcW w:w="1550" w:type="dxa"/>
            <w:vAlign w:val="center"/>
          </w:tcPr>
          <w:p w:rsidR="008D4AC3" w:rsidRDefault="008D4AC3" w:rsidP="00121FFB">
            <w:pPr>
              <w:jc w:val="right"/>
            </w:pPr>
            <w:r>
              <w:t>1</w:t>
            </w:r>
          </w:p>
        </w:tc>
        <w:tc>
          <w:tcPr>
            <w:tcW w:w="1359" w:type="dxa"/>
            <w:vAlign w:val="center"/>
          </w:tcPr>
          <w:p w:rsidR="008D4AC3" w:rsidRDefault="008D4AC3" w:rsidP="00121FFB">
            <w:pPr>
              <w:jc w:val="right"/>
            </w:pPr>
          </w:p>
        </w:tc>
      </w:tr>
      <w:tr w:rsidR="008D4AC3" w:rsidTr="00121FFB">
        <w:tc>
          <w:tcPr>
            <w:tcW w:w="6112" w:type="dxa"/>
            <w:vAlign w:val="center"/>
          </w:tcPr>
          <w:p w:rsidR="008D4AC3" w:rsidRDefault="008D4AC3" w:rsidP="00121FFB">
            <w:r>
              <w:t>Care and Repair</w:t>
            </w:r>
          </w:p>
        </w:tc>
        <w:tc>
          <w:tcPr>
            <w:tcW w:w="1550" w:type="dxa"/>
            <w:vAlign w:val="center"/>
          </w:tcPr>
          <w:p w:rsidR="008D4AC3" w:rsidRDefault="008D4AC3" w:rsidP="00121FFB">
            <w:pPr>
              <w:jc w:val="right"/>
            </w:pPr>
            <w:r>
              <w:t>1</w:t>
            </w:r>
          </w:p>
        </w:tc>
        <w:tc>
          <w:tcPr>
            <w:tcW w:w="1359" w:type="dxa"/>
            <w:vAlign w:val="center"/>
          </w:tcPr>
          <w:p w:rsidR="008D4AC3" w:rsidRDefault="008D4AC3" w:rsidP="00121FFB">
            <w:pPr>
              <w:jc w:val="right"/>
            </w:pPr>
          </w:p>
        </w:tc>
      </w:tr>
    </w:tbl>
    <w:p w:rsidR="00B83D66" w:rsidRDefault="00B83D66" w:rsidP="00B83D66">
      <w:pPr>
        <w:rPr>
          <w:b/>
        </w:rPr>
      </w:pPr>
    </w:p>
    <w:p w:rsidR="00B83D66" w:rsidRDefault="0007592D" w:rsidP="00B83D66">
      <w:pPr>
        <w:rPr>
          <w:b/>
        </w:rPr>
      </w:pPr>
      <w:r>
        <w:rPr>
          <w:b/>
        </w:rPr>
        <w:t xml:space="preserve">Q: </w:t>
      </w:r>
      <w:r w:rsidR="00B83D66">
        <w:rPr>
          <w:b/>
        </w:rPr>
        <w:t>Have you referred clients to any of those services?</w:t>
      </w:r>
    </w:p>
    <w:p w:rsidR="00C0633D" w:rsidRDefault="00C0633D" w:rsidP="00C0633D">
      <w:r>
        <w:rPr>
          <w:b/>
        </w:rPr>
        <w:tab/>
        <w:t xml:space="preserve">Yes: </w:t>
      </w:r>
      <w:r>
        <w:t>83</w:t>
      </w:r>
      <w:r w:rsidR="0007592D">
        <w:t>%</w:t>
      </w:r>
      <w:r>
        <w:tab/>
      </w:r>
      <w:r>
        <w:tab/>
      </w:r>
      <w:r>
        <w:rPr>
          <w:b/>
        </w:rPr>
        <w:t xml:space="preserve">No: </w:t>
      </w:r>
      <w:r w:rsidR="0007592D">
        <w:t>17%</w:t>
      </w:r>
    </w:p>
    <w:p w:rsidR="00EB4AF9" w:rsidRPr="0002099D" w:rsidRDefault="00EB4AF9" w:rsidP="00C73C2C">
      <w:pPr>
        <w:jc w:val="both"/>
      </w:pPr>
      <w:r>
        <w:t xml:space="preserve">This demonstrates that ALONE is ‘competing’ alongside other Befriending Services for referrals.  Where service criteria </w:t>
      </w:r>
      <w:r w:rsidR="00C73C2C">
        <w:t xml:space="preserve">and quality of delivery </w:t>
      </w:r>
      <w:r>
        <w:t xml:space="preserve">are similar the deciding factor for an external referrer will, more than likely, come down to the strength of the relationship they have with the Befriending Service. </w:t>
      </w:r>
      <w:r w:rsidR="00C73C2C">
        <w:t xml:space="preserve"> It is important that ALONE differentiates itself from other Befriending Services in the Dublin area. </w:t>
      </w:r>
    </w:p>
    <w:p w:rsidR="00B83D66" w:rsidRDefault="0007592D" w:rsidP="00B83D66">
      <w:pPr>
        <w:rPr>
          <w:b/>
        </w:rPr>
      </w:pPr>
      <w:r>
        <w:rPr>
          <w:b/>
        </w:rPr>
        <w:lastRenderedPageBreak/>
        <w:t xml:space="preserve">Q: </w:t>
      </w:r>
      <w:r w:rsidR="00B83D66">
        <w:rPr>
          <w:b/>
        </w:rPr>
        <w:t>In your opinion, how do the other befriending services compare to the ALONE Befriending Service and why?</w:t>
      </w:r>
    </w:p>
    <w:p w:rsidR="004D1C0C" w:rsidRDefault="004D1C0C" w:rsidP="00B83D66">
      <w:r>
        <w:rPr>
          <w:b/>
        </w:rPr>
        <w:tab/>
        <w:t xml:space="preserve">About the same: </w:t>
      </w:r>
      <w:r w:rsidR="0007592D">
        <w:t>50%</w:t>
      </w:r>
      <w:r>
        <w:tab/>
      </w:r>
      <w:r>
        <w:rPr>
          <w:b/>
        </w:rPr>
        <w:t xml:space="preserve">Don’t know: </w:t>
      </w:r>
      <w:r w:rsidR="0007592D">
        <w:t>50%</w:t>
      </w:r>
    </w:p>
    <w:p w:rsidR="004D1C0C" w:rsidRDefault="004D1C0C" w:rsidP="004D1C0C">
      <w:pPr>
        <w:jc w:val="center"/>
        <w:rPr>
          <w:i/>
        </w:rPr>
      </w:pPr>
      <w:r>
        <w:rPr>
          <w:i/>
        </w:rPr>
        <w:t>“It depends on the quality and training of the volunteer as well as their disposition and motivation.”</w:t>
      </w:r>
    </w:p>
    <w:p w:rsidR="004D1C0C" w:rsidRDefault="004D1C0C" w:rsidP="004D1C0C">
      <w:pPr>
        <w:jc w:val="center"/>
        <w:rPr>
          <w:i/>
        </w:rPr>
      </w:pPr>
      <w:r>
        <w:rPr>
          <w:i/>
        </w:rPr>
        <w:t>“We had one super volunteer from ALONE who set the bar high for everyone else – we have not come across another agency who could match his characteristics and pastoral commitment.”</w:t>
      </w:r>
    </w:p>
    <w:p w:rsidR="00861C31" w:rsidRDefault="00861C31" w:rsidP="004D1C0C">
      <w:pPr>
        <w:jc w:val="center"/>
        <w:rPr>
          <w:i/>
        </w:rPr>
      </w:pPr>
      <w:r>
        <w:rPr>
          <w:i/>
        </w:rPr>
        <w:t>“ALONE has been very good at communicating.”</w:t>
      </w:r>
    </w:p>
    <w:p w:rsidR="00861C31" w:rsidRDefault="00861C31" w:rsidP="004D1C0C">
      <w:pPr>
        <w:jc w:val="center"/>
        <w:rPr>
          <w:i/>
        </w:rPr>
      </w:pPr>
      <w:r>
        <w:rPr>
          <w:i/>
        </w:rPr>
        <w:t>“Not much experience of other befriending services.”</w:t>
      </w:r>
    </w:p>
    <w:p w:rsidR="00861C31" w:rsidRDefault="00861C31" w:rsidP="004D1C0C">
      <w:pPr>
        <w:jc w:val="center"/>
        <w:rPr>
          <w:i/>
        </w:rPr>
      </w:pPr>
      <w:r>
        <w:rPr>
          <w:i/>
        </w:rPr>
        <w:t>“Depends on the circumstances.”</w:t>
      </w:r>
    </w:p>
    <w:p w:rsidR="00861C31" w:rsidRPr="004D1C0C" w:rsidRDefault="00861C31" w:rsidP="004D1C0C">
      <w:pPr>
        <w:jc w:val="center"/>
        <w:rPr>
          <w:i/>
        </w:rPr>
      </w:pPr>
      <w:r>
        <w:rPr>
          <w:i/>
        </w:rPr>
        <w:t>“Lack of feedback following referrals.”</w:t>
      </w:r>
    </w:p>
    <w:p w:rsidR="0007592D" w:rsidRPr="0007592D" w:rsidRDefault="0007592D" w:rsidP="0007592D">
      <w:pPr>
        <w:jc w:val="both"/>
      </w:pPr>
      <w:r>
        <w:t xml:space="preserve">The responses above show that there is still work to be carried out to set ALONE apart from the other befriending services in Dublin given that the external referrers felt that the ALONE Befriending Service was either about the same as other services, or they simply did not know.  It is important that the ALONE Befriending Service is ‘memorable’. </w:t>
      </w:r>
    </w:p>
    <w:p w:rsidR="00B83D66" w:rsidRPr="007564E6" w:rsidRDefault="00B83D66" w:rsidP="00B83D66">
      <w:pPr>
        <w:rPr>
          <w:b/>
          <w:color w:val="DD111B"/>
          <w:sz w:val="24"/>
        </w:rPr>
      </w:pPr>
      <w:r w:rsidRPr="007564E6">
        <w:rPr>
          <w:b/>
          <w:color w:val="DD111B"/>
          <w:sz w:val="24"/>
        </w:rPr>
        <w:t>Serving the needs of older people</w:t>
      </w:r>
    </w:p>
    <w:p w:rsidR="00B83D66" w:rsidRDefault="004E15D5" w:rsidP="00B83D66">
      <w:pPr>
        <w:rPr>
          <w:b/>
        </w:rPr>
      </w:pPr>
      <w:r>
        <w:rPr>
          <w:b/>
        </w:rPr>
        <w:t xml:space="preserve">Q: </w:t>
      </w:r>
      <w:r w:rsidR="00B83D66">
        <w:rPr>
          <w:b/>
        </w:rPr>
        <w:t>In your opinion, how well do you think the ALONE Befriending Service serves the needs of older people?</w:t>
      </w:r>
    </w:p>
    <w:p w:rsidR="00B83D66" w:rsidRPr="00861C31" w:rsidRDefault="00861C31" w:rsidP="00B83D66">
      <w:r>
        <w:rPr>
          <w:b/>
        </w:rPr>
        <w:tab/>
        <w:t xml:space="preserve">Extremely well: </w:t>
      </w:r>
      <w:r>
        <w:t>83</w:t>
      </w:r>
      <w:r w:rsidR="004E15D5">
        <w:t>%</w:t>
      </w:r>
      <w:r>
        <w:tab/>
      </w:r>
      <w:r>
        <w:tab/>
      </w:r>
      <w:r>
        <w:rPr>
          <w:b/>
        </w:rPr>
        <w:t xml:space="preserve">Quite well: </w:t>
      </w:r>
      <w:r w:rsidR="004E15D5">
        <w:t>17%</w:t>
      </w:r>
    </w:p>
    <w:p w:rsidR="00B83D66" w:rsidRDefault="004E15D5" w:rsidP="00B83D66">
      <w:pPr>
        <w:rPr>
          <w:b/>
        </w:rPr>
      </w:pPr>
      <w:r>
        <w:rPr>
          <w:b/>
        </w:rPr>
        <w:t xml:space="preserve">Q: </w:t>
      </w:r>
      <w:r w:rsidR="00B83D66">
        <w:rPr>
          <w:b/>
        </w:rPr>
        <w:t>Why do you think this?</w:t>
      </w:r>
    </w:p>
    <w:p w:rsidR="00B83D66" w:rsidRDefault="00861C31" w:rsidP="00861C31">
      <w:pPr>
        <w:jc w:val="center"/>
        <w:rPr>
          <w:i/>
        </w:rPr>
      </w:pPr>
      <w:r>
        <w:rPr>
          <w:i/>
        </w:rPr>
        <w:t>“Clients who use the accommodation service speak very highly of it.”</w:t>
      </w:r>
    </w:p>
    <w:p w:rsidR="00861C31" w:rsidRDefault="00861C31" w:rsidP="00861C31">
      <w:pPr>
        <w:jc w:val="center"/>
        <w:rPr>
          <w:i/>
        </w:rPr>
      </w:pPr>
      <w:r>
        <w:rPr>
          <w:i/>
        </w:rPr>
        <w:t>“Reduces isolation.”</w:t>
      </w:r>
    </w:p>
    <w:p w:rsidR="00861C31" w:rsidRDefault="00861C31" w:rsidP="00861C31">
      <w:pPr>
        <w:jc w:val="center"/>
        <w:rPr>
          <w:i/>
        </w:rPr>
      </w:pPr>
      <w:r>
        <w:rPr>
          <w:i/>
        </w:rPr>
        <w:t>“They understand the need to provide services to clients who are vulnerable.”</w:t>
      </w:r>
    </w:p>
    <w:p w:rsidR="00861C31" w:rsidRDefault="00861C31" w:rsidP="00861C31">
      <w:pPr>
        <w:jc w:val="center"/>
        <w:rPr>
          <w:i/>
        </w:rPr>
      </w:pPr>
      <w:r>
        <w:rPr>
          <w:i/>
        </w:rPr>
        <w:t>“It is genuine.  People respond to the fact that they are volunteers giving up their free time to visit someone.  It feels authentic and people know that.”</w:t>
      </w:r>
    </w:p>
    <w:p w:rsidR="00861C31" w:rsidRDefault="00861C31" w:rsidP="00861C31">
      <w:pPr>
        <w:jc w:val="center"/>
        <w:rPr>
          <w:i/>
        </w:rPr>
      </w:pPr>
      <w:r>
        <w:rPr>
          <w:i/>
        </w:rPr>
        <w:t>“As they provide home visits.”</w:t>
      </w:r>
    </w:p>
    <w:p w:rsidR="00861C31" w:rsidRPr="00861C31" w:rsidRDefault="00861C31" w:rsidP="00861C31">
      <w:pPr>
        <w:jc w:val="center"/>
        <w:rPr>
          <w:i/>
        </w:rPr>
      </w:pPr>
      <w:r>
        <w:rPr>
          <w:i/>
        </w:rPr>
        <w:t>“Reaching all older people in need on a national level is a challenge.”</w:t>
      </w:r>
    </w:p>
    <w:p w:rsidR="00B83D66" w:rsidRDefault="00F7745D" w:rsidP="00B83D66">
      <w:pPr>
        <w:rPr>
          <w:b/>
        </w:rPr>
      </w:pPr>
      <w:r>
        <w:rPr>
          <w:b/>
        </w:rPr>
        <w:t xml:space="preserve">Q: </w:t>
      </w:r>
      <w:r w:rsidR="00B83D66">
        <w:rPr>
          <w:b/>
        </w:rPr>
        <w:t>In your opinion, how well do you think the ALONE Befriending Service benefits older people?</w:t>
      </w:r>
    </w:p>
    <w:p w:rsidR="00B83D66" w:rsidRPr="00F20608" w:rsidRDefault="00F20608" w:rsidP="00B83D66">
      <w:r>
        <w:rPr>
          <w:b/>
        </w:rPr>
        <w:tab/>
        <w:t xml:space="preserve">Extremely well: </w:t>
      </w:r>
      <w:r w:rsidR="00F7745D">
        <w:t>100%</w:t>
      </w:r>
    </w:p>
    <w:p w:rsidR="00B83D66" w:rsidRDefault="00F7745D" w:rsidP="00B83D66">
      <w:pPr>
        <w:rPr>
          <w:b/>
        </w:rPr>
      </w:pPr>
      <w:r>
        <w:rPr>
          <w:b/>
        </w:rPr>
        <w:t xml:space="preserve">Q: </w:t>
      </w:r>
      <w:r w:rsidR="00B83D66">
        <w:rPr>
          <w:b/>
        </w:rPr>
        <w:t>Why do</w:t>
      </w:r>
      <w:r w:rsidR="00F20608">
        <w:rPr>
          <w:b/>
        </w:rPr>
        <w:t xml:space="preserve"> you think this?</w:t>
      </w:r>
    </w:p>
    <w:p w:rsidR="00F20608" w:rsidRDefault="00F20608" w:rsidP="00F20608">
      <w:pPr>
        <w:jc w:val="center"/>
        <w:rPr>
          <w:i/>
        </w:rPr>
      </w:pPr>
      <w:r>
        <w:rPr>
          <w:i/>
        </w:rPr>
        <w:t>“Few people or agencies are providing these services.”</w:t>
      </w:r>
    </w:p>
    <w:p w:rsidR="00F20608" w:rsidRDefault="00F20608" w:rsidP="00F20608">
      <w:pPr>
        <w:jc w:val="center"/>
        <w:rPr>
          <w:i/>
        </w:rPr>
      </w:pPr>
      <w:r>
        <w:rPr>
          <w:i/>
        </w:rPr>
        <w:t>“Befriending is extremely important and in many ways far more important in assisting the well-being of residents/older people than medical interventions.  We all need someone to talk to and as we get older that need increases.”</w:t>
      </w:r>
    </w:p>
    <w:p w:rsidR="00F20608" w:rsidRDefault="00F20608" w:rsidP="00F20608">
      <w:pPr>
        <w:jc w:val="center"/>
        <w:rPr>
          <w:i/>
        </w:rPr>
      </w:pPr>
      <w:r>
        <w:rPr>
          <w:i/>
        </w:rPr>
        <w:t>“Matches with volunteers with similar interests.”</w:t>
      </w:r>
    </w:p>
    <w:p w:rsidR="00F20608" w:rsidRDefault="00F20608" w:rsidP="00F20608">
      <w:pPr>
        <w:jc w:val="center"/>
        <w:rPr>
          <w:i/>
        </w:rPr>
      </w:pPr>
      <w:r>
        <w:rPr>
          <w:i/>
        </w:rPr>
        <w:lastRenderedPageBreak/>
        <w:t>“Understands the needs of older people.”</w:t>
      </w:r>
    </w:p>
    <w:p w:rsidR="00F20608" w:rsidRDefault="00F20608" w:rsidP="00F20608">
      <w:pPr>
        <w:jc w:val="center"/>
        <w:rPr>
          <w:i/>
        </w:rPr>
      </w:pPr>
      <w:r>
        <w:rPr>
          <w:i/>
        </w:rPr>
        <w:t>“Helps to alleviate extreme isolation and loneliness.  Volunteers are well trained.”</w:t>
      </w:r>
    </w:p>
    <w:p w:rsidR="00F20608" w:rsidRPr="00F20608" w:rsidRDefault="00F20608" w:rsidP="00F20608">
      <w:pPr>
        <w:jc w:val="center"/>
        <w:rPr>
          <w:i/>
        </w:rPr>
      </w:pPr>
      <w:r>
        <w:rPr>
          <w:i/>
        </w:rPr>
        <w:t>“Can provide a link person to the outside world – can help retain communication and relationships.  For those clients who have been matched with befrienders, the outcomes seem really positive.”</w:t>
      </w:r>
    </w:p>
    <w:p w:rsidR="00F7745D" w:rsidRPr="00F7745D" w:rsidRDefault="00F7745D" w:rsidP="00B83D66">
      <w:r>
        <w:t xml:space="preserve">As demonstrated above, not one respondent mentioned the ALONE Befriending Service by name or a specific aspect of the ALONE Befriending Service.  Instead, they talked in a generic nature. </w:t>
      </w:r>
    </w:p>
    <w:p w:rsidR="00B83D66" w:rsidRDefault="002B309C" w:rsidP="00B83D66">
      <w:pPr>
        <w:rPr>
          <w:b/>
        </w:rPr>
      </w:pPr>
      <w:r>
        <w:rPr>
          <w:b/>
        </w:rPr>
        <w:t xml:space="preserve">Q: </w:t>
      </w:r>
      <w:r w:rsidR="00B83D66">
        <w:rPr>
          <w:b/>
        </w:rPr>
        <w:t>What do you think is the most beneficial aspect of the ALONE Befriending Service for older people?</w:t>
      </w:r>
    </w:p>
    <w:p w:rsidR="00B83D66" w:rsidRDefault="00400797" w:rsidP="00400797">
      <w:pPr>
        <w:jc w:val="center"/>
        <w:rPr>
          <w:i/>
        </w:rPr>
      </w:pPr>
      <w:r>
        <w:rPr>
          <w:i/>
        </w:rPr>
        <w:t>“Making contact, being present to the other person, listening.”</w:t>
      </w:r>
    </w:p>
    <w:p w:rsidR="00400797" w:rsidRDefault="00400797" w:rsidP="00400797">
      <w:pPr>
        <w:jc w:val="center"/>
        <w:rPr>
          <w:i/>
        </w:rPr>
      </w:pPr>
      <w:r>
        <w:rPr>
          <w:i/>
        </w:rPr>
        <w:t>“Routine, regular caller.”</w:t>
      </w:r>
    </w:p>
    <w:p w:rsidR="00400797" w:rsidRDefault="00400797" w:rsidP="00400797">
      <w:pPr>
        <w:jc w:val="center"/>
        <w:rPr>
          <w:i/>
        </w:rPr>
      </w:pPr>
      <w:r>
        <w:rPr>
          <w:i/>
        </w:rPr>
        <w:t>“Home visits.”</w:t>
      </w:r>
    </w:p>
    <w:p w:rsidR="00400797" w:rsidRDefault="00400797" w:rsidP="00400797">
      <w:pPr>
        <w:jc w:val="center"/>
        <w:rPr>
          <w:i/>
        </w:rPr>
      </w:pPr>
      <w:r>
        <w:rPr>
          <w:i/>
        </w:rPr>
        <w:t>“Giving time to people in a two-way process.  It feels authentic and equal with no agendas.  Everyone benefits.”</w:t>
      </w:r>
    </w:p>
    <w:p w:rsidR="00400797" w:rsidRDefault="00400797" w:rsidP="00400797">
      <w:pPr>
        <w:jc w:val="center"/>
        <w:rPr>
          <w:i/>
        </w:rPr>
      </w:pPr>
      <w:r>
        <w:rPr>
          <w:i/>
        </w:rPr>
        <w:t>“A person to check-in with clients to make sure they are doing well on a regular basis.”</w:t>
      </w:r>
    </w:p>
    <w:p w:rsidR="00400797" w:rsidRPr="00400797" w:rsidRDefault="00400797" w:rsidP="00400797">
      <w:pPr>
        <w:jc w:val="center"/>
        <w:rPr>
          <w:i/>
        </w:rPr>
      </w:pPr>
      <w:r>
        <w:rPr>
          <w:i/>
        </w:rPr>
        <w:t>“Removing social isolation and allowing older people to be more visible in the community.”</w:t>
      </w:r>
    </w:p>
    <w:p w:rsidR="00B83D66" w:rsidRDefault="002B309C" w:rsidP="00B83D66">
      <w:pPr>
        <w:rPr>
          <w:b/>
        </w:rPr>
      </w:pPr>
      <w:r>
        <w:rPr>
          <w:b/>
        </w:rPr>
        <w:t xml:space="preserve">Q: </w:t>
      </w:r>
      <w:r w:rsidR="00B83D66">
        <w:rPr>
          <w:b/>
        </w:rPr>
        <w:t>Are there any aspects of the ALONE Befriending Service that you think could be improved?</w:t>
      </w:r>
    </w:p>
    <w:p w:rsidR="00D3632C" w:rsidRPr="00F4583B" w:rsidRDefault="00D3632C" w:rsidP="00F4583B">
      <w:r>
        <w:rPr>
          <w:b/>
        </w:rPr>
        <w:tab/>
        <w:t xml:space="preserve">Yes: </w:t>
      </w:r>
      <w:r w:rsidR="002B309C">
        <w:t>50%</w:t>
      </w:r>
      <w:r>
        <w:tab/>
      </w:r>
      <w:r>
        <w:tab/>
      </w:r>
      <w:r>
        <w:tab/>
      </w:r>
      <w:r>
        <w:rPr>
          <w:b/>
        </w:rPr>
        <w:t xml:space="preserve">No: </w:t>
      </w:r>
      <w:r>
        <w:t>50</w:t>
      </w:r>
      <w:r w:rsidR="002B309C">
        <w:t>%</w:t>
      </w:r>
    </w:p>
    <w:p w:rsidR="00B83D66" w:rsidRDefault="00AD6D20" w:rsidP="00B83D66">
      <w:pPr>
        <w:rPr>
          <w:b/>
        </w:rPr>
      </w:pPr>
      <w:r>
        <w:rPr>
          <w:b/>
        </w:rPr>
        <w:t xml:space="preserve">Q: </w:t>
      </w:r>
      <w:r w:rsidR="00B83D66">
        <w:rPr>
          <w:b/>
        </w:rPr>
        <w:t>What aspects of the ALONE Befriending Service for older people do you think could be improved and why?</w:t>
      </w:r>
    </w:p>
    <w:p w:rsidR="00F4583B" w:rsidRDefault="00F4583B" w:rsidP="00F4583B">
      <w:pPr>
        <w:rPr>
          <w:i/>
        </w:rPr>
      </w:pPr>
      <w:r>
        <w:rPr>
          <w:b/>
        </w:rPr>
        <w:tab/>
      </w:r>
      <w:r>
        <w:rPr>
          <w:i/>
        </w:rPr>
        <w:t>“Better training for volunteers in areas like dementia care.”</w:t>
      </w:r>
    </w:p>
    <w:p w:rsidR="00F4583B" w:rsidRDefault="00F4583B" w:rsidP="00F4583B">
      <w:pPr>
        <w:ind w:left="720"/>
        <w:rPr>
          <w:i/>
        </w:rPr>
      </w:pPr>
      <w:r>
        <w:rPr>
          <w:i/>
        </w:rPr>
        <w:t>“Ongoing continuous professional development provided by agencies such as Dementia Services at St James’ and online courses.”</w:t>
      </w:r>
    </w:p>
    <w:p w:rsidR="00F4583B" w:rsidRDefault="00F4583B" w:rsidP="00F4583B">
      <w:pPr>
        <w:ind w:left="720"/>
        <w:rPr>
          <w:i/>
        </w:rPr>
      </w:pPr>
      <w:r>
        <w:rPr>
          <w:i/>
        </w:rPr>
        <w:t>“Call service, but Crosscare may be sufficient.”</w:t>
      </w:r>
    </w:p>
    <w:p w:rsidR="00F4583B" w:rsidRPr="00D3632C" w:rsidRDefault="00F4583B" w:rsidP="00F4583B">
      <w:pPr>
        <w:ind w:left="720"/>
        <w:rPr>
          <w:i/>
        </w:rPr>
      </w:pPr>
      <w:r>
        <w:rPr>
          <w:i/>
        </w:rPr>
        <w:t>“National coverage.”</w:t>
      </w:r>
    </w:p>
    <w:p w:rsidR="002B309C" w:rsidRPr="002B309C" w:rsidRDefault="002B309C" w:rsidP="00B83D66">
      <w:r>
        <w:t>As shown above, training in dementia care was a priority for two of the respondents</w:t>
      </w:r>
      <w:r w:rsidR="00D70E01">
        <w:t>.</w:t>
      </w:r>
    </w:p>
    <w:p w:rsidR="00B83D66" w:rsidRPr="007564E6" w:rsidRDefault="00B83D66" w:rsidP="00B83D66">
      <w:pPr>
        <w:rPr>
          <w:b/>
          <w:color w:val="DD111B"/>
          <w:sz w:val="24"/>
        </w:rPr>
      </w:pPr>
      <w:r w:rsidRPr="007564E6">
        <w:rPr>
          <w:b/>
          <w:color w:val="DD111B"/>
          <w:sz w:val="24"/>
        </w:rPr>
        <w:t>Levels of awareness of the ALONE Befriending Programme</w:t>
      </w:r>
    </w:p>
    <w:p w:rsidR="00B83D66" w:rsidRDefault="00AD6D20" w:rsidP="00B83D66">
      <w:pPr>
        <w:rPr>
          <w:b/>
        </w:rPr>
      </w:pPr>
      <w:r>
        <w:rPr>
          <w:b/>
        </w:rPr>
        <w:t xml:space="preserve">Q: </w:t>
      </w:r>
      <w:r w:rsidR="00B83D66">
        <w:rPr>
          <w:b/>
        </w:rPr>
        <w:t>How well known do you think the ALONE Befriending Service is among older people in general?</w:t>
      </w:r>
    </w:p>
    <w:p w:rsidR="00B83D66" w:rsidRPr="000F1EFE" w:rsidRDefault="000F1EFE" w:rsidP="00B83D66">
      <w:r>
        <w:rPr>
          <w:b/>
        </w:rPr>
        <w:tab/>
        <w:t xml:space="preserve">Not very well known: </w:t>
      </w:r>
      <w:r w:rsidR="00AD6D20">
        <w:t>100%</w:t>
      </w:r>
    </w:p>
    <w:p w:rsidR="00AD6D20" w:rsidRDefault="00AD6D20" w:rsidP="00B83D66">
      <w:pPr>
        <w:rPr>
          <w:b/>
        </w:rPr>
      </w:pPr>
    </w:p>
    <w:p w:rsidR="00B83D66" w:rsidRDefault="00AD6D20" w:rsidP="00B83D66">
      <w:pPr>
        <w:rPr>
          <w:b/>
        </w:rPr>
      </w:pPr>
      <w:r>
        <w:rPr>
          <w:b/>
        </w:rPr>
        <w:t xml:space="preserve">Q: </w:t>
      </w:r>
      <w:r w:rsidR="00B83D66">
        <w:rPr>
          <w:b/>
        </w:rPr>
        <w:t>How well known do you think the ALONE Befriending Service is among the older people you work with?</w:t>
      </w:r>
    </w:p>
    <w:p w:rsidR="00B83D66" w:rsidRPr="000F1EFE" w:rsidRDefault="000F1EFE" w:rsidP="00B83D66">
      <w:pPr>
        <w:rPr>
          <w:b/>
        </w:rPr>
      </w:pPr>
      <w:r>
        <w:rPr>
          <w:b/>
        </w:rPr>
        <w:tab/>
        <w:t xml:space="preserve">Well known: </w:t>
      </w:r>
      <w:r w:rsidR="00AD6D20">
        <w:t>17%</w:t>
      </w:r>
      <w:r>
        <w:tab/>
      </w:r>
      <w:r>
        <w:rPr>
          <w:b/>
        </w:rPr>
        <w:t xml:space="preserve">Not very well known: </w:t>
      </w:r>
      <w:r w:rsidR="00AD6D20">
        <w:t>83%</w:t>
      </w:r>
    </w:p>
    <w:p w:rsidR="00B83D66" w:rsidRDefault="00AD6D20" w:rsidP="00B83D66">
      <w:pPr>
        <w:rPr>
          <w:b/>
        </w:rPr>
      </w:pPr>
      <w:r>
        <w:rPr>
          <w:b/>
        </w:rPr>
        <w:t xml:space="preserve">Q: </w:t>
      </w:r>
      <w:r w:rsidR="00B83D66">
        <w:rPr>
          <w:b/>
        </w:rPr>
        <w:t>How well known do you think the ALONE Befriending Service is among older people’s family members?</w:t>
      </w:r>
    </w:p>
    <w:p w:rsidR="000F1EFE" w:rsidRPr="000F1EFE" w:rsidRDefault="000F1EFE" w:rsidP="000F1EFE">
      <w:r>
        <w:rPr>
          <w:b/>
        </w:rPr>
        <w:lastRenderedPageBreak/>
        <w:tab/>
        <w:t xml:space="preserve">Not very well known: </w:t>
      </w:r>
      <w:r w:rsidR="00AD6D20">
        <w:t>100%</w:t>
      </w:r>
    </w:p>
    <w:p w:rsidR="00B83D66" w:rsidRDefault="00AD6D20" w:rsidP="00B83D66">
      <w:pPr>
        <w:rPr>
          <w:b/>
        </w:rPr>
      </w:pPr>
      <w:r>
        <w:rPr>
          <w:b/>
        </w:rPr>
        <w:t xml:space="preserve">Q: </w:t>
      </w:r>
      <w:r w:rsidR="00B83D66">
        <w:rPr>
          <w:b/>
        </w:rPr>
        <w:t>How well known do you think the ALONE Befriending Service is among the general public?</w:t>
      </w:r>
    </w:p>
    <w:p w:rsidR="00B83D66" w:rsidRPr="00E81FEC" w:rsidRDefault="00E81FEC" w:rsidP="00B83D66">
      <w:r>
        <w:rPr>
          <w:b/>
        </w:rPr>
        <w:tab/>
        <w:t xml:space="preserve">Not very well known: </w:t>
      </w:r>
      <w:r w:rsidR="00AD6D20">
        <w:t>83%</w:t>
      </w:r>
      <w:r>
        <w:rPr>
          <w:b/>
        </w:rPr>
        <w:t xml:space="preserve"> </w:t>
      </w:r>
      <w:r>
        <w:rPr>
          <w:b/>
        </w:rPr>
        <w:tab/>
        <w:t xml:space="preserve">Don’t know: </w:t>
      </w:r>
      <w:r w:rsidR="00AD6D20">
        <w:t>17%</w:t>
      </w:r>
    </w:p>
    <w:p w:rsidR="00B83D66" w:rsidRDefault="00AD6D20" w:rsidP="00B83D66">
      <w:pPr>
        <w:rPr>
          <w:b/>
        </w:rPr>
      </w:pPr>
      <w:r>
        <w:rPr>
          <w:b/>
        </w:rPr>
        <w:t xml:space="preserve">Q: </w:t>
      </w:r>
      <w:r w:rsidR="00B83D66">
        <w:rPr>
          <w:b/>
        </w:rPr>
        <w:t>How well known do you think the ALONE Befriending Service is among agencies/organisations that work with older people?</w:t>
      </w:r>
    </w:p>
    <w:p w:rsidR="00B83D66" w:rsidRPr="003E70C7" w:rsidRDefault="003E70C7" w:rsidP="00B83D66">
      <w:r>
        <w:rPr>
          <w:b/>
        </w:rPr>
        <w:tab/>
        <w:t xml:space="preserve">Well known: </w:t>
      </w:r>
      <w:r w:rsidR="00AD6D20">
        <w:t>67%</w:t>
      </w:r>
      <w:r>
        <w:tab/>
      </w:r>
      <w:r>
        <w:rPr>
          <w:b/>
        </w:rPr>
        <w:t xml:space="preserve">Not very well known: </w:t>
      </w:r>
      <w:r w:rsidR="00AD6D20">
        <w:t>33%</w:t>
      </w:r>
    </w:p>
    <w:p w:rsidR="00F612DE" w:rsidRPr="00F612DE" w:rsidRDefault="00F612DE" w:rsidP="00B83D66">
      <w:r>
        <w:t xml:space="preserve">The responses to the five questions above show that there is significant work to be done to raise awareness of the ALONE Befriending Service across all audiences, something that is addressed in the Communications section of this report. </w:t>
      </w:r>
    </w:p>
    <w:p w:rsidR="00B83D66" w:rsidRPr="007564E6" w:rsidRDefault="00B83D66" w:rsidP="00B83D66">
      <w:pPr>
        <w:rPr>
          <w:b/>
          <w:color w:val="DD111B"/>
          <w:sz w:val="24"/>
        </w:rPr>
      </w:pPr>
      <w:r w:rsidRPr="007564E6">
        <w:rPr>
          <w:b/>
          <w:color w:val="DD111B"/>
          <w:sz w:val="24"/>
        </w:rPr>
        <w:t>Issues affecting older people</w:t>
      </w:r>
    </w:p>
    <w:p w:rsidR="00B83D66" w:rsidRDefault="00E9242A" w:rsidP="00B83D66">
      <w:pPr>
        <w:rPr>
          <w:b/>
        </w:rPr>
      </w:pPr>
      <w:r>
        <w:rPr>
          <w:b/>
        </w:rPr>
        <w:t xml:space="preserve">Q: </w:t>
      </w:r>
      <w:r w:rsidR="00B83D66">
        <w:rPr>
          <w:b/>
        </w:rPr>
        <w:t>What do you think are the biggest issues facing older people today?</w:t>
      </w:r>
    </w:p>
    <w:tbl>
      <w:tblPr>
        <w:tblStyle w:val="TableGrid"/>
        <w:tblW w:w="0" w:type="auto"/>
        <w:tblLook w:val="04A0" w:firstRow="1" w:lastRow="0" w:firstColumn="1" w:lastColumn="0" w:noHBand="0" w:noVBand="1"/>
      </w:tblPr>
      <w:tblGrid>
        <w:gridCol w:w="6112"/>
        <w:gridCol w:w="1550"/>
        <w:gridCol w:w="1359"/>
      </w:tblGrid>
      <w:tr w:rsidR="00A25B06" w:rsidTr="00121FFB">
        <w:tc>
          <w:tcPr>
            <w:tcW w:w="6112" w:type="dxa"/>
            <w:tcBorders>
              <w:top w:val="nil"/>
              <w:left w:val="nil"/>
            </w:tcBorders>
            <w:shd w:val="clear" w:color="auto" w:fill="auto"/>
            <w:vAlign w:val="center"/>
          </w:tcPr>
          <w:p w:rsidR="00A25B06" w:rsidRDefault="00A25B06" w:rsidP="00121FFB"/>
        </w:tc>
        <w:tc>
          <w:tcPr>
            <w:tcW w:w="1550" w:type="dxa"/>
            <w:shd w:val="clear" w:color="auto" w:fill="ED1B24"/>
            <w:vAlign w:val="center"/>
          </w:tcPr>
          <w:p w:rsidR="00A25B06" w:rsidRPr="002A0A50" w:rsidRDefault="00A25B06" w:rsidP="00121FFB">
            <w:pPr>
              <w:jc w:val="right"/>
              <w:rPr>
                <w:b/>
                <w:color w:val="FFFFFF" w:themeColor="background1"/>
              </w:rPr>
            </w:pPr>
            <w:r w:rsidRPr="002A0A50">
              <w:rPr>
                <w:b/>
                <w:color w:val="FFFFFF" w:themeColor="background1"/>
              </w:rPr>
              <w:t>Number of responses</w:t>
            </w:r>
            <w:r>
              <w:rPr>
                <w:b/>
                <w:color w:val="FFFFFF" w:themeColor="background1"/>
              </w:rPr>
              <w:t xml:space="preserve"> </w:t>
            </w:r>
            <w:r w:rsidRPr="002A0A50">
              <w:rPr>
                <w:color w:val="FFFFFF" w:themeColor="background1"/>
                <w:sz w:val="16"/>
              </w:rPr>
              <w:t>(some</w:t>
            </w:r>
            <w:r>
              <w:rPr>
                <w:color w:val="FFFFFF" w:themeColor="background1"/>
                <w:sz w:val="16"/>
              </w:rPr>
              <w:t xml:space="preserve"> respondents</w:t>
            </w:r>
            <w:r w:rsidRPr="002A0A50">
              <w:rPr>
                <w:color w:val="FFFFFF" w:themeColor="background1"/>
                <w:sz w:val="16"/>
              </w:rPr>
              <w:t xml:space="preserve"> stated more than one thing)</w:t>
            </w:r>
          </w:p>
        </w:tc>
        <w:tc>
          <w:tcPr>
            <w:tcW w:w="1359" w:type="dxa"/>
            <w:shd w:val="clear" w:color="auto" w:fill="ED1B24"/>
            <w:vAlign w:val="center"/>
          </w:tcPr>
          <w:p w:rsidR="00A25B06" w:rsidRPr="002A0A50" w:rsidRDefault="00A25B06" w:rsidP="00121FFB">
            <w:pPr>
              <w:jc w:val="right"/>
              <w:rPr>
                <w:b/>
                <w:color w:val="FFFFFF" w:themeColor="background1"/>
              </w:rPr>
            </w:pPr>
            <w:r w:rsidRPr="002A0A50">
              <w:rPr>
                <w:b/>
                <w:color w:val="FFFFFF" w:themeColor="background1"/>
              </w:rPr>
              <w:t>%</w:t>
            </w:r>
            <w:r>
              <w:rPr>
                <w:b/>
                <w:color w:val="FFFFFF" w:themeColor="background1"/>
              </w:rPr>
              <w:t xml:space="preserve"> respondents</w:t>
            </w:r>
          </w:p>
        </w:tc>
      </w:tr>
      <w:tr w:rsidR="00A25B06" w:rsidTr="00121FFB">
        <w:tc>
          <w:tcPr>
            <w:tcW w:w="6112" w:type="dxa"/>
            <w:vAlign w:val="center"/>
          </w:tcPr>
          <w:p w:rsidR="00A25B06" w:rsidRDefault="00A25B06" w:rsidP="00121FFB">
            <w:r>
              <w:t>Isolation and Loneliness</w:t>
            </w:r>
          </w:p>
        </w:tc>
        <w:tc>
          <w:tcPr>
            <w:tcW w:w="1550" w:type="dxa"/>
            <w:vAlign w:val="center"/>
          </w:tcPr>
          <w:p w:rsidR="00A25B06" w:rsidRDefault="00A25B06" w:rsidP="00121FFB">
            <w:pPr>
              <w:jc w:val="right"/>
            </w:pPr>
            <w:r>
              <w:t>3</w:t>
            </w:r>
          </w:p>
        </w:tc>
        <w:tc>
          <w:tcPr>
            <w:tcW w:w="1359" w:type="dxa"/>
            <w:vAlign w:val="center"/>
          </w:tcPr>
          <w:p w:rsidR="00A25B06" w:rsidRDefault="00E9242A" w:rsidP="00121FFB">
            <w:pPr>
              <w:jc w:val="right"/>
            </w:pPr>
            <w:r>
              <w:t>50</w:t>
            </w:r>
          </w:p>
        </w:tc>
      </w:tr>
      <w:tr w:rsidR="00A25B06" w:rsidTr="00121FFB">
        <w:tc>
          <w:tcPr>
            <w:tcW w:w="6112" w:type="dxa"/>
            <w:vAlign w:val="center"/>
          </w:tcPr>
          <w:p w:rsidR="00A25B06" w:rsidRDefault="00A25B06" w:rsidP="00121FFB">
            <w:r>
              <w:t>Isolation due to not being able to use technology</w:t>
            </w:r>
          </w:p>
        </w:tc>
        <w:tc>
          <w:tcPr>
            <w:tcW w:w="1550" w:type="dxa"/>
            <w:vAlign w:val="center"/>
          </w:tcPr>
          <w:p w:rsidR="00A25B06" w:rsidRDefault="00A25B06" w:rsidP="00121FFB">
            <w:pPr>
              <w:jc w:val="right"/>
            </w:pPr>
            <w:r>
              <w:t>1</w:t>
            </w:r>
          </w:p>
        </w:tc>
        <w:tc>
          <w:tcPr>
            <w:tcW w:w="1359" w:type="dxa"/>
            <w:vAlign w:val="center"/>
          </w:tcPr>
          <w:p w:rsidR="00A25B06" w:rsidRDefault="00E9242A" w:rsidP="00121FFB">
            <w:pPr>
              <w:jc w:val="right"/>
            </w:pPr>
            <w:r>
              <w:t>17</w:t>
            </w:r>
          </w:p>
        </w:tc>
      </w:tr>
      <w:tr w:rsidR="00A25B06" w:rsidTr="00121FFB">
        <w:tc>
          <w:tcPr>
            <w:tcW w:w="6112" w:type="dxa"/>
            <w:vAlign w:val="center"/>
          </w:tcPr>
          <w:p w:rsidR="00A25B06" w:rsidRDefault="00A25B06" w:rsidP="00121FFB">
            <w:r>
              <w:t>Finances/trying to make ends meet</w:t>
            </w:r>
          </w:p>
        </w:tc>
        <w:tc>
          <w:tcPr>
            <w:tcW w:w="1550" w:type="dxa"/>
            <w:vAlign w:val="center"/>
          </w:tcPr>
          <w:p w:rsidR="00A25B06" w:rsidRDefault="00A25B06" w:rsidP="00121FFB">
            <w:pPr>
              <w:jc w:val="right"/>
            </w:pPr>
            <w:r>
              <w:t>3</w:t>
            </w:r>
          </w:p>
        </w:tc>
        <w:tc>
          <w:tcPr>
            <w:tcW w:w="1359" w:type="dxa"/>
            <w:vAlign w:val="center"/>
          </w:tcPr>
          <w:p w:rsidR="00A25B06" w:rsidRDefault="00E9242A" w:rsidP="00121FFB">
            <w:pPr>
              <w:jc w:val="right"/>
            </w:pPr>
            <w:r>
              <w:t>50</w:t>
            </w:r>
          </w:p>
        </w:tc>
      </w:tr>
      <w:tr w:rsidR="00A25B06" w:rsidTr="00121FFB">
        <w:tc>
          <w:tcPr>
            <w:tcW w:w="6112" w:type="dxa"/>
            <w:vAlign w:val="center"/>
          </w:tcPr>
          <w:p w:rsidR="00A25B06" w:rsidRDefault="00A25B06" w:rsidP="00121FFB">
            <w:r>
              <w:t>Elder abuse</w:t>
            </w:r>
          </w:p>
        </w:tc>
        <w:tc>
          <w:tcPr>
            <w:tcW w:w="1550" w:type="dxa"/>
            <w:vAlign w:val="center"/>
          </w:tcPr>
          <w:p w:rsidR="00A25B06" w:rsidRDefault="00A25B06" w:rsidP="00121FFB">
            <w:pPr>
              <w:jc w:val="right"/>
            </w:pPr>
            <w:r>
              <w:t>1</w:t>
            </w:r>
          </w:p>
        </w:tc>
        <w:tc>
          <w:tcPr>
            <w:tcW w:w="1359" w:type="dxa"/>
            <w:vAlign w:val="center"/>
          </w:tcPr>
          <w:p w:rsidR="00A25B06" w:rsidRDefault="00E9242A" w:rsidP="00121FFB">
            <w:pPr>
              <w:jc w:val="right"/>
            </w:pPr>
            <w:r>
              <w:t>17</w:t>
            </w:r>
          </w:p>
        </w:tc>
      </w:tr>
      <w:tr w:rsidR="00A25B06" w:rsidTr="00121FFB">
        <w:tc>
          <w:tcPr>
            <w:tcW w:w="6112" w:type="dxa"/>
            <w:vAlign w:val="center"/>
          </w:tcPr>
          <w:p w:rsidR="00A25B06" w:rsidRDefault="00A25B06" w:rsidP="00121FFB">
            <w:r>
              <w:t>Lack of home help</w:t>
            </w:r>
          </w:p>
        </w:tc>
        <w:tc>
          <w:tcPr>
            <w:tcW w:w="1550" w:type="dxa"/>
            <w:vAlign w:val="center"/>
          </w:tcPr>
          <w:p w:rsidR="00A25B06" w:rsidRDefault="00A25B06" w:rsidP="00121FFB">
            <w:pPr>
              <w:jc w:val="right"/>
            </w:pPr>
            <w:r>
              <w:t>1</w:t>
            </w:r>
          </w:p>
        </w:tc>
        <w:tc>
          <w:tcPr>
            <w:tcW w:w="1359" w:type="dxa"/>
            <w:vAlign w:val="center"/>
          </w:tcPr>
          <w:p w:rsidR="00A25B06" w:rsidRDefault="00E9242A" w:rsidP="00121FFB">
            <w:pPr>
              <w:jc w:val="right"/>
            </w:pPr>
            <w:r>
              <w:t>17</w:t>
            </w:r>
          </w:p>
        </w:tc>
      </w:tr>
      <w:tr w:rsidR="00A25B06" w:rsidTr="00121FFB">
        <w:tc>
          <w:tcPr>
            <w:tcW w:w="6112" w:type="dxa"/>
            <w:vAlign w:val="center"/>
          </w:tcPr>
          <w:p w:rsidR="00A25B06" w:rsidRDefault="00A25B06" w:rsidP="00121FFB">
            <w:r>
              <w:t>Lack of transport to day centre</w:t>
            </w:r>
          </w:p>
        </w:tc>
        <w:tc>
          <w:tcPr>
            <w:tcW w:w="1550" w:type="dxa"/>
            <w:vAlign w:val="center"/>
          </w:tcPr>
          <w:p w:rsidR="00A25B06" w:rsidRDefault="00A25B06" w:rsidP="00121FFB">
            <w:pPr>
              <w:jc w:val="right"/>
            </w:pPr>
            <w:r>
              <w:t>1</w:t>
            </w:r>
          </w:p>
        </w:tc>
        <w:tc>
          <w:tcPr>
            <w:tcW w:w="1359" w:type="dxa"/>
            <w:vAlign w:val="center"/>
          </w:tcPr>
          <w:p w:rsidR="00A25B06" w:rsidRDefault="00E9242A" w:rsidP="00121FFB">
            <w:pPr>
              <w:jc w:val="right"/>
            </w:pPr>
            <w:r>
              <w:t>17</w:t>
            </w:r>
          </w:p>
        </w:tc>
      </w:tr>
      <w:tr w:rsidR="00A25B06" w:rsidTr="00121FFB">
        <w:tc>
          <w:tcPr>
            <w:tcW w:w="6112" w:type="dxa"/>
            <w:vAlign w:val="center"/>
          </w:tcPr>
          <w:p w:rsidR="00A25B06" w:rsidRDefault="00A25B06" w:rsidP="00121FFB">
            <w:r>
              <w:t>Estrangement from family due to emigration</w:t>
            </w:r>
          </w:p>
        </w:tc>
        <w:tc>
          <w:tcPr>
            <w:tcW w:w="1550" w:type="dxa"/>
            <w:vAlign w:val="center"/>
          </w:tcPr>
          <w:p w:rsidR="00A25B06" w:rsidRDefault="00A25B06" w:rsidP="00121FFB">
            <w:pPr>
              <w:jc w:val="right"/>
            </w:pPr>
            <w:r>
              <w:t>1</w:t>
            </w:r>
          </w:p>
        </w:tc>
        <w:tc>
          <w:tcPr>
            <w:tcW w:w="1359" w:type="dxa"/>
            <w:vAlign w:val="center"/>
          </w:tcPr>
          <w:p w:rsidR="00A25B06" w:rsidRDefault="00E9242A" w:rsidP="00121FFB">
            <w:pPr>
              <w:jc w:val="right"/>
            </w:pPr>
            <w:r>
              <w:t>17</w:t>
            </w:r>
          </w:p>
        </w:tc>
      </w:tr>
      <w:tr w:rsidR="00A25B06" w:rsidTr="00121FFB">
        <w:tc>
          <w:tcPr>
            <w:tcW w:w="6112" w:type="dxa"/>
            <w:vAlign w:val="center"/>
          </w:tcPr>
          <w:p w:rsidR="00A25B06" w:rsidRDefault="00A25B06" w:rsidP="00121FFB">
            <w:r>
              <w:t>Lack of community resources to enable them to live safely at home</w:t>
            </w:r>
          </w:p>
        </w:tc>
        <w:tc>
          <w:tcPr>
            <w:tcW w:w="1550" w:type="dxa"/>
            <w:vAlign w:val="center"/>
          </w:tcPr>
          <w:p w:rsidR="00A25B06" w:rsidRDefault="00A25B06" w:rsidP="00121FFB">
            <w:pPr>
              <w:jc w:val="right"/>
            </w:pPr>
            <w:r>
              <w:t>1</w:t>
            </w:r>
          </w:p>
        </w:tc>
        <w:tc>
          <w:tcPr>
            <w:tcW w:w="1359" w:type="dxa"/>
            <w:vAlign w:val="center"/>
          </w:tcPr>
          <w:p w:rsidR="00A25B06" w:rsidRDefault="00E9242A" w:rsidP="00121FFB">
            <w:pPr>
              <w:jc w:val="right"/>
            </w:pPr>
            <w:r>
              <w:t>17</w:t>
            </w:r>
          </w:p>
        </w:tc>
      </w:tr>
      <w:tr w:rsidR="00A25B06" w:rsidTr="00121FFB">
        <w:tc>
          <w:tcPr>
            <w:tcW w:w="6112" w:type="dxa"/>
            <w:vAlign w:val="center"/>
          </w:tcPr>
          <w:p w:rsidR="00A25B06" w:rsidRDefault="00A25B06" w:rsidP="00121FFB">
            <w:r>
              <w:t>Depression</w:t>
            </w:r>
          </w:p>
        </w:tc>
        <w:tc>
          <w:tcPr>
            <w:tcW w:w="1550" w:type="dxa"/>
            <w:vAlign w:val="center"/>
          </w:tcPr>
          <w:p w:rsidR="00A25B06" w:rsidRDefault="00A25B06" w:rsidP="00121FFB">
            <w:pPr>
              <w:jc w:val="right"/>
            </w:pPr>
            <w:r>
              <w:t>1</w:t>
            </w:r>
          </w:p>
        </w:tc>
        <w:tc>
          <w:tcPr>
            <w:tcW w:w="1359" w:type="dxa"/>
            <w:vAlign w:val="center"/>
          </w:tcPr>
          <w:p w:rsidR="00A25B06" w:rsidRDefault="00E9242A" w:rsidP="00121FFB">
            <w:pPr>
              <w:jc w:val="right"/>
            </w:pPr>
            <w:r>
              <w:t>17</w:t>
            </w:r>
          </w:p>
        </w:tc>
      </w:tr>
      <w:tr w:rsidR="00A25B06" w:rsidTr="00121FFB">
        <w:tc>
          <w:tcPr>
            <w:tcW w:w="6112" w:type="dxa"/>
            <w:vAlign w:val="center"/>
          </w:tcPr>
          <w:p w:rsidR="00A25B06" w:rsidRDefault="00A25B06" w:rsidP="00121FFB">
            <w:r>
              <w:t>Heath/poor mobility</w:t>
            </w:r>
          </w:p>
        </w:tc>
        <w:tc>
          <w:tcPr>
            <w:tcW w:w="1550" w:type="dxa"/>
            <w:vAlign w:val="center"/>
          </w:tcPr>
          <w:p w:rsidR="00A25B06" w:rsidRDefault="00A25B06" w:rsidP="00121FFB">
            <w:pPr>
              <w:jc w:val="right"/>
            </w:pPr>
            <w:r>
              <w:t>1</w:t>
            </w:r>
          </w:p>
        </w:tc>
        <w:tc>
          <w:tcPr>
            <w:tcW w:w="1359" w:type="dxa"/>
            <w:vAlign w:val="center"/>
          </w:tcPr>
          <w:p w:rsidR="00A25B06" w:rsidRDefault="00E9242A" w:rsidP="00121FFB">
            <w:pPr>
              <w:jc w:val="right"/>
            </w:pPr>
            <w:r>
              <w:t>17</w:t>
            </w:r>
          </w:p>
        </w:tc>
      </w:tr>
      <w:tr w:rsidR="00A25B06" w:rsidTr="00121FFB">
        <w:tc>
          <w:tcPr>
            <w:tcW w:w="6112" w:type="dxa"/>
            <w:vAlign w:val="center"/>
          </w:tcPr>
          <w:p w:rsidR="00A25B06" w:rsidRDefault="00A25B06" w:rsidP="00121FFB">
            <w:r>
              <w:t>Cost of healthcare</w:t>
            </w:r>
          </w:p>
        </w:tc>
        <w:tc>
          <w:tcPr>
            <w:tcW w:w="1550" w:type="dxa"/>
            <w:vAlign w:val="center"/>
          </w:tcPr>
          <w:p w:rsidR="00A25B06" w:rsidRDefault="00A25B06" w:rsidP="00121FFB">
            <w:pPr>
              <w:jc w:val="right"/>
            </w:pPr>
            <w:r>
              <w:t>1</w:t>
            </w:r>
          </w:p>
        </w:tc>
        <w:tc>
          <w:tcPr>
            <w:tcW w:w="1359" w:type="dxa"/>
            <w:vAlign w:val="center"/>
          </w:tcPr>
          <w:p w:rsidR="00A25B06" w:rsidRDefault="00E9242A" w:rsidP="00121FFB">
            <w:pPr>
              <w:jc w:val="right"/>
            </w:pPr>
            <w:r>
              <w:t>17</w:t>
            </w:r>
          </w:p>
        </w:tc>
      </w:tr>
    </w:tbl>
    <w:p w:rsidR="00B83D66" w:rsidRDefault="00B83D66" w:rsidP="00B83D66">
      <w:pPr>
        <w:rPr>
          <w:b/>
        </w:rPr>
      </w:pPr>
    </w:p>
    <w:p w:rsidR="00E9242A" w:rsidRPr="00E9242A" w:rsidRDefault="00E9242A" w:rsidP="00B92CC7">
      <w:pPr>
        <w:jc w:val="both"/>
      </w:pPr>
      <w:r>
        <w:t xml:space="preserve">As shown above, respondents felt that the two biggest (equal ranking) issues </w:t>
      </w:r>
      <w:r w:rsidR="00B92CC7">
        <w:t xml:space="preserve">facing older people today are ‘Isolation and Loneliness’ and ‘Finances/trying to make ends meet’.  A range of other issues were also mentioned, most of which contribute towards ‘Isolation and Loneliness’ in some way.  </w:t>
      </w:r>
    </w:p>
    <w:p w:rsidR="009C3E8E" w:rsidRDefault="009C3E8E" w:rsidP="00B83D66">
      <w:pPr>
        <w:rPr>
          <w:b/>
        </w:rPr>
      </w:pPr>
    </w:p>
    <w:p w:rsidR="009C3E8E" w:rsidRDefault="009C3E8E" w:rsidP="00B83D66">
      <w:pPr>
        <w:rPr>
          <w:b/>
        </w:rPr>
      </w:pPr>
    </w:p>
    <w:p w:rsidR="009C3E8E" w:rsidRDefault="009C3E8E" w:rsidP="00B83D66">
      <w:pPr>
        <w:rPr>
          <w:b/>
        </w:rPr>
      </w:pPr>
    </w:p>
    <w:p w:rsidR="009C3E8E" w:rsidRDefault="009C3E8E" w:rsidP="00B83D66">
      <w:pPr>
        <w:rPr>
          <w:b/>
        </w:rPr>
      </w:pPr>
    </w:p>
    <w:p w:rsidR="009C3E8E" w:rsidRDefault="009C3E8E" w:rsidP="00B83D66">
      <w:pPr>
        <w:rPr>
          <w:b/>
        </w:rPr>
      </w:pPr>
    </w:p>
    <w:p w:rsidR="009C3E8E" w:rsidRDefault="009C3E8E" w:rsidP="00B83D66">
      <w:pPr>
        <w:rPr>
          <w:b/>
        </w:rPr>
      </w:pPr>
    </w:p>
    <w:p w:rsidR="009C3E8E" w:rsidRDefault="009C3E8E" w:rsidP="00B83D66">
      <w:pPr>
        <w:rPr>
          <w:b/>
        </w:rPr>
      </w:pPr>
    </w:p>
    <w:p w:rsidR="009C3E8E" w:rsidRDefault="009C3E8E" w:rsidP="00B83D66">
      <w:pPr>
        <w:rPr>
          <w:b/>
        </w:rPr>
      </w:pPr>
    </w:p>
    <w:p w:rsidR="00B83D66" w:rsidRDefault="009A0E09" w:rsidP="00B83D66">
      <w:pPr>
        <w:rPr>
          <w:b/>
        </w:rPr>
      </w:pPr>
      <w:r>
        <w:rPr>
          <w:b/>
        </w:rPr>
        <w:lastRenderedPageBreak/>
        <w:t xml:space="preserve">Q: </w:t>
      </w:r>
      <w:r w:rsidR="00B83D66">
        <w:rPr>
          <w:b/>
        </w:rPr>
        <w:t>What are your concerns in relation to the wellbeing of older people in general?</w:t>
      </w:r>
    </w:p>
    <w:tbl>
      <w:tblPr>
        <w:tblStyle w:val="TableGrid"/>
        <w:tblW w:w="0" w:type="auto"/>
        <w:tblLook w:val="04A0" w:firstRow="1" w:lastRow="0" w:firstColumn="1" w:lastColumn="0" w:noHBand="0" w:noVBand="1"/>
      </w:tblPr>
      <w:tblGrid>
        <w:gridCol w:w="6112"/>
        <w:gridCol w:w="1550"/>
        <w:gridCol w:w="1359"/>
      </w:tblGrid>
      <w:tr w:rsidR="00A25B06" w:rsidTr="00121FFB">
        <w:tc>
          <w:tcPr>
            <w:tcW w:w="6112" w:type="dxa"/>
            <w:tcBorders>
              <w:top w:val="nil"/>
              <w:left w:val="nil"/>
            </w:tcBorders>
            <w:shd w:val="clear" w:color="auto" w:fill="auto"/>
            <w:vAlign w:val="center"/>
          </w:tcPr>
          <w:p w:rsidR="00A25B06" w:rsidRDefault="00A25B06" w:rsidP="00121FFB"/>
        </w:tc>
        <w:tc>
          <w:tcPr>
            <w:tcW w:w="1550" w:type="dxa"/>
            <w:shd w:val="clear" w:color="auto" w:fill="ED1B24"/>
            <w:vAlign w:val="center"/>
          </w:tcPr>
          <w:p w:rsidR="00A25B06" w:rsidRPr="002A0A50" w:rsidRDefault="00A25B06" w:rsidP="00121FFB">
            <w:pPr>
              <w:jc w:val="right"/>
              <w:rPr>
                <w:b/>
                <w:color w:val="FFFFFF" w:themeColor="background1"/>
              </w:rPr>
            </w:pPr>
            <w:r w:rsidRPr="002A0A50">
              <w:rPr>
                <w:b/>
                <w:color w:val="FFFFFF" w:themeColor="background1"/>
              </w:rPr>
              <w:t>Number of responses</w:t>
            </w:r>
            <w:r>
              <w:rPr>
                <w:b/>
                <w:color w:val="FFFFFF" w:themeColor="background1"/>
              </w:rPr>
              <w:t xml:space="preserve"> </w:t>
            </w:r>
            <w:r w:rsidRPr="002A0A50">
              <w:rPr>
                <w:color w:val="FFFFFF" w:themeColor="background1"/>
                <w:sz w:val="16"/>
              </w:rPr>
              <w:t>(some</w:t>
            </w:r>
            <w:r>
              <w:rPr>
                <w:color w:val="FFFFFF" w:themeColor="background1"/>
                <w:sz w:val="16"/>
              </w:rPr>
              <w:t xml:space="preserve"> respondents</w:t>
            </w:r>
            <w:r w:rsidRPr="002A0A50">
              <w:rPr>
                <w:color w:val="FFFFFF" w:themeColor="background1"/>
                <w:sz w:val="16"/>
              </w:rPr>
              <w:t xml:space="preserve"> stated more than one thing)</w:t>
            </w:r>
          </w:p>
        </w:tc>
        <w:tc>
          <w:tcPr>
            <w:tcW w:w="1359" w:type="dxa"/>
            <w:shd w:val="clear" w:color="auto" w:fill="ED1B24"/>
            <w:vAlign w:val="center"/>
          </w:tcPr>
          <w:p w:rsidR="00A25B06" w:rsidRPr="002A0A50" w:rsidRDefault="00A25B06" w:rsidP="00121FFB">
            <w:pPr>
              <w:jc w:val="right"/>
              <w:rPr>
                <w:b/>
                <w:color w:val="FFFFFF" w:themeColor="background1"/>
              </w:rPr>
            </w:pPr>
            <w:r w:rsidRPr="002A0A50">
              <w:rPr>
                <w:b/>
                <w:color w:val="FFFFFF" w:themeColor="background1"/>
              </w:rPr>
              <w:t>%</w:t>
            </w:r>
            <w:r>
              <w:rPr>
                <w:b/>
                <w:color w:val="FFFFFF" w:themeColor="background1"/>
              </w:rPr>
              <w:t xml:space="preserve"> respondents</w:t>
            </w:r>
          </w:p>
        </w:tc>
      </w:tr>
      <w:tr w:rsidR="00A25B06" w:rsidTr="00121FFB">
        <w:tc>
          <w:tcPr>
            <w:tcW w:w="6112" w:type="dxa"/>
            <w:vAlign w:val="center"/>
          </w:tcPr>
          <w:p w:rsidR="00A25B06" w:rsidRDefault="00A25B06" w:rsidP="00121FFB">
            <w:r>
              <w:t>Loneliness</w:t>
            </w:r>
          </w:p>
        </w:tc>
        <w:tc>
          <w:tcPr>
            <w:tcW w:w="1550" w:type="dxa"/>
            <w:vAlign w:val="center"/>
          </w:tcPr>
          <w:p w:rsidR="00A25B06" w:rsidRDefault="00A25B06" w:rsidP="00121FFB">
            <w:pPr>
              <w:jc w:val="right"/>
            </w:pPr>
            <w:r>
              <w:t>2</w:t>
            </w:r>
          </w:p>
        </w:tc>
        <w:tc>
          <w:tcPr>
            <w:tcW w:w="1359" w:type="dxa"/>
            <w:vAlign w:val="center"/>
          </w:tcPr>
          <w:p w:rsidR="00A25B06" w:rsidRDefault="009A0E09" w:rsidP="00121FFB">
            <w:pPr>
              <w:jc w:val="right"/>
            </w:pPr>
            <w:r>
              <w:t>33</w:t>
            </w:r>
          </w:p>
        </w:tc>
      </w:tr>
      <w:tr w:rsidR="00A25B06" w:rsidTr="00121FFB">
        <w:tc>
          <w:tcPr>
            <w:tcW w:w="6112" w:type="dxa"/>
            <w:vAlign w:val="center"/>
          </w:tcPr>
          <w:p w:rsidR="00A25B06" w:rsidRDefault="00A25B06" w:rsidP="00121FFB">
            <w:r>
              <w:t>Lack of care in society to help older person</w:t>
            </w:r>
          </w:p>
        </w:tc>
        <w:tc>
          <w:tcPr>
            <w:tcW w:w="1550" w:type="dxa"/>
            <w:vAlign w:val="center"/>
          </w:tcPr>
          <w:p w:rsidR="00A25B06" w:rsidRDefault="00A25B06" w:rsidP="00121FFB">
            <w:pPr>
              <w:jc w:val="right"/>
            </w:pPr>
            <w:r>
              <w:t>1</w:t>
            </w:r>
          </w:p>
        </w:tc>
        <w:tc>
          <w:tcPr>
            <w:tcW w:w="1359" w:type="dxa"/>
            <w:vAlign w:val="center"/>
          </w:tcPr>
          <w:p w:rsidR="00A25B06" w:rsidRDefault="009A0E09" w:rsidP="00121FFB">
            <w:pPr>
              <w:jc w:val="right"/>
            </w:pPr>
            <w:r>
              <w:t>17</w:t>
            </w:r>
          </w:p>
        </w:tc>
      </w:tr>
      <w:tr w:rsidR="00A25B06" w:rsidTr="00121FFB">
        <w:tc>
          <w:tcPr>
            <w:tcW w:w="6112" w:type="dxa"/>
            <w:vAlign w:val="center"/>
          </w:tcPr>
          <w:p w:rsidR="00A25B06" w:rsidRDefault="00A25B06" w:rsidP="00121FFB">
            <w:r>
              <w:t>Coping at home</w:t>
            </w:r>
          </w:p>
        </w:tc>
        <w:tc>
          <w:tcPr>
            <w:tcW w:w="1550" w:type="dxa"/>
            <w:vAlign w:val="center"/>
          </w:tcPr>
          <w:p w:rsidR="00A25B06" w:rsidRDefault="00A25B06" w:rsidP="00121FFB">
            <w:pPr>
              <w:jc w:val="right"/>
            </w:pPr>
            <w:r>
              <w:t>1</w:t>
            </w:r>
          </w:p>
        </w:tc>
        <w:tc>
          <w:tcPr>
            <w:tcW w:w="1359" w:type="dxa"/>
            <w:vAlign w:val="center"/>
          </w:tcPr>
          <w:p w:rsidR="00A25B06" w:rsidRDefault="009A0E09" w:rsidP="00121FFB">
            <w:pPr>
              <w:jc w:val="right"/>
            </w:pPr>
            <w:r>
              <w:t>17</w:t>
            </w:r>
          </w:p>
        </w:tc>
      </w:tr>
      <w:tr w:rsidR="00A25B06" w:rsidTr="00121FFB">
        <w:tc>
          <w:tcPr>
            <w:tcW w:w="6112" w:type="dxa"/>
            <w:vAlign w:val="center"/>
          </w:tcPr>
          <w:p w:rsidR="00A25B06" w:rsidRDefault="00A25B06" w:rsidP="00121FFB">
            <w:r>
              <w:t>Rapidly increasing numbers of elderly people living in the community and not enough services to care for them</w:t>
            </w:r>
          </w:p>
        </w:tc>
        <w:tc>
          <w:tcPr>
            <w:tcW w:w="1550" w:type="dxa"/>
            <w:vAlign w:val="center"/>
          </w:tcPr>
          <w:p w:rsidR="00A25B06" w:rsidRDefault="00A25B06" w:rsidP="00121FFB">
            <w:pPr>
              <w:jc w:val="right"/>
            </w:pPr>
            <w:r>
              <w:t>1</w:t>
            </w:r>
          </w:p>
        </w:tc>
        <w:tc>
          <w:tcPr>
            <w:tcW w:w="1359" w:type="dxa"/>
            <w:vAlign w:val="center"/>
          </w:tcPr>
          <w:p w:rsidR="00A25B06" w:rsidRDefault="009A0E09" w:rsidP="00121FFB">
            <w:pPr>
              <w:jc w:val="right"/>
            </w:pPr>
            <w:r>
              <w:t>17</w:t>
            </w:r>
          </w:p>
        </w:tc>
      </w:tr>
      <w:tr w:rsidR="00A25B06" w:rsidTr="00121FFB">
        <w:tc>
          <w:tcPr>
            <w:tcW w:w="6112" w:type="dxa"/>
            <w:vAlign w:val="center"/>
          </w:tcPr>
          <w:p w:rsidR="00A25B06" w:rsidRDefault="00A25B06" w:rsidP="00121FFB">
            <w:r>
              <w:t>More individualistic culture rather than communitarian one</w:t>
            </w:r>
          </w:p>
        </w:tc>
        <w:tc>
          <w:tcPr>
            <w:tcW w:w="1550" w:type="dxa"/>
            <w:vAlign w:val="center"/>
          </w:tcPr>
          <w:p w:rsidR="00A25B06" w:rsidRDefault="00A25B06" w:rsidP="00121FFB">
            <w:pPr>
              <w:jc w:val="right"/>
            </w:pPr>
            <w:r>
              <w:t>1</w:t>
            </w:r>
          </w:p>
        </w:tc>
        <w:tc>
          <w:tcPr>
            <w:tcW w:w="1359" w:type="dxa"/>
            <w:vAlign w:val="center"/>
          </w:tcPr>
          <w:p w:rsidR="00A25B06" w:rsidRDefault="009A0E09" w:rsidP="00121FFB">
            <w:pPr>
              <w:jc w:val="right"/>
            </w:pPr>
            <w:r>
              <w:t>17</w:t>
            </w:r>
          </w:p>
        </w:tc>
      </w:tr>
      <w:tr w:rsidR="00A25B06" w:rsidTr="00121FFB">
        <w:tc>
          <w:tcPr>
            <w:tcW w:w="6112" w:type="dxa"/>
            <w:vAlign w:val="center"/>
          </w:tcPr>
          <w:p w:rsidR="00A25B06" w:rsidRDefault="00A25B06" w:rsidP="00121FFB">
            <w:r>
              <w:t>People not looking out for neighbours as much as they used to</w:t>
            </w:r>
          </w:p>
        </w:tc>
        <w:tc>
          <w:tcPr>
            <w:tcW w:w="1550" w:type="dxa"/>
            <w:vAlign w:val="center"/>
          </w:tcPr>
          <w:p w:rsidR="00A25B06" w:rsidRDefault="00A25B06" w:rsidP="00121FFB">
            <w:pPr>
              <w:jc w:val="right"/>
            </w:pPr>
            <w:r>
              <w:t>1</w:t>
            </w:r>
          </w:p>
        </w:tc>
        <w:tc>
          <w:tcPr>
            <w:tcW w:w="1359" w:type="dxa"/>
            <w:vAlign w:val="center"/>
          </w:tcPr>
          <w:p w:rsidR="00A25B06" w:rsidRDefault="009A0E09" w:rsidP="00121FFB">
            <w:pPr>
              <w:jc w:val="right"/>
            </w:pPr>
            <w:r>
              <w:t>17</w:t>
            </w:r>
          </w:p>
        </w:tc>
      </w:tr>
      <w:tr w:rsidR="00A25B06" w:rsidTr="00121FFB">
        <w:tc>
          <w:tcPr>
            <w:tcW w:w="6112" w:type="dxa"/>
            <w:vAlign w:val="center"/>
          </w:tcPr>
          <w:p w:rsidR="00A25B06" w:rsidRDefault="00A25B06" w:rsidP="00121FFB">
            <w:r>
              <w:t>That they would have no advocate</w:t>
            </w:r>
          </w:p>
        </w:tc>
        <w:tc>
          <w:tcPr>
            <w:tcW w:w="1550" w:type="dxa"/>
            <w:vAlign w:val="center"/>
          </w:tcPr>
          <w:p w:rsidR="00A25B06" w:rsidRDefault="00A25B06" w:rsidP="00121FFB">
            <w:pPr>
              <w:jc w:val="right"/>
            </w:pPr>
            <w:r>
              <w:t>1</w:t>
            </w:r>
          </w:p>
        </w:tc>
        <w:tc>
          <w:tcPr>
            <w:tcW w:w="1359" w:type="dxa"/>
            <w:vAlign w:val="center"/>
          </w:tcPr>
          <w:p w:rsidR="00A25B06" w:rsidRDefault="004B0526" w:rsidP="00121FFB">
            <w:pPr>
              <w:jc w:val="right"/>
            </w:pPr>
            <w:r>
              <w:t>17</w:t>
            </w:r>
          </w:p>
        </w:tc>
      </w:tr>
      <w:tr w:rsidR="00A25B06" w:rsidTr="00121FFB">
        <w:tc>
          <w:tcPr>
            <w:tcW w:w="6112" w:type="dxa"/>
            <w:vAlign w:val="center"/>
          </w:tcPr>
          <w:p w:rsidR="00A25B06" w:rsidRDefault="00A25B06" w:rsidP="00121FFB">
            <w:r>
              <w:t>Missed or forgotten by services, especially if they have no family supports</w:t>
            </w:r>
          </w:p>
        </w:tc>
        <w:tc>
          <w:tcPr>
            <w:tcW w:w="1550" w:type="dxa"/>
            <w:vAlign w:val="center"/>
          </w:tcPr>
          <w:p w:rsidR="00A25B06" w:rsidRDefault="00A25B06" w:rsidP="00121FFB">
            <w:pPr>
              <w:jc w:val="right"/>
            </w:pPr>
            <w:r>
              <w:t>1</w:t>
            </w:r>
          </w:p>
        </w:tc>
        <w:tc>
          <w:tcPr>
            <w:tcW w:w="1359" w:type="dxa"/>
            <w:vAlign w:val="center"/>
          </w:tcPr>
          <w:p w:rsidR="00A25B06" w:rsidRDefault="004B0526" w:rsidP="00121FFB">
            <w:pPr>
              <w:jc w:val="right"/>
            </w:pPr>
            <w:r>
              <w:t>17</w:t>
            </w:r>
          </w:p>
        </w:tc>
      </w:tr>
      <w:tr w:rsidR="00A25B06" w:rsidTr="00121FFB">
        <w:tc>
          <w:tcPr>
            <w:tcW w:w="6112" w:type="dxa"/>
            <w:vAlign w:val="center"/>
          </w:tcPr>
          <w:p w:rsidR="00A25B06" w:rsidRDefault="00A25B06" w:rsidP="00121FFB">
            <w:r>
              <w:t>Isolation caused by technology</w:t>
            </w:r>
          </w:p>
        </w:tc>
        <w:tc>
          <w:tcPr>
            <w:tcW w:w="1550" w:type="dxa"/>
            <w:vAlign w:val="center"/>
          </w:tcPr>
          <w:p w:rsidR="00A25B06" w:rsidRDefault="00A25B06" w:rsidP="00121FFB">
            <w:pPr>
              <w:jc w:val="right"/>
            </w:pPr>
            <w:r>
              <w:t>1</w:t>
            </w:r>
          </w:p>
        </w:tc>
        <w:tc>
          <w:tcPr>
            <w:tcW w:w="1359" w:type="dxa"/>
            <w:vAlign w:val="center"/>
          </w:tcPr>
          <w:p w:rsidR="00A25B06" w:rsidRDefault="004B0526" w:rsidP="00121FFB">
            <w:pPr>
              <w:jc w:val="right"/>
            </w:pPr>
            <w:r>
              <w:t>17</w:t>
            </w:r>
          </w:p>
        </w:tc>
      </w:tr>
      <w:tr w:rsidR="00A25B06" w:rsidTr="00121FFB">
        <w:tc>
          <w:tcPr>
            <w:tcW w:w="6112" w:type="dxa"/>
            <w:vAlign w:val="center"/>
          </w:tcPr>
          <w:p w:rsidR="00A25B06" w:rsidRDefault="00A25B06" w:rsidP="00121FFB">
            <w:r>
              <w:t>Closure of services e.g. post offices, local Garda stations</w:t>
            </w:r>
          </w:p>
        </w:tc>
        <w:tc>
          <w:tcPr>
            <w:tcW w:w="1550" w:type="dxa"/>
            <w:vAlign w:val="center"/>
          </w:tcPr>
          <w:p w:rsidR="00A25B06" w:rsidRDefault="00A25B06" w:rsidP="00121FFB">
            <w:pPr>
              <w:jc w:val="right"/>
            </w:pPr>
            <w:r>
              <w:t>1</w:t>
            </w:r>
          </w:p>
        </w:tc>
        <w:tc>
          <w:tcPr>
            <w:tcW w:w="1359" w:type="dxa"/>
            <w:vAlign w:val="center"/>
          </w:tcPr>
          <w:p w:rsidR="00A25B06" w:rsidRDefault="004B0526" w:rsidP="00121FFB">
            <w:pPr>
              <w:jc w:val="right"/>
            </w:pPr>
            <w:r>
              <w:t>17</w:t>
            </w:r>
          </w:p>
        </w:tc>
      </w:tr>
      <w:tr w:rsidR="00A25B06" w:rsidTr="00121FFB">
        <w:tc>
          <w:tcPr>
            <w:tcW w:w="6112" w:type="dxa"/>
            <w:vAlign w:val="center"/>
          </w:tcPr>
          <w:p w:rsidR="00A25B06" w:rsidRDefault="00A25B06" w:rsidP="00121FFB">
            <w:r>
              <w:t>Fear of crime</w:t>
            </w:r>
          </w:p>
        </w:tc>
        <w:tc>
          <w:tcPr>
            <w:tcW w:w="1550" w:type="dxa"/>
            <w:vAlign w:val="center"/>
          </w:tcPr>
          <w:p w:rsidR="00A25B06" w:rsidRDefault="00A25B06" w:rsidP="00121FFB">
            <w:pPr>
              <w:jc w:val="right"/>
            </w:pPr>
            <w:r>
              <w:t>1</w:t>
            </w:r>
          </w:p>
        </w:tc>
        <w:tc>
          <w:tcPr>
            <w:tcW w:w="1359" w:type="dxa"/>
            <w:vAlign w:val="center"/>
          </w:tcPr>
          <w:p w:rsidR="00A25B06" w:rsidRDefault="004B0526" w:rsidP="00121FFB">
            <w:pPr>
              <w:jc w:val="right"/>
            </w:pPr>
            <w:r>
              <w:t>17</w:t>
            </w:r>
          </w:p>
        </w:tc>
      </w:tr>
    </w:tbl>
    <w:p w:rsidR="00B83D66" w:rsidRDefault="00B83D66" w:rsidP="00B83D66">
      <w:pPr>
        <w:rPr>
          <w:b/>
        </w:rPr>
      </w:pPr>
    </w:p>
    <w:p w:rsidR="00B83D66" w:rsidRDefault="004B0526" w:rsidP="00B83D66">
      <w:pPr>
        <w:rPr>
          <w:b/>
        </w:rPr>
      </w:pPr>
      <w:r>
        <w:rPr>
          <w:b/>
        </w:rPr>
        <w:t xml:space="preserve">Q: </w:t>
      </w:r>
      <w:r w:rsidR="00B83D66">
        <w:rPr>
          <w:b/>
        </w:rPr>
        <w:t>Do you think loneliness and isolation among older people is on the increase?</w:t>
      </w:r>
    </w:p>
    <w:p w:rsidR="00B83D66" w:rsidRPr="0024569A" w:rsidRDefault="0024569A" w:rsidP="00B83D66">
      <w:r>
        <w:rPr>
          <w:b/>
        </w:rPr>
        <w:tab/>
        <w:t xml:space="preserve">Yes: </w:t>
      </w:r>
      <w:r w:rsidR="004B0526">
        <w:t>83%</w:t>
      </w:r>
      <w:r>
        <w:tab/>
      </w:r>
      <w:r>
        <w:tab/>
      </w:r>
      <w:r>
        <w:rPr>
          <w:b/>
        </w:rPr>
        <w:t xml:space="preserve">No: </w:t>
      </w:r>
      <w:r w:rsidR="004B0526">
        <w:t>17%</w:t>
      </w:r>
    </w:p>
    <w:p w:rsidR="00B83D66" w:rsidRDefault="004B0526" w:rsidP="00B83D66">
      <w:pPr>
        <w:rPr>
          <w:b/>
        </w:rPr>
      </w:pPr>
      <w:r>
        <w:rPr>
          <w:b/>
        </w:rPr>
        <w:t xml:space="preserve">Q: </w:t>
      </w:r>
      <w:r w:rsidR="00B83D66">
        <w:rPr>
          <w:b/>
        </w:rPr>
        <w:t>How do you think isolation and loneliness affects older people?</w:t>
      </w:r>
    </w:p>
    <w:p w:rsidR="0024569A" w:rsidRPr="0024569A" w:rsidRDefault="0024569A" w:rsidP="00B83D66">
      <w:r>
        <w:t xml:space="preserve">Five out of six respondents cited isolation and loneliness affecting older people’s mental health and </w:t>
      </w:r>
      <w:r w:rsidR="00EF276D">
        <w:t>four</w:t>
      </w:r>
      <w:r>
        <w:t xml:space="preserve"> out of six also mentioned an impact on their physical health.  Other comments include: </w:t>
      </w:r>
    </w:p>
    <w:p w:rsidR="00B83D66" w:rsidRDefault="0024569A" w:rsidP="0024569A">
      <w:pPr>
        <w:jc w:val="center"/>
        <w:rPr>
          <w:i/>
        </w:rPr>
      </w:pPr>
      <w:r>
        <w:rPr>
          <w:i/>
        </w:rPr>
        <w:t>“Home situation changed – family members not able to devote the time.”</w:t>
      </w:r>
    </w:p>
    <w:p w:rsidR="0024569A" w:rsidRDefault="0024569A" w:rsidP="0024569A">
      <w:pPr>
        <w:jc w:val="center"/>
        <w:rPr>
          <w:i/>
        </w:rPr>
      </w:pPr>
      <w:r>
        <w:rPr>
          <w:i/>
        </w:rPr>
        <w:t>“Selfishness in society that values materialism over basic human rights.”</w:t>
      </w:r>
    </w:p>
    <w:p w:rsidR="0024569A" w:rsidRDefault="0024569A" w:rsidP="0024569A">
      <w:pPr>
        <w:jc w:val="center"/>
        <w:rPr>
          <w:i/>
        </w:rPr>
      </w:pPr>
      <w:r>
        <w:rPr>
          <w:i/>
        </w:rPr>
        <w:t>“Change in family structure – in the past older people lived with their family, but that’s not possible or desirable anymore.”</w:t>
      </w:r>
    </w:p>
    <w:p w:rsidR="0024569A" w:rsidRPr="0024569A" w:rsidRDefault="0024569A" w:rsidP="0024569A">
      <w:pPr>
        <w:jc w:val="center"/>
        <w:rPr>
          <w:i/>
        </w:rPr>
      </w:pPr>
      <w:r>
        <w:rPr>
          <w:i/>
        </w:rPr>
        <w:t>“</w:t>
      </w:r>
    </w:p>
    <w:p w:rsidR="00B83D66" w:rsidRPr="007564E6" w:rsidRDefault="00B83D66" w:rsidP="00B83D66">
      <w:pPr>
        <w:rPr>
          <w:b/>
          <w:color w:val="DD111B"/>
        </w:rPr>
      </w:pPr>
      <w:r w:rsidRPr="007564E6">
        <w:rPr>
          <w:b/>
          <w:color w:val="DD111B"/>
        </w:rPr>
        <w:t>Future service provision</w:t>
      </w:r>
    </w:p>
    <w:p w:rsidR="00B83D66" w:rsidRDefault="004B0526" w:rsidP="00B83D66">
      <w:pPr>
        <w:rPr>
          <w:b/>
        </w:rPr>
      </w:pPr>
      <w:r>
        <w:rPr>
          <w:b/>
        </w:rPr>
        <w:t xml:space="preserve">Q: </w:t>
      </w:r>
      <w:r w:rsidR="00B83D66">
        <w:rPr>
          <w:b/>
        </w:rPr>
        <w:t>Do you think there is a need for short-term befriending service for older people?</w:t>
      </w:r>
    </w:p>
    <w:p w:rsidR="00B83D66" w:rsidRPr="000956EC" w:rsidRDefault="000956EC" w:rsidP="00B83D66">
      <w:pPr>
        <w:rPr>
          <w:b/>
        </w:rPr>
      </w:pPr>
      <w:r>
        <w:rPr>
          <w:b/>
        </w:rPr>
        <w:tab/>
        <w:t xml:space="preserve">Yes: </w:t>
      </w:r>
      <w:r w:rsidR="004B0526">
        <w:t>50%</w:t>
      </w:r>
      <w:r>
        <w:tab/>
      </w:r>
      <w:r>
        <w:tab/>
      </w:r>
      <w:r>
        <w:rPr>
          <w:b/>
        </w:rPr>
        <w:t xml:space="preserve">No: </w:t>
      </w:r>
      <w:r w:rsidR="004B0526">
        <w:t>17%</w:t>
      </w:r>
      <w:r>
        <w:t xml:space="preserve"> </w:t>
      </w:r>
      <w:r>
        <w:tab/>
      </w:r>
      <w:r>
        <w:rPr>
          <w:b/>
        </w:rPr>
        <w:t xml:space="preserve">Don’t know: </w:t>
      </w:r>
      <w:r w:rsidR="004B0526">
        <w:t>33%</w:t>
      </w:r>
    </w:p>
    <w:p w:rsidR="00B83D66" w:rsidRDefault="004B0526" w:rsidP="00B83D66">
      <w:pPr>
        <w:rPr>
          <w:b/>
        </w:rPr>
      </w:pPr>
      <w:r>
        <w:rPr>
          <w:b/>
        </w:rPr>
        <w:t xml:space="preserve">Q: </w:t>
      </w:r>
      <w:r w:rsidR="00B83D66">
        <w:rPr>
          <w:b/>
        </w:rPr>
        <w:t>Why do you think this?</w:t>
      </w:r>
    </w:p>
    <w:p w:rsidR="00B83D66" w:rsidRDefault="000956EC" w:rsidP="000956EC">
      <w:pPr>
        <w:jc w:val="center"/>
        <w:rPr>
          <w:i/>
        </w:rPr>
      </w:pPr>
      <w:r>
        <w:rPr>
          <w:i/>
        </w:rPr>
        <w:t>“On discharge from hospital.”</w:t>
      </w:r>
    </w:p>
    <w:p w:rsidR="000956EC" w:rsidRDefault="000956EC" w:rsidP="000956EC">
      <w:pPr>
        <w:jc w:val="center"/>
        <w:rPr>
          <w:i/>
        </w:rPr>
      </w:pPr>
      <w:r>
        <w:rPr>
          <w:i/>
        </w:rPr>
        <w:t>“Depends on the case.”</w:t>
      </w:r>
    </w:p>
    <w:p w:rsidR="000956EC" w:rsidRPr="000956EC" w:rsidRDefault="000956EC" w:rsidP="000956EC">
      <w:pPr>
        <w:jc w:val="center"/>
        <w:rPr>
          <w:i/>
        </w:rPr>
      </w:pPr>
      <w:r>
        <w:rPr>
          <w:i/>
        </w:rPr>
        <w:t>“When older person moves to a new area e.g. sheltered accommodation – to help them find their bearings.”</w:t>
      </w:r>
    </w:p>
    <w:p w:rsidR="004B0526" w:rsidRDefault="004B0526" w:rsidP="00B83D66">
      <w:pPr>
        <w:rPr>
          <w:b/>
        </w:rPr>
      </w:pPr>
    </w:p>
    <w:p w:rsidR="00B83D66" w:rsidRDefault="004B0526" w:rsidP="00B83D66">
      <w:pPr>
        <w:rPr>
          <w:b/>
        </w:rPr>
      </w:pPr>
      <w:r>
        <w:rPr>
          <w:b/>
        </w:rPr>
        <w:lastRenderedPageBreak/>
        <w:t xml:space="preserve">Q: </w:t>
      </w:r>
      <w:r w:rsidR="00B83D66">
        <w:rPr>
          <w:b/>
        </w:rPr>
        <w:t>Do you think there is a need for a telephone befriending service for older people?</w:t>
      </w:r>
    </w:p>
    <w:p w:rsidR="00B83D66" w:rsidRPr="00FA48E2" w:rsidRDefault="00FA48E2" w:rsidP="00B83D66">
      <w:pPr>
        <w:rPr>
          <w:b/>
        </w:rPr>
      </w:pPr>
      <w:r>
        <w:rPr>
          <w:b/>
        </w:rPr>
        <w:tab/>
        <w:t xml:space="preserve">Yes: </w:t>
      </w:r>
      <w:r w:rsidRPr="00FA48E2">
        <w:t>100</w:t>
      </w:r>
      <w:r w:rsidR="004B0526">
        <w:t>%</w:t>
      </w:r>
    </w:p>
    <w:p w:rsidR="00B83D66" w:rsidRDefault="004B0526" w:rsidP="00B83D66">
      <w:pPr>
        <w:rPr>
          <w:b/>
        </w:rPr>
      </w:pPr>
      <w:r>
        <w:rPr>
          <w:b/>
        </w:rPr>
        <w:t xml:space="preserve">Q: </w:t>
      </w:r>
      <w:r w:rsidR="00B83D66">
        <w:rPr>
          <w:b/>
        </w:rPr>
        <w:t>Why do you think this?</w:t>
      </w:r>
    </w:p>
    <w:p w:rsidR="00B83D66" w:rsidRDefault="00FA48E2" w:rsidP="00FA48E2">
      <w:pPr>
        <w:jc w:val="center"/>
        <w:rPr>
          <w:i/>
        </w:rPr>
      </w:pPr>
      <w:r>
        <w:rPr>
          <w:i/>
        </w:rPr>
        <w:t>“Can bridge a gap.”</w:t>
      </w:r>
    </w:p>
    <w:p w:rsidR="00FA48E2" w:rsidRDefault="00FA48E2" w:rsidP="00FA48E2">
      <w:pPr>
        <w:jc w:val="center"/>
        <w:rPr>
          <w:i/>
        </w:rPr>
      </w:pPr>
      <w:r>
        <w:rPr>
          <w:i/>
        </w:rPr>
        <w:t>“Medication reminders, check-in etc.”</w:t>
      </w:r>
    </w:p>
    <w:p w:rsidR="00FA48E2" w:rsidRDefault="00FA48E2" w:rsidP="00FA48E2">
      <w:pPr>
        <w:jc w:val="center"/>
        <w:rPr>
          <w:i/>
        </w:rPr>
      </w:pPr>
      <w:r>
        <w:rPr>
          <w:i/>
        </w:rPr>
        <w:t>“Introduction to the visiting service.”</w:t>
      </w:r>
    </w:p>
    <w:p w:rsidR="00FA48E2" w:rsidRDefault="00FA48E2" w:rsidP="00FA48E2">
      <w:pPr>
        <w:jc w:val="center"/>
        <w:rPr>
          <w:i/>
        </w:rPr>
      </w:pPr>
      <w:r>
        <w:rPr>
          <w:i/>
        </w:rPr>
        <w:t>“Might be easier to talk to someone on the phone.”</w:t>
      </w:r>
    </w:p>
    <w:p w:rsidR="00FA48E2" w:rsidRDefault="00FA48E2" w:rsidP="00FA48E2">
      <w:pPr>
        <w:jc w:val="center"/>
        <w:rPr>
          <w:i/>
        </w:rPr>
      </w:pPr>
      <w:r>
        <w:rPr>
          <w:i/>
        </w:rPr>
        <w:t>“Some clients may prefer it to having someone in their home.”</w:t>
      </w:r>
    </w:p>
    <w:p w:rsidR="00FA48E2" w:rsidRPr="00FA48E2" w:rsidRDefault="00FA48E2" w:rsidP="00FA48E2">
      <w:pPr>
        <w:jc w:val="center"/>
        <w:rPr>
          <w:i/>
        </w:rPr>
      </w:pPr>
      <w:r>
        <w:rPr>
          <w:i/>
        </w:rPr>
        <w:t>“Age Action provides it and it is very successful.  A phone</w:t>
      </w:r>
      <w:r w:rsidR="0061345E">
        <w:rPr>
          <w:i/>
        </w:rPr>
        <w:t>-</w:t>
      </w:r>
      <w:r>
        <w:rPr>
          <w:i/>
        </w:rPr>
        <w:t>call a week is a lifeline for people.”</w:t>
      </w:r>
    </w:p>
    <w:p w:rsidR="00B83D66" w:rsidRDefault="004B0526" w:rsidP="00B83D66">
      <w:pPr>
        <w:rPr>
          <w:b/>
        </w:rPr>
      </w:pPr>
      <w:r>
        <w:rPr>
          <w:b/>
        </w:rPr>
        <w:t xml:space="preserve">Q: </w:t>
      </w:r>
      <w:r w:rsidR="00B83D66">
        <w:rPr>
          <w:b/>
        </w:rPr>
        <w:t>Would you recommend the ALONE Befriending Service to a colleague looking for a way of helping an older person combat loneliness and isolation?</w:t>
      </w:r>
    </w:p>
    <w:p w:rsidR="00B83D66" w:rsidRPr="00A95ACE" w:rsidRDefault="00A95ACE" w:rsidP="00B83D66">
      <w:r>
        <w:rPr>
          <w:b/>
        </w:rPr>
        <w:tab/>
        <w:t xml:space="preserve">Yes: </w:t>
      </w:r>
      <w:r>
        <w:t>100 per cent</w:t>
      </w:r>
    </w:p>
    <w:p w:rsidR="00B83D66" w:rsidRDefault="004B0526" w:rsidP="00B83D66">
      <w:pPr>
        <w:rPr>
          <w:b/>
        </w:rPr>
      </w:pPr>
      <w:r>
        <w:rPr>
          <w:b/>
        </w:rPr>
        <w:t xml:space="preserve">Q: </w:t>
      </w:r>
      <w:r w:rsidR="00B83D66">
        <w:rPr>
          <w:b/>
        </w:rPr>
        <w:t>Why?</w:t>
      </w:r>
    </w:p>
    <w:tbl>
      <w:tblPr>
        <w:tblStyle w:val="TableGrid"/>
        <w:tblW w:w="0" w:type="auto"/>
        <w:tblLook w:val="04A0" w:firstRow="1" w:lastRow="0" w:firstColumn="1" w:lastColumn="0" w:noHBand="0" w:noVBand="1"/>
      </w:tblPr>
      <w:tblGrid>
        <w:gridCol w:w="6112"/>
        <w:gridCol w:w="1550"/>
        <w:gridCol w:w="1359"/>
      </w:tblGrid>
      <w:tr w:rsidR="00A95ACE" w:rsidTr="00121FFB">
        <w:tc>
          <w:tcPr>
            <w:tcW w:w="6112" w:type="dxa"/>
            <w:tcBorders>
              <w:top w:val="nil"/>
              <w:left w:val="nil"/>
            </w:tcBorders>
            <w:shd w:val="clear" w:color="auto" w:fill="auto"/>
            <w:vAlign w:val="center"/>
          </w:tcPr>
          <w:p w:rsidR="00A95ACE" w:rsidRDefault="00A95ACE" w:rsidP="00121FFB"/>
        </w:tc>
        <w:tc>
          <w:tcPr>
            <w:tcW w:w="1550" w:type="dxa"/>
            <w:shd w:val="clear" w:color="auto" w:fill="ED1B24"/>
            <w:vAlign w:val="center"/>
          </w:tcPr>
          <w:p w:rsidR="00A95ACE" w:rsidRPr="002A0A50" w:rsidRDefault="00A95ACE" w:rsidP="00121FFB">
            <w:pPr>
              <w:jc w:val="right"/>
              <w:rPr>
                <w:b/>
                <w:color w:val="FFFFFF" w:themeColor="background1"/>
              </w:rPr>
            </w:pPr>
            <w:r w:rsidRPr="002A0A50">
              <w:rPr>
                <w:b/>
                <w:color w:val="FFFFFF" w:themeColor="background1"/>
              </w:rPr>
              <w:t>Number of responses</w:t>
            </w:r>
            <w:r>
              <w:rPr>
                <w:b/>
                <w:color w:val="FFFFFF" w:themeColor="background1"/>
              </w:rPr>
              <w:t xml:space="preserve"> </w:t>
            </w:r>
            <w:r w:rsidRPr="002A0A50">
              <w:rPr>
                <w:color w:val="FFFFFF" w:themeColor="background1"/>
                <w:sz w:val="16"/>
              </w:rPr>
              <w:t>(some</w:t>
            </w:r>
            <w:r>
              <w:rPr>
                <w:color w:val="FFFFFF" w:themeColor="background1"/>
                <w:sz w:val="16"/>
              </w:rPr>
              <w:t xml:space="preserve"> respondents</w:t>
            </w:r>
            <w:r w:rsidRPr="002A0A50">
              <w:rPr>
                <w:color w:val="FFFFFF" w:themeColor="background1"/>
                <w:sz w:val="16"/>
              </w:rPr>
              <w:t xml:space="preserve"> stated more than one thing)</w:t>
            </w:r>
          </w:p>
        </w:tc>
        <w:tc>
          <w:tcPr>
            <w:tcW w:w="1359" w:type="dxa"/>
            <w:shd w:val="clear" w:color="auto" w:fill="ED1B24"/>
            <w:vAlign w:val="center"/>
          </w:tcPr>
          <w:p w:rsidR="00A95ACE" w:rsidRPr="002A0A50" w:rsidRDefault="00A95ACE" w:rsidP="00121FFB">
            <w:pPr>
              <w:jc w:val="right"/>
              <w:rPr>
                <w:b/>
                <w:color w:val="FFFFFF" w:themeColor="background1"/>
              </w:rPr>
            </w:pPr>
            <w:r w:rsidRPr="002A0A50">
              <w:rPr>
                <w:b/>
                <w:color w:val="FFFFFF" w:themeColor="background1"/>
              </w:rPr>
              <w:t>%</w:t>
            </w:r>
            <w:r>
              <w:rPr>
                <w:b/>
                <w:color w:val="FFFFFF" w:themeColor="background1"/>
              </w:rPr>
              <w:t xml:space="preserve"> respondents</w:t>
            </w:r>
          </w:p>
        </w:tc>
      </w:tr>
      <w:tr w:rsidR="00A95ACE" w:rsidTr="00121FFB">
        <w:tc>
          <w:tcPr>
            <w:tcW w:w="6112" w:type="dxa"/>
            <w:vAlign w:val="center"/>
          </w:tcPr>
          <w:p w:rsidR="00A95ACE" w:rsidRDefault="00A95ACE" w:rsidP="00121FFB">
            <w:r>
              <w:t>Positive experience.</w:t>
            </w:r>
          </w:p>
        </w:tc>
        <w:tc>
          <w:tcPr>
            <w:tcW w:w="1550" w:type="dxa"/>
            <w:vAlign w:val="center"/>
          </w:tcPr>
          <w:p w:rsidR="00A95ACE" w:rsidRDefault="00A95ACE" w:rsidP="00121FFB">
            <w:pPr>
              <w:jc w:val="right"/>
            </w:pPr>
            <w:r>
              <w:t>2</w:t>
            </w:r>
          </w:p>
        </w:tc>
        <w:tc>
          <w:tcPr>
            <w:tcW w:w="1359" w:type="dxa"/>
            <w:vAlign w:val="center"/>
          </w:tcPr>
          <w:p w:rsidR="00A95ACE" w:rsidRDefault="004B0526" w:rsidP="00121FFB">
            <w:pPr>
              <w:jc w:val="right"/>
            </w:pPr>
            <w:r>
              <w:t>33</w:t>
            </w:r>
          </w:p>
        </w:tc>
      </w:tr>
      <w:tr w:rsidR="00A95ACE" w:rsidTr="00121FFB">
        <w:tc>
          <w:tcPr>
            <w:tcW w:w="6112" w:type="dxa"/>
            <w:vAlign w:val="center"/>
          </w:tcPr>
          <w:p w:rsidR="00A95ACE" w:rsidRDefault="00A95ACE" w:rsidP="00121FFB">
            <w:r>
              <w:t>Well managed.</w:t>
            </w:r>
          </w:p>
        </w:tc>
        <w:tc>
          <w:tcPr>
            <w:tcW w:w="1550" w:type="dxa"/>
            <w:vAlign w:val="center"/>
          </w:tcPr>
          <w:p w:rsidR="00A95ACE" w:rsidRDefault="00A95ACE" w:rsidP="00121FFB">
            <w:pPr>
              <w:jc w:val="right"/>
            </w:pPr>
            <w:r>
              <w:t>1</w:t>
            </w:r>
          </w:p>
        </w:tc>
        <w:tc>
          <w:tcPr>
            <w:tcW w:w="1359" w:type="dxa"/>
            <w:vAlign w:val="center"/>
          </w:tcPr>
          <w:p w:rsidR="00A95ACE" w:rsidRDefault="004B0526" w:rsidP="00121FFB">
            <w:pPr>
              <w:jc w:val="right"/>
            </w:pPr>
            <w:r>
              <w:t>17</w:t>
            </w:r>
          </w:p>
        </w:tc>
      </w:tr>
      <w:tr w:rsidR="00A95ACE" w:rsidTr="00121FFB">
        <w:tc>
          <w:tcPr>
            <w:tcW w:w="6112" w:type="dxa"/>
            <w:vAlign w:val="center"/>
          </w:tcPr>
          <w:p w:rsidR="00A95ACE" w:rsidRDefault="00A95ACE" w:rsidP="00121FFB">
            <w:r>
              <w:t>ALONE has a good track record and wealth of experience which other services might not have.</w:t>
            </w:r>
          </w:p>
        </w:tc>
        <w:tc>
          <w:tcPr>
            <w:tcW w:w="1550" w:type="dxa"/>
            <w:vAlign w:val="center"/>
          </w:tcPr>
          <w:p w:rsidR="00A95ACE" w:rsidRDefault="00A95ACE" w:rsidP="00121FFB">
            <w:pPr>
              <w:jc w:val="right"/>
            </w:pPr>
            <w:r>
              <w:t>1</w:t>
            </w:r>
          </w:p>
        </w:tc>
        <w:tc>
          <w:tcPr>
            <w:tcW w:w="1359" w:type="dxa"/>
            <w:vAlign w:val="center"/>
          </w:tcPr>
          <w:p w:rsidR="00A95ACE" w:rsidRDefault="004B0526" w:rsidP="00121FFB">
            <w:pPr>
              <w:jc w:val="right"/>
            </w:pPr>
            <w:r>
              <w:t>17</w:t>
            </w:r>
          </w:p>
        </w:tc>
      </w:tr>
      <w:tr w:rsidR="00A95ACE" w:rsidTr="00121FFB">
        <w:tc>
          <w:tcPr>
            <w:tcW w:w="6112" w:type="dxa"/>
            <w:vAlign w:val="center"/>
          </w:tcPr>
          <w:p w:rsidR="00A95ACE" w:rsidRDefault="00C90408" w:rsidP="00121FFB">
            <w:r>
              <w:t>Well recognised organisation.</w:t>
            </w:r>
          </w:p>
        </w:tc>
        <w:tc>
          <w:tcPr>
            <w:tcW w:w="1550" w:type="dxa"/>
            <w:vAlign w:val="center"/>
          </w:tcPr>
          <w:p w:rsidR="00A95ACE" w:rsidRDefault="00C90408" w:rsidP="00121FFB">
            <w:pPr>
              <w:jc w:val="right"/>
            </w:pPr>
            <w:r>
              <w:t>1</w:t>
            </w:r>
          </w:p>
        </w:tc>
        <w:tc>
          <w:tcPr>
            <w:tcW w:w="1359" w:type="dxa"/>
            <w:vAlign w:val="center"/>
          </w:tcPr>
          <w:p w:rsidR="00A95ACE" w:rsidRDefault="004B0526" w:rsidP="00121FFB">
            <w:pPr>
              <w:jc w:val="right"/>
            </w:pPr>
            <w:r>
              <w:t>17</w:t>
            </w:r>
          </w:p>
        </w:tc>
      </w:tr>
      <w:tr w:rsidR="00A95ACE" w:rsidTr="00121FFB">
        <w:tc>
          <w:tcPr>
            <w:tcW w:w="6112" w:type="dxa"/>
            <w:vAlign w:val="center"/>
          </w:tcPr>
          <w:p w:rsidR="00A95ACE" w:rsidRDefault="00C90408" w:rsidP="00121FFB">
            <w:r>
              <w:t>Very accessible service.</w:t>
            </w:r>
          </w:p>
        </w:tc>
        <w:tc>
          <w:tcPr>
            <w:tcW w:w="1550" w:type="dxa"/>
            <w:vAlign w:val="center"/>
          </w:tcPr>
          <w:p w:rsidR="00A95ACE" w:rsidRDefault="00C90408" w:rsidP="00121FFB">
            <w:pPr>
              <w:jc w:val="right"/>
            </w:pPr>
            <w:r>
              <w:t>1</w:t>
            </w:r>
          </w:p>
        </w:tc>
        <w:tc>
          <w:tcPr>
            <w:tcW w:w="1359" w:type="dxa"/>
            <w:vAlign w:val="center"/>
          </w:tcPr>
          <w:p w:rsidR="00A95ACE" w:rsidRDefault="004B0526" w:rsidP="00121FFB">
            <w:pPr>
              <w:jc w:val="right"/>
            </w:pPr>
            <w:r>
              <w:t>17</w:t>
            </w:r>
          </w:p>
        </w:tc>
      </w:tr>
      <w:tr w:rsidR="00A95ACE" w:rsidTr="00121FFB">
        <w:tc>
          <w:tcPr>
            <w:tcW w:w="6112" w:type="dxa"/>
            <w:vAlign w:val="center"/>
          </w:tcPr>
          <w:p w:rsidR="00A95ACE" w:rsidRDefault="00C90408" w:rsidP="00121FFB">
            <w:r>
              <w:t>Tried and trusted.</w:t>
            </w:r>
          </w:p>
        </w:tc>
        <w:tc>
          <w:tcPr>
            <w:tcW w:w="1550" w:type="dxa"/>
            <w:vAlign w:val="center"/>
          </w:tcPr>
          <w:p w:rsidR="00A95ACE" w:rsidRDefault="00C90408" w:rsidP="00121FFB">
            <w:pPr>
              <w:jc w:val="right"/>
            </w:pPr>
            <w:r>
              <w:t>1</w:t>
            </w:r>
          </w:p>
        </w:tc>
        <w:tc>
          <w:tcPr>
            <w:tcW w:w="1359" w:type="dxa"/>
            <w:vAlign w:val="center"/>
          </w:tcPr>
          <w:p w:rsidR="00A95ACE" w:rsidRDefault="004B0526" w:rsidP="00121FFB">
            <w:pPr>
              <w:jc w:val="right"/>
            </w:pPr>
            <w:r>
              <w:t>17</w:t>
            </w:r>
          </w:p>
        </w:tc>
      </w:tr>
    </w:tbl>
    <w:p w:rsidR="00B83D66" w:rsidRDefault="00B83D66" w:rsidP="00B83D66">
      <w:pPr>
        <w:rPr>
          <w:b/>
        </w:rPr>
      </w:pPr>
    </w:p>
    <w:p w:rsidR="004B0526" w:rsidRPr="004B0526" w:rsidRDefault="004B0526" w:rsidP="004B0526">
      <w:pPr>
        <w:jc w:val="both"/>
      </w:pPr>
      <w:r>
        <w:t>The above comments show that there is the potential to create service ‘ambassadors’ among external referrers.</w:t>
      </w:r>
    </w:p>
    <w:p w:rsidR="00B83D66" w:rsidRDefault="00B83D66" w:rsidP="00B83D66">
      <w:pPr>
        <w:rPr>
          <w:b/>
        </w:rPr>
      </w:pPr>
      <w:r>
        <w:rPr>
          <w:b/>
        </w:rPr>
        <w:t>Any other comments</w:t>
      </w:r>
    </w:p>
    <w:p w:rsidR="00B83D66" w:rsidRDefault="009F61F4" w:rsidP="009F61F4">
      <w:pPr>
        <w:jc w:val="center"/>
        <w:rPr>
          <w:i/>
        </w:rPr>
      </w:pPr>
      <w:r>
        <w:rPr>
          <w:i/>
        </w:rPr>
        <w:t>“Thank You.”</w:t>
      </w:r>
    </w:p>
    <w:p w:rsidR="009F61F4" w:rsidRDefault="009F61F4" w:rsidP="009F61F4">
      <w:pPr>
        <w:jc w:val="center"/>
        <w:rPr>
          <w:i/>
        </w:rPr>
      </w:pPr>
      <w:r>
        <w:rPr>
          <w:i/>
        </w:rPr>
        <w:t>“Huge need for this service.”</w:t>
      </w:r>
    </w:p>
    <w:p w:rsidR="009F61F4" w:rsidRDefault="009F61F4" w:rsidP="009F61F4">
      <w:pPr>
        <w:jc w:val="center"/>
        <w:rPr>
          <w:i/>
        </w:rPr>
      </w:pPr>
      <w:r>
        <w:rPr>
          <w:i/>
        </w:rPr>
        <w:t>“Genuine person-centred service.”</w:t>
      </w:r>
    </w:p>
    <w:p w:rsidR="009F61F4" w:rsidRDefault="009F61F4" w:rsidP="009F61F4">
      <w:pPr>
        <w:jc w:val="center"/>
        <w:rPr>
          <w:i/>
        </w:rPr>
      </w:pPr>
      <w:r>
        <w:rPr>
          <w:i/>
        </w:rPr>
        <w:t>“Volunteers well trained and well meaning.”</w:t>
      </w:r>
    </w:p>
    <w:p w:rsidR="009F61F4" w:rsidRPr="009F61F4" w:rsidRDefault="009F61F4" w:rsidP="009F61F4">
      <w:pPr>
        <w:jc w:val="center"/>
        <w:rPr>
          <w:i/>
        </w:rPr>
      </w:pPr>
      <w:r>
        <w:rPr>
          <w:i/>
        </w:rPr>
        <w:t>“People I have referred to it have had a positive experience – I have been very impressed with the work of the Befriending Service.”</w:t>
      </w:r>
    </w:p>
    <w:p w:rsidR="00B83D66" w:rsidRPr="00E03F4D" w:rsidRDefault="00B83D66" w:rsidP="00B83D66">
      <w:pPr>
        <w:rPr>
          <w:b/>
        </w:rPr>
      </w:pPr>
    </w:p>
    <w:p w:rsidR="00B63FFF" w:rsidRDefault="00B63FFF" w:rsidP="00B83D66">
      <w:pPr>
        <w:rPr>
          <w:b/>
          <w:color w:val="ED1B24"/>
          <w:sz w:val="28"/>
        </w:rPr>
      </w:pPr>
    </w:p>
    <w:p w:rsidR="00B83D66" w:rsidRPr="001E554F" w:rsidRDefault="001E554F" w:rsidP="00B83D66">
      <w:pPr>
        <w:rPr>
          <w:b/>
          <w:color w:val="DD111B"/>
          <w:sz w:val="24"/>
        </w:rPr>
      </w:pPr>
      <w:r>
        <w:rPr>
          <w:b/>
          <w:color w:val="DD111B"/>
          <w:sz w:val="24"/>
        </w:rPr>
        <w:lastRenderedPageBreak/>
        <w:t>6.6</w:t>
      </w:r>
      <w:r w:rsidR="000032BF" w:rsidRPr="001E554F">
        <w:rPr>
          <w:b/>
          <w:color w:val="DD111B"/>
          <w:sz w:val="24"/>
        </w:rPr>
        <w:t xml:space="preserve"> External Referrer Engagement</w:t>
      </w:r>
    </w:p>
    <w:p w:rsidR="000032BF" w:rsidRDefault="000032BF" w:rsidP="000032BF">
      <w:pPr>
        <w:jc w:val="both"/>
      </w:pPr>
      <w:r>
        <w:t xml:space="preserve">At this point in time ALONE engages in limited pro-active engagement with external agencies.  It is recommended that an external agency engagement plan is developed and implemented by the team of </w:t>
      </w:r>
      <w:r w:rsidR="00FE1D1A">
        <w:rPr>
          <w:rFonts w:cs="Arial"/>
          <w:szCs w:val="24"/>
        </w:rPr>
        <w:t>support coordinator</w:t>
      </w:r>
      <w:r>
        <w:t xml:space="preserve">s immediately.  </w:t>
      </w:r>
    </w:p>
    <w:p w:rsidR="000032BF" w:rsidRDefault="000032BF" w:rsidP="000032BF">
      <w:pPr>
        <w:jc w:val="both"/>
      </w:pPr>
      <w:r>
        <w:t>This plan should include the following:</w:t>
      </w:r>
    </w:p>
    <w:p w:rsidR="000032BF" w:rsidRDefault="000032BF" w:rsidP="000032BF">
      <w:pPr>
        <w:pStyle w:val="ListParagraph"/>
        <w:numPr>
          <w:ilvl w:val="0"/>
          <w:numId w:val="38"/>
        </w:numPr>
        <w:jc w:val="both"/>
      </w:pPr>
      <w:r>
        <w:t>Development of a database of relevant external agencies not yet referring to ALONE (health and non-health based)</w:t>
      </w:r>
    </w:p>
    <w:p w:rsidR="000032BF" w:rsidRDefault="000032BF" w:rsidP="000032BF">
      <w:pPr>
        <w:pStyle w:val="ListParagraph"/>
        <w:numPr>
          <w:ilvl w:val="0"/>
          <w:numId w:val="38"/>
        </w:numPr>
        <w:jc w:val="both"/>
      </w:pPr>
      <w:r>
        <w:t>Development of a new presentation for delivery to external agencies (and other stakeholders).  This should not only show the benefits of the Befriending Service in the context of older people, but also in the context of professionals working with lonely and isolated older people.</w:t>
      </w:r>
    </w:p>
    <w:p w:rsidR="000032BF" w:rsidRDefault="000032BF" w:rsidP="000032BF">
      <w:pPr>
        <w:pStyle w:val="ListParagraph"/>
        <w:numPr>
          <w:ilvl w:val="0"/>
          <w:numId w:val="38"/>
        </w:numPr>
        <w:jc w:val="both"/>
      </w:pPr>
      <w:r>
        <w:t xml:space="preserve">Creation of an information pack that clearly explains the ALONE Befriending Service, eligibility criteria and how to make a referral, a supply of Befriending Booklets and hard-copy referral forms as well as posters for display in waiting rooms and other public spaces. </w:t>
      </w:r>
    </w:p>
    <w:p w:rsidR="000032BF" w:rsidRDefault="000032BF" w:rsidP="000032BF">
      <w:pPr>
        <w:pStyle w:val="ListParagraph"/>
        <w:numPr>
          <w:ilvl w:val="0"/>
          <w:numId w:val="38"/>
        </w:numPr>
        <w:jc w:val="both"/>
      </w:pPr>
      <w:r>
        <w:t xml:space="preserve">An ongoing schedule of engagement should also be developed that predominantly comprises </w:t>
      </w:r>
      <w:r w:rsidR="00CC0305">
        <w:t xml:space="preserve">monthly </w:t>
      </w:r>
      <w:r>
        <w:t xml:space="preserve">email updates. </w:t>
      </w:r>
    </w:p>
    <w:p w:rsidR="00B83D66" w:rsidRPr="007738EA" w:rsidRDefault="000032BF" w:rsidP="000032BF">
      <w:pPr>
        <w:jc w:val="both"/>
        <w:rPr>
          <w:color w:val="FF0000"/>
          <w:sz w:val="24"/>
        </w:rPr>
      </w:pPr>
      <w:r>
        <w:t xml:space="preserve">A target in terms of the number of approaches to non-referring external agencies and already referring agencies to be made each week per </w:t>
      </w:r>
      <w:r w:rsidR="00FE1D1A">
        <w:rPr>
          <w:rFonts w:cs="Arial"/>
          <w:szCs w:val="24"/>
        </w:rPr>
        <w:t>support coordinator</w:t>
      </w:r>
      <w:r>
        <w:t xml:space="preserve">, the number of presentations to be made each month per </w:t>
      </w:r>
      <w:r w:rsidR="00FE1D1A">
        <w:rPr>
          <w:rFonts w:cs="Arial"/>
          <w:szCs w:val="24"/>
        </w:rPr>
        <w:t>support coordinator</w:t>
      </w:r>
      <w:r>
        <w:t xml:space="preserve"> and the number of referrals the plan aims to deliver by geographic area. </w:t>
      </w:r>
    </w:p>
    <w:p w:rsidR="00C71F7C" w:rsidRDefault="00C71F7C">
      <w:pPr>
        <w:rPr>
          <w:rFonts w:cs="Segoe UI Light"/>
          <w:b/>
          <w:color w:val="DD111B"/>
          <w:sz w:val="48"/>
          <w:szCs w:val="48"/>
        </w:rPr>
      </w:pPr>
      <w:r>
        <w:rPr>
          <w:rFonts w:cs="Segoe UI Light"/>
          <w:b/>
          <w:color w:val="DD111B"/>
          <w:sz w:val="48"/>
          <w:szCs w:val="48"/>
        </w:rPr>
        <w:br w:type="page"/>
      </w:r>
    </w:p>
    <w:p w:rsidR="00F66224" w:rsidRDefault="0033349F" w:rsidP="00F66224">
      <w:pPr>
        <w:rPr>
          <w:rFonts w:cs="Segoe UI Light"/>
          <w:b/>
          <w:color w:val="DD111B"/>
          <w:sz w:val="48"/>
          <w:szCs w:val="48"/>
        </w:rPr>
      </w:pPr>
      <w:r>
        <w:rPr>
          <w:rFonts w:cs="Segoe UI Light"/>
          <w:b/>
          <w:color w:val="DD111B"/>
          <w:sz w:val="48"/>
          <w:szCs w:val="48"/>
        </w:rPr>
        <w:lastRenderedPageBreak/>
        <w:t xml:space="preserve">7. </w:t>
      </w:r>
      <w:r w:rsidR="00F66224">
        <w:rPr>
          <w:rFonts w:cs="Segoe UI Light"/>
          <w:b/>
          <w:color w:val="DD111B"/>
          <w:sz w:val="48"/>
          <w:szCs w:val="48"/>
        </w:rPr>
        <w:t>Actively befriended older people</w:t>
      </w:r>
    </w:p>
    <w:p w:rsidR="00F66224" w:rsidRPr="00BB61FD" w:rsidRDefault="00F66224" w:rsidP="00F66224">
      <w:pPr>
        <w:rPr>
          <w:rFonts w:cs="Segoe UI Light"/>
          <w:sz w:val="14"/>
          <w:szCs w:val="48"/>
        </w:rPr>
      </w:pPr>
      <w:r>
        <w:rPr>
          <w:rFonts w:cs="Segoe UI Light"/>
          <w:szCs w:val="48"/>
        </w:rPr>
        <w:t>There were 190 actively befriended older people during the per</w:t>
      </w:r>
      <w:r w:rsidR="00BB61FD">
        <w:rPr>
          <w:rFonts w:cs="Segoe UI Light"/>
          <w:szCs w:val="48"/>
        </w:rPr>
        <w:t xml:space="preserve">iod 01 July 2014 – 30 June 2015.  </w:t>
      </w:r>
      <w:r>
        <w:rPr>
          <w:rFonts w:cs="Segoe UI Light"/>
          <w:szCs w:val="48"/>
        </w:rPr>
        <w:t>They are broken down as follows:</w:t>
      </w:r>
    </w:p>
    <w:p w:rsidR="00F66224" w:rsidRDefault="00BB61FD" w:rsidP="00F66224">
      <w:pPr>
        <w:rPr>
          <w:b/>
          <w:color w:val="FF0000"/>
          <w:sz w:val="24"/>
        </w:rPr>
      </w:pPr>
      <w:r w:rsidRPr="001B3BEE">
        <w:rPr>
          <w:b/>
          <w:noProof/>
          <w:color w:val="000000" w:themeColor="text1"/>
          <w:sz w:val="24"/>
          <w:lang w:eastAsia="en-IE"/>
        </w:rPr>
        <w:drawing>
          <wp:anchor distT="0" distB="0" distL="114300" distR="114300" simplePos="0" relativeHeight="251821056" behindDoc="0" locked="0" layoutInCell="1" allowOverlap="1" wp14:anchorId="3B5596AC" wp14:editId="5D821388">
            <wp:simplePos x="0" y="0"/>
            <wp:positionH relativeFrom="column">
              <wp:posOffset>2070100</wp:posOffset>
            </wp:positionH>
            <wp:positionV relativeFrom="paragraph">
              <wp:posOffset>3542</wp:posOffset>
            </wp:positionV>
            <wp:extent cx="4080510" cy="3872865"/>
            <wp:effectExtent l="0" t="0" r="15240" b="13335"/>
            <wp:wrapNone/>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14:sizeRelH relativeFrom="page">
              <wp14:pctWidth>0</wp14:pctWidth>
            </wp14:sizeRelH>
            <wp14:sizeRelV relativeFrom="page">
              <wp14:pctHeight>0</wp14:pctHeight>
            </wp14:sizeRelV>
          </wp:anchor>
        </w:drawing>
      </w:r>
      <w:r w:rsidRPr="001B3BEE">
        <w:rPr>
          <w:b/>
          <w:noProof/>
          <w:color w:val="000000" w:themeColor="text1"/>
          <w:sz w:val="24"/>
          <w:lang w:eastAsia="en-IE"/>
        </w:rPr>
        <w:drawing>
          <wp:anchor distT="0" distB="0" distL="114300" distR="114300" simplePos="0" relativeHeight="251820032" behindDoc="0" locked="0" layoutInCell="1" allowOverlap="1" wp14:anchorId="5A069579" wp14:editId="49A11A8C">
            <wp:simplePos x="0" y="0"/>
            <wp:positionH relativeFrom="margin">
              <wp:posOffset>0</wp:posOffset>
            </wp:positionH>
            <wp:positionV relativeFrom="paragraph">
              <wp:posOffset>635</wp:posOffset>
            </wp:positionV>
            <wp:extent cx="2033270" cy="1828800"/>
            <wp:effectExtent l="0" t="0" r="5080" b="0"/>
            <wp:wrapNone/>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BB61FD" w:rsidP="00F66224">
      <w:pPr>
        <w:rPr>
          <w:b/>
          <w:color w:val="FF0000"/>
          <w:sz w:val="24"/>
        </w:rPr>
      </w:pPr>
      <w:r w:rsidRPr="00677646">
        <w:rPr>
          <w:b/>
          <w:noProof/>
          <w:color w:val="FF0000"/>
          <w:sz w:val="24"/>
          <w:lang w:eastAsia="en-IE"/>
        </w:rPr>
        <w:drawing>
          <wp:anchor distT="0" distB="0" distL="114300" distR="114300" simplePos="0" relativeHeight="251822080" behindDoc="0" locked="0" layoutInCell="1" allowOverlap="1" wp14:anchorId="2CEC5AD9" wp14:editId="0266000B">
            <wp:simplePos x="0" y="0"/>
            <wp:positionH relativeFrom="margin">
              <wp:align>left</wp:align>
            </wp:positionH>
            <wp:positionV relativeFrom="page">
              <wp:posOffset>3752654</wp:posOffset>
            </wp:positionV>
            <wp:extent cx="2033270" cy="2009775"/>
            <wp:effectExtent l="0" t="0" r="5080" b="9525"/>
            <wp:wrapNone/>
            <wp:docPr id="274" name="Chart 274"/>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BB61FD" w:rsidP="00F66224">
      <w:pPr>
        <w:rPr>
          <w:rFonts w:cs="Segoe UI Light"/>
          <w:b/>
          <w:color w:val="DD111B"/>
          <w:sz w:val="48"/>
          <w:szCs w:val="48"/>
        </w:rPr>
      </w:pPr>
      <w:r w:rsidRPr="00677646">
        <w:rPr>
          <w:b/>
          <w:noProof/>
          <w:color w:val="FF0000"/>
          <w:sz w:val="24"/>
          <w:lang w:eastAsia="en-IE"/>
        </w:rPr>
        <w:drawing>
          <wp:anchor distT="0" distB="0" distL="114300" distR="114300" simplePos="0" relativeHeight="251824128" behindDoc="0" locked="0" layoutInCell="1" allowOverlap="1" wp14:anchorId="56000D7D" wp14:editId="5B124542">
            <wp:simplePos x="0" y="0"/>
            <wp:positionH relativeFrom="margin">
              <wp:posOffset>3161030</wp:posOffset>
            </wp:positionH>
            <wp:positionV relativeFrom="page">
              <wp:posOffset>5808830</wp:posOffset>
            </wp:positionV>
            <wp:extent cx="2987675" cy="2494915"/>
            <wp:effectExtent l="0" t="0" r="3175" b="635"/>
            <wp:wrapNone/>
            <wp:docPr id="276" name="Chart 27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14:sizeRelH relativeFrom="page">
              <wp14:pctWidth>0</wp14:pctWidth>
            </wp14:sizeRelH>
            <wp14:sizeRelV relativeFrom="page">
              <wp14:pctHeight>0</wp14:pctHeight>
            </wp14:sizeRelV>
          </wp:anchor>
        </w:drawing>
      </w:r>
      <w:r w:rsidRPr="00677646">
        <w:rPr>
          <w:b/>
          <w:noProof/>
          <w:color w:val="FF0000"/>
          <w:sz w:val="24"/>
          <w:lang w:eastAsia="en-IE"/>
        </w:rPr>
        <w:drawing>
          <wp:anchor distT="0" distB="0" distL="114300" distR="114300" simplePos="0" relativeHeight="251823104" behindDoc="0" locked="0" layoutInCell="1" allowOverlap="1" wp14:anchorId="14FBFCFA" wp14:editId="2224B134">
            <wp:simplePos x="0" y="0"/>
            <wp:positionH relativeFrom="margin">
              <wp:align>left</wp:align>
            </wp:positionH>
            <wp:positionV relativeFrom="page">
              <wp:posOffset>5803677</wp:posOffset>
            </wp:positionV>
            <wp:extent cx="3127993" cy="2494947"/>
            <wp:effectExtent l="0" t="0" r="15875" b="635"/>
            <wp:wrapNone/>
            <wp:docPr id="275" name="Chart 27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14:sizeRelH relativeFrom="page">
              <wp14:pctWidth>0</wp14:pctWidth>
            </wp14:sizeRelH>
            <wp14:sizeRelV relativeFrom="page">
              <wp14:pctHeight>0</wp14:pctHeight>
            </wp14:sizeRelV>
          </wp:anchor>
        </w:drawing>
      </w:r>
    </w:p>
    <w:p w:rsidR="00F66224" w:rsidRDefault="00F66224" w:rsidP="00F66224">
      <w:pPr>
        <w:rPr>
          <w:rFonts w:cs="Segoe UI Light"/>
          <w:szCs w:val="48"/>
        </w:rPr>
      </w:pPr>
    </w:p>
    <w:p w:rsidR="00F66224" w:rsidRDefault="00F66224" w:rsidP="00F66224">
      <w:pPr>
        <w:rPr>
          <w:rFonts w:cs="Segoe UI Light"/>
          <w:szCs w:val="48"/>
        </w:rPr>
      </w:pPr>
    </w:p>
    <w:p w:rsidR="00F66224" w:rsidRDefault="00F66224" w:rsidP="00F66224">
      <w:pPr>
        <w:rPr>
          <w:rFonts w:cs="Segoe UI Light"/>
          <w:szCs w:val="48"/>
        </w:rPr>
      </w:pPr>
    </w:p>
    <w:p w:rsidR="00F66224" w:rsidRPr="00121FFB" w:rsidRDefault="00F66224" w:rsidP="00F66224">
      <w:pPr>
        <w:rPr>
          <w:rFonts w:cs="Segoe UI Light"/>
          <w:szCs w:val="48"/>
        </w:rPr>
      </w:pPr>
    </w:p>
    <w:p w:rsidR="00F66224" w:rsidRPr="00121FFB" w:rsidRDefault="00F66224" w:rsidP="00F66224">
      <w:pPr>
        <w:rPr>
          <w:rFonts w:cs="Segoe UI Light"/>
          <w:szCs w:val="48"/>
        </w:rPr>
      </w:pPr>
    </w:p>
    <w:p w:rsidR="00F66224" w:rsidRPr="00121FFB" w:rsidRDefault="00F66224" w:rsidP="00F66224">
      <w:pPr>
        <w:rPr>
          <w:rFonts w:cs="Segoe UI Light"/>
          <w:szCs w:val="48"/>
        </w:rPr>
      </w:pPr>
    </w:p>
    <w:p w:rsidR="00F66224" w:rsidRDefault="00F66224" w:rsidP="00F66224">
      <w:pPr>
        <w:rPr>
          <w:rFonts w:cs="Segoe UI Light"/>
          <w:b/>
          <w:color w:val="DD111B"/>
          <w:sz w:val="48"/>
          <w:szCs w:val="48"/>
        </w:rPr>
      </w:pPr>
    </w:p>
    <w:p w:rsidR="00F66224" w:rsidRDefault="00F66224" w:rsidP="00F66224">
      <w:pPr>
        <w:rPr>
          <w:rFonts w:cs="Segoe UI Light"/>
          <w:szCs w:val="48"/>
        </w:rPr>
      </w:pPr>
    </w:p>
    <w:p w:rsidR="00F66224" w:rsidRDefault="00F66224" w:rsidP="00F66224">
      <w:pPr>
        <w:rPr>
          <w:rFonts w:cs="Segoe UI Light"/>
          <w:szCs w:val="48"/>
        </w:rPr>
      </w:pPr>
      <w:r>
        <w:rPr>
          <w:rFonts w:cs="Segoe UI Light"/>
          <w:szCs w:val="48"/>
        </w:rPr>
        <w:t>As illustrated above:</w:t>
      </w:r>
    </w:p>
    <w:p w:rsidR="00F66224" w:rsidRPr="00BB61FD" w:rsidRDefault="00F66224" w:rsidP="00BB61FD">
      <w:pPr>
        <w:pStyle w:val="ListParagraph"/>
        <w:numPr>
          <w:ilvl w:val="0"/>
          <w:numId w:val="3"/>
        </w:numPr>
        <w:jc w:val="both"/>
        <w:rPr>
          <w:rFonts w:cs="Segoe UI Light"/>
          <w:szCs w:val="48"/>
        </w:rPr>
      </w:pPr>
      <w:r w:rsidRPr="00BB61FD">
        <w:rPr>
          <w:rFonts w:cs="Segoe UI Light"/>
          <w:szCs w:val="48"/>
        </w:rPr>
        <w:t xml:space="preserve">Almost </w:t>
      </w:r>
      <w:r w:rsidR="00DD4EC8">
        <w:rPr>
          <w:rFonts w:cs="Segoe UI Light"/>
          <w:szCs w:val="48"/>
        </w:rPr>
        <w:t>70%</w:t>
      </w:r>
      <w:r w:rsidRPr="00BB61FD">
        <w:rPr>
          <w:rFonts w:cs="Segoe UI Light"/>
          <w:szCs w:val="48"/>
        </w:rPr>
        <w:t xml:space="preserve"> of actively befriended older people are women.</w:t>
      </w:r>
    </w:p>
    <w:p w:rsidR="00BB61FD" w:rsidRDefault="00F66224" w:rsidP="00BB61FD">
      <w:pPr>
        <w:pStyle w:val="ListParagraph"/>
        <w:numPr>
          <w:ilvl w:val="0"/>
          <w:numId w:val="3"/>
        </w:numPr>
        <w:jc w:val="both"/>
        <w:rPr>
          <w:rFonts w:cs="Segoe UI Light"/>
          <w:szCs w:val="48"/>
        </w:rPr>
      </w:pPr>
      <w:r w:rsidRPr="00BB61FD">
        <w:rPr>
          <w:rFonts w:cs="Segoe UI Light"/>
          <w:szCs w:val="48"/>
        </w:rPr>
        <w:t>There are three couples included in the cohort.  It is not immediately clear if one or both individuals are befriended.  This needs to be clarified within the data</w:t>
      </w:r>
      <w:r w:rsidR="00BB61FD" w:rsidRPr="00BB61FD">
        <w:rPr>
          <w:rFonts w:cs="Segoe UI Light"/>
          <w:szCs w:val="48"/>
        </w:rPr>
        <w:t xml:space="preserve"> held within Salesforce</w:t>
      </w:r>
      <w:r w:rsidR="00BB61FD">
        <w:rPr>
          <w:rFonts w:cs="Segoe UI Light"/>
          <w:szCs w:val="48"/>
        </w:rPr>
        <w:t xml:space="preserve">. </w:t>
      </w:r>
    </w:p>
    <w:p w:rsidR="00F66224" w:rsidRPr="00BB61FD" w:rsidRDefault="00F66224" w:rsidP="00BB61FD">
      <w:pPr>
        <w:pStyle w:val="ListParagraph"/>
        <w:numPr>
          <w:ilvl w:val="0"/>
          <w:numId w:val="3"/>
        </w:numPr>
        <w:jc w:val="both"/>
        <w:rPr>
          <w:rFonts w:cs="Segoe UI Light"/>
          <w:szCs w:val="48"/>
        </w:rPr>
      </w:pPr>
      <w:r w:rsidRPr="00BB61FD">
        <w:rPr>
          <w:rFonts w:cs="Segoe UI Light"/>
          <w:szCs w:val="48"/>
        </w:rPr>
        <w:t xml:space="preserve">One third of all actively befriended older people were referred to </w:t>
      </w:r>
      <w:r w:rsidR="00BB61FD" w:rsidRPr="00BB61FD">
        <w:rPr>
          <w:rFonts w:cs="Segoe UI Light"/>
          <w:szCs w:val="48"/>
        </w:rPr>
        <w:t>the ALONE Befriending Service by</w:t>
      </w:r>
      <w:r w:rsidRPr="00BB61FD">
        <w:rPr>
          <w:rFonts w:cs="Segoe UI Light"/>
          <w:szCs w:val="48"/>
        </w:rPr>
        <w:t xml:space="preserve"> an exte</w:t>
      </w:r>
      <w:r w:rsidR="00DD4EC8">
        <w:rPr>
          <w:rFonts w:cs="Segoe UI Light"/>
          <w:szCs w:val="48"/>
        </w:rPr>
        <w:t>rnal agency.  Almost 30%</w:t>
      </w:r>
      <w:r w:rsidRPr="00BB61FD">
        <w:rPr>
          <w:rFonts w:cs="Segoe UI Light"/>
          <w:szCs w:val="48"/>
        </w:rPr>
        <w:t xml:space="preserve"> were referred by ‘other’.  </w:t>
      </w:r>
      <w:r w:rsidR="00BB61FD">
        <w:rPr>
          <w:rFonts w:cs="Segoe UI Light"/>
          <w:szCs w:val="48"/>
        </w:rPr>
        <w:t xml:space="preserve">Alongside the fact that </w:t>
      </w:r>
      <w:r w:rsidR="00BB61FD">
        <w:rPr>
          <w:rFonts w:cs="Segoe UI Light"/>
          <w:szCs w:val="48"/>
        </w:rPr>
        <w:lastRenderedPageBreak/>
        <w:t xml:space="preserve">‘other’ should be an option of last resort, there </w:t>
      </w:r>
      <w:r w:rsidRPr="00BB61FD">
        <w:rPr>
          <w:rFonts w:cs="Segoe UI Light"/>
          <w:szCs w:val="48"/>
        </w:rPr>
        <w:t xml:space="preserve">should be </w:t>
      </w:r>
      <w:r w:rsidR="00BB61FD">
        <w:rPr>
          <w:rFonts w:cs="Segoe UI Light"/>
          <w:szCs w:val="48"/>
        </w:rPr>
        <w:t>a facility</w:t>
      </w:r>
      <w:r w:rsidRPr="00BB61FD">
        <w:rPr>
          <w:rFonts w:cs="Segoe UI Light"/>
          <w:szCs w:val="48"/>
        </w:rPr>
        <w:t xml:space="preserve"> to record what ‘other’ actually means so that new sources of referrals can be identified on an ongoing basis. </w:t>
      </w:r>
    </w:p>
    <w:p w:rsidR="00F66224" w:rsidRPr="00BB61FD" w:rsidRDefault="00F66224" w:rsidP="00DD4EC8">
      <w:pPr>
        <w:pStyle w:val="ListParagraph"/>
        <w:numPr>
          <w:ilvl w:val="0"/>
          <w:numId w:val="3"/>
        </w:numPr>
        <w:jc w:val="both"/>
        <w:rPr>
          <w:rFonts w:cs="Segoe UI Light"/>
          <w:szCs w:val="48"/>
        </w:rPr>
      </w:pPr>
      <w:r w:rsidRPr="00BB61FD">
        <w:rPr>
          <w:rFonts w:cs="Segoe UI Light"/>
          <w:szCs w:val="48"/>
        </w:rPr>
        <w:t>T</w:t>
      </w:r>
      <w:r w:rsidR="00DD4EC8">
        <w:rPr>
          <w:rFonts w:cs="Segoe UI Light"/>
          <w:szCs w:val="48"/>
        </w:rPr>
        <w:t>he age of 87%</w:t>
      </w:r>
      <w:r w:rsidRPr="00BB61FD">
        <w:rPr>
          <w:rFonts w:cs="Segoe UI Light"/>
          <w:szCs w:val="48"/>
        </w:rPr>
        <w:t xml:space="preserve"> of actively befriended older people is not known.  Not only is this information extremely simple to record, but it is also essential to monitoring the age profile of the people who are actively befriended and identifying trends.  Due to a lack of data, it is not possible to say whether or not the average age of those being referred to the ALONE Befriending Service is changing.  </w:t>
      </w:r>
    </w:p>
    <w:p w:rsidR="00F66224" w:rsidRPr="00BB61FD" w:rsidRDefault="00F66224" w:rsidP="00DD4EC8">
      <w:pPr>
        <w:pStyle w:val="ListParagraph"/>
        <w:numPr>
          <w:ilvl w:val="0"/>
          <w:numId w:val="3"/>
        </w:numPr>
        <w:jc w:val="both"/>
        <w:rPr>
          <w:rFonts w:cs="Segoe UI Light"/>
          <w:szCs w:val="48"/>
        </w:rPr>
      </w:pPr>
      <w:r w:rsidRPr="00BB61FD">
        <w:rPr>
          <w:rFonts w:cs="Segoe UI Light"/>
          <w:szCs w:val="48"/>
        </w:rPr>
        <w:t xml:space="preserve">It is not possible to say with certainty how this group of people heard about the ALONE Befriending Service as, again, for the large part, this information has not been recorded.  This information is not available for more than </w:t>
      </w:r>
      <w:r w:rsidR="00DD4EC8">
        <w:rPr>
          <w:rFonts w:cs="Segoe UI Light"/>
          <w:szCs w:val="48"/>
        </w:rPr>
        <w:t>80%</w:t>
      </w:r>
      <w:r w:rsidRPr="00BB61FD">
        <w:rPr>
          <w:rFonts w:cs="Segoe UI Light"/>
          <w:szCs w:val="48"/>
        </w:rPr>
        <w:t xml:space="preserve"> of the actively befriended. </w:t>
      </w:r>
    </w:p>
    <w:p w:rsidR="00F66224" w:rsidRDefault="00F66224" w:rsidP="00DD4EC8">
      <w:pPr>
        <w:pStyle w:val="ListParagraph"/>
        <w:numPr>
          <w:ilvl w:val="0"/>
          <w:numId w:val="3"/>
        </w:numPr>
        <w:jc w:val="both"/>
        <w:rPr>
          <w:rFonts w:cs="Segoe UI Light"/>
          <w:szCs w:val="48"/>
        </w:rPr>
      </w:pPr>
      <w:r w:rsidRPr="00BB61FD">
        <w:rPr>
          <w:rFonts w:cs="Segoe UI Light"/>
          <w:szCs w:val="48"/>
        </w:rPr>
        <w:t>The most frequent primary reason for referral given is ‘none’.  This is not acceptable.  It is essential that the primary reason for referral is recorded, not least because it helps to ensure that you are meeting the needs of the very people the Service was designed for.</w:t>
      </w:r>
    </w:p>
    <w:p w:rsidR="00D34113" w:rsidRPr="00BB61FD" w:rsidRDefault="00D34113" w:rsidP="00DD4EC8">
      <w:pPr>
        <w:pStyle w:val="ListParagraph"/>
        <w:numPr>
          <w:ilvl w:val="0"/>
          <w:numId w:val="3"/>
        </w:numPr>
        <w:jc w:val="both"/>
        <w:rPr>
          <w:rFonts w:cs="Segoe UI Light"/>
          <w:szCs w:val="48"/>
        </w:rPr>
      </w:pPr>
      <w:r>
        <w:rPr>
          <w:rFonts w:cs="Segoe UI Light"/>
          <w:szCs w:val="48"/>
        </w:rPr>
        <w:t xml:space="preserve">It is interesting to note that 28% of all actively befriended older people were first befriended in 2000.  This means that they have been visited for some 15 years now.  40% of all actively befriended older people were first befriended in 2013 or later, which also suggests a certain momentum building over the last two-three years. </w:t>
      </w:r>
    </w:p>
    <w:p w:rsidR="00F66224" w:rsidRDefault="00F66224" w:rsidP="00F66224">
      <w:pPr>
        <w:rPr>
          <w:rFonts w:cs="Segoe UI Light"/>
          <w:b/>
          <w:color w:val="DD111B"/>
          <w:sz w:val="28"/>
          <w:szCs w:val="48"/>
        </w:rPr>
      </w:pPr>
      <w:r>
        <w:rPr>
          <w:rFonts w:cs="Segoe UI Light"/>
          <w:b/>
          <w:color w:val="DD111B"/>
          <w:sz w:val="28"/>
          <w:szCs w:val="48"/>
        </w:rPr>
        <w:br w:type="page"/>
      </w:r>
    </w:p>
    <w:p w:rsidR="00F66224" w:rsidRDefault="0033349F" w:rsidP="00F66224">
      <w:pPr>
        <w:rPr>
          <w:b/>
          <w:color w:val="000000" w:themeColor="text1"/>
          <w:sz w:val="24"/>
        </w:rPr>
      </w:pPr>
      <w:r>
        <w:rPr>
          <w:rFonts w:cs="Segoe UI Light"/>
          <w:b/>
          <w:color w:val="DD111B"/>
          <w:sz w:val="28"/>
          <w:szCs w:val="28"/>
        </w:rPr>
        <w:lastRenderedPageBreak/>
        <w:t xml:space="preserve">7.1 </w:t>
      </w:r>
      <w:r w:rsidR="00F66224">
        <w:rPr>
          <w:rFonts w:cs="Segoe UI Light"/>
          <w:b/>
          <w:color w:val="DD111B"/>
          <w:sz w:val="28"/>
          <w:szCs w:val="28"/>
        </w:rPr>
        <w:t>Breakdown of ‘Actively Befriended’ by primary reason for referral</w:t>
      </w:r>
    </w:p>
    <w:p w:rsidR="00E83E8B" w:rsidRDefault="00F66224" w:rsidP="00F66224">
      <w:pPr>
        <w:rPr>
          <w:b/>
          <w:color w:val="000000" w:themeColor="text1"/>
          <w:sz w:val="24"/>
        </w:rPr>
      </w:pPr>
      <w:r>
        <w:rPr>
          <w:b/>
          <w:noProof/>
          <w:color w:val="000000" w:themeColor="text1"/>
          <w:sz w:val="24"/>
          <w:lang w:eastAsia="en-IE"/>
        </w:rPr>
        <w:t>None</w:t>
      </w:r>
      <w:r>
        <w:rPr>
          <w:b/>
          <w:color w:val="000000" w:themeColor="text1"/>
          <w:sz w:val="24"/>
        </w:rPr>
        <w:t xml:space="preserve"> </w:t>
      </w:r>
    </w:p>
    <w:p w:rsidR="00F66224" w:rsidRDefault="00E83E8B" w:rsidP="00F66224">
      <w:pPr>
        <w:rPr>
          <w:b/>
          <w:color w:val="FF0000"/>
          <w:sz w:val="24"/>
        </w:rPr>
      </w:pPr>
      <w:r w:rsidRPr="001B3BEE">
        <w:rPr>
          <w:b/>
          <w:noProof/>
          <w:color w:val="000000" w:themeColor="text1"/>
          <w:sz w:val="24"/>
          <w:lang w:eastAsia="en-IE"/>
        </w:rPr>
        <w:drawing>
          <wp:anchor distT="0" distB="0" distL="114300" distR="114300" simplePos="0" relativeHeight="251840512" behindDoc="0" locked="0" layoutInCell="1" allowOverlap="1" wp14:anchorId="119CE819" wp14:editId="4B80D4EF">
            <wp:simplePos x="0" y="0"/>
            <wp:positionH relativeFrom="column">
              <wp:posOffset>2758440</wp:posOffset>
            </wp:positionH>
            <wp:positionV relativeFrom="paragraph">
              <wp:posOffset>276860</wp:posOffset>
            </wp:positionV>
            <wp:extent cx="2837180" cy="2531745"/>
            <wp:effectExtent l="0" t="0" r="1270" b="1905"/>
            <wp:wrapNone/>
            <wp:docPr id="446" name="Chart 44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14:sizeRelH relativeFrom="page">
              <wp14:pctWidth>0</wp14:pctWidth>
            </wp14:sizeRelH>
            <wp14:sizeRelV relativeFrom="page">
              <wp14:pctHeight>0</wp14:pctHeight>
            </wp14:sizeRelV>
          </wp:anchor>
        </w:drawing>
      </w:r>
      <w:r w:rsidRPr="001B3BEE">
        <w:rPr>
          <w:b/>
          <w:noProof/>
          <w:color w:val="000000" w:themeColor="text1"/>
          <w:sz w:val="24"/>
          <w:lang w:eastAsia="en-IE"/>
        </w:rPr>
        <w:drawing>
          <wp:anchor distT="0" distB="0" distL="114300" distR="114300" simplePos="0" relativeHeight="251837440" behindDoc="0" locked="0" layoutInCell="1" allowOverlap="1" wp14:anchorId="381B0934" wp14:editId="003CDB59">
            <wp:simplePos x="0" y="0"/>
            <wp:positionH relativeFrom="margin">
              <wp:posOffset>0</wp:posOffset>
            </wp:positionH>
            <wp:positionV relativeFrom="paragraph">
              <wp:posOffset>279782</wp:posOffset>
            </wp:positionV>
            <wp:extent cx="2722058" cy="2531745"/>
            <wp:effectExtent l="0" t="0" r="2540" b="1905"/>
            <wp:wrapNone/>
            <wp:docPr id="445" name="Chart 4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14:sizeRelH relativeFrom="page">
              <wp14:pctWidth>0</wp14:pctWidth>
            </wp14:sizeRelH>
            <wp14:sizeRelV relativeFrom="page">
              <wp14:pctHeight>0</wp14:pctHeight>
            </wp14:sizeRelV>
          </wp:anchor>
        </w:drawing>
      </w:r>
      <w:r w:rsidR="00F66224">
        <w:rPr>
          <w:b/>
          <w:color w:val="000000" w:themeColor="text1"/>
          <w:sz w:val="24"/>
        </w:rPr>
        <w:t xml:space="preserve">116 referrals - 35 x Northside, </w:t>
      </w:r>
      <w:r>
        <w:rPr>
          <w:b/>
          <w:color w:val="000000" w:themeColor="text1"/>
          <w:sz w:val="24"/>
        </w:rPr>
        <w:t>76 x Southside and 5 x Co. Kildare</w:t>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r w:rsidRPr="001B3BEE">
        <w:rPr>
          <w:b/>
          <w:noProof/>
          <w:color w:val="000000" w:themeColor="text1"/>
          <w:sz w:val="24"/>
          <w:lang w:eastAsia="en-IE"/>
        </w:rPr>
        <w:drawing>
          <wp:anchor distT="0" distB="0" distL="114300" distR="114300" simplePos="0" relativeHeight="251838464" behindDoc="0" locked="0" layoutInCell="1" allowOverlap="1" wp14:anchorId="1763CA3F" wp14:editId="6A528D54">
            <wp:simplePos x="0" y="0"/>
            <wp:positionH relativeFrom="column">
              <wp:posOffset>2759057</wp:posOffset>
            </wp:positionH>
            <wp:positionV relativeFrom="paragraph">
              <wp:posOffset>146153</wp:posOffset>
            </wp:positionV>
            <wp:extent cx="2837180" cy="2579128"/>
            <wp:effectExtent l="0" t="0" r="1270" b="12065"/>
            <wp:wrapNone/>
            <wp:docPr id="447" name="Chart 44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14:sizeRelH relativeFrom="page">
              <wp14:pctWidth>0</wp14:pctWidth>
            </wp14:sizeRelH>
            <wp14:sizeRelV relativeFrom="page">
              <wp14:pctHeight>0</wp14:pctHeight>
            </wp14:sizeRelV>
          </wp:anchor>
        </w:drawing>
      </w:r>
      <w:r w:rsidRPr="00677646">
        <w:rPr>
          <w:b/>
          <w:noProof/>
          <w:color w:val="FF0000"/>
          <w:sz w:val="24"/>
          <w:lang w:eastAsia="en-IE"/>
        </w:rPr>
        <w:drawing>
          <wp:anchor distT="0" distB="0" distL="114300" distR="114300" simplePos="0" relativeHeight="251839488" behindDoc="0" locked="0" layoutInCell="1" allowOverlap="1" wp14:anchorId="7C04C36D" wp14:editId="5DCA2CB9">
            <wp:simplePos x="0" y="0"/>
            <wp:positionH relativeFrom="margin">
              <wp:align>left</wp:align>
            </wp:positionH>
            <wp:positionV relativeFrom="paragraph">
              <wp:posOffset>146153</wp:posOffset>
            </wp:positionV>
            <wp:extent cx="2721610" cy="2578735"/>
            <wp:effectExtent l="0" t="0" r="2540" b="12065"/>
            <wp:wrapNone/>
            <wp:docPr id="448" name="Chart 44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rFonts w:cs="Segoe UI Light"/>
          <w:b/>
          <w:color w:val="DD111B"/>
          <w:sz w:val="48"/>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Pr="002865EF" w:rsidRDefault="00F66224" w:rsidP="00F66224">
      <w:pPr>
        <w:rPr>
          <w:rFonts w:cs="Segoe UI Light"/>
          <w:b/>
          <w:color w:val="DD111B"/>
          <w:sz w:val="24"/>
          <w:szCs w:val="48"/>
        </w:rPr>
      </w:pPr>
      <w:r w:rsidRPr="002865EF">
        <w:rPr>
          <w:rFonts w:cs="Segoe UI Light"/>
          <w:b/>
          <w:color w:val="DD111B"/>
          <w:sz w:val="24"/>
          <w:szCs w:val="48"/>
        </w:rPr>
        <w:t>Observations</w:t>
      </w:r>
      <w:r>
        <w:rPr>
          <w:rFonts w:cs="Segoe UI Light"/>
          <w:b/>
          <w:color w:val="DD111B"/>
          <w:sz w:val="24"/>
          <w:szCs w:val="48"/>
        </w:rPr>
        <w:t xml:space="preserve"> in respect of </w:t>
      </w:r>
      <w:r w:rsidR="00953A31">
        <w:rPr>
          <w:rFonts w:cs="Segoe UI Light"/>
          <w:b/>
          <w:color w:val="DD111B"/>
          <w:sz w:val="24"/>
          <w:szCs w:val="48"/>
        </w:rPr>
        <w:t>‘actively befriended’</w:t>
      </w:r>
      <w:r>
        <w:rPr>
          <w:rFonts w:cs="Segoe UI Light"/>
          <w:b/>
          <w:color w:val="DD111B"/>
          <w:sz w:val="24"/>
          <w:szCs w:val="48"/>
        </w:rPr>
        <w:t xml:space="preserve"> where the primary reason was ‘none’</w:t>
      </w:r>
      <w:r w:rsidRPr="002865EF">
        <w:rPr>
          <w:rFonts w:cs="Segoe UI Light"/>
          <w:b/>
          <w:color w:val="DD111B"/>
          <w:sz w:val="24"/>
          <w:szCs w:val="48"/>
        </w:rPr>
        <w:t>:</w:t>
      </w:r>
    </w:p>
    <w:p w:rsidR="005F6F8D" w:rsidRDefault="005F6F8D" w:rsidP="005F6F8D">
      <w:pPr>
        <w:pStyle w:val="ListParagraph"/>
        <w:numPr>
          <w:ilvl w:val="0"/>
          <w:numId w:val="2"/>
        </w:numPr>
        <w:jc w:val="both"/>
        <w:rPr>
          <w:rFonts w:cs="Segoe UI Light"/>
          <w:color w:val="000000" w:themeColor="text1"/>
          <w:szCs w:val="48"/>
        </w:rPr>
      </w:pPr>
      <w:r w:rsidRPr="005F6F8D">
        <w:rPr>
          <w:rFonts w:cs="Segoe UI Light"/>
          <w:color w:val="000000" w:themeColor="text1"/>
          <w:szCs w:val="48"/>
        </w:rPr>
        <w:t>The number of ‘actively befriended’ where the primary reason was ‘none’ account</w:t>
      </w:r>
      <w:r w:rsidR="001201EF">
        <w:rPr>
          <w:rFonts w:cs="Segoe UI Light"/>
          <w:color w:val="000000" w:themeColor="text1"/>
          <w:szCs w:val="48"/>
        </w:rPr>
        <w:t>s</w:t>
      </w:r>
      <w:r w:rsidRPr="005F6F8D">
        <w:rPr>
          <w:rFonts w:cs="Segoe UI Light"/>
          <w:color w:val="000000" w:themeColor="text1"/>
          <w:szCs w:val="48"/>
        </w:rPr>
        <w:t xml:space="preserve"> for 61% of the overall group.  This means that we do not know what the primary reason for referral </w:t>
      </w:r>
      <w:r w:rsidR="009C3342">
        <w:rPr>
          <w:rFonts w:cs="Segoe UI Light"/>
          <w:color w:val="000000" w:themeColor="text1"/>
          <w:szCs w:val="48"/>
        </w:rPr>
        <w:t>is</w:t>
      </w:r>
      <w:r w:rsidRPr="005F6F8D">
        <w:rPr>
          <w:rFonts w:cs="Segoe UI Light"/>
          <w:color w:val="000000" w:themeColor="text1"/>
          <w:szCs w:val="48"/>
        </w:rPr>
        <w:t xml:space="preserve"> for almost two-thirds of actively befriended older people.  This represents a significant loss of data and, if possible, referral forms should be reviewed on a case by case basis so that this information can be added to Salesforce. </w:t>
      </w:r>
    </w:p>
    <w:p w:rsidR="005F6F8D" w:rsidRDefault="005F6F8D" w:rsidP="005F6F8D">
      <w:pPr>
        <w:pStyle w:val="ListParagraph"/>
        <w:numPr>
          <w:ilvl w:val="0"/>
          <w:numId w:val="2"/>
        </w:numPr>
        <w:jc w:val="both"/>
        <w:rPr>
          <w:rFonts w:cs="Segoe UI Light"/>
          <w:color w:val="000000" w:themeColor="text1"/>
          <w:szCs w:val="48"/>
        </w:rPr>
      </w:pPr>
      <w:r>
        <w:rPr>
          <w:rFonts w:cs="Segoe UI Light"/>
          <w:color w:val="000000" w:themeColor="text1"/>
          <w:szCs w:val="48"/>
        </w:rPr>
        <w:t xml:space="preserve">72% are women, 25% are men and 3% are couples.  As noted previously, it is important to be clear that couples are befriended as couples or as an individual who happens to have a partner/spouse. </w:t>
      </w:r>
    </w:p>
    <w:p w:rsidR="003C5526" w:rsidRDefault="003C5526" w:rsidP="00D35450">
      <w:pPr>
        <w:pStyle w:val="ListParagraph"/>
        <w:numPr>
          <w:ilvl w:val="0"/>
          <w:numId w:val="2"/>
        </w:numPr>
        <w:jc w:val="both"/>
        <w:rPr>
          <w:rFonts w:cs="Segoe UI Light"/>
          <w:color w:val="000000" w:themeColor="text1"/>
          <w:szCs w:val="48"/>
        </w:rPr>
      </w:pPr>
      <w:r w:rsidRPr="003C5526">
        <w:rPr>
          <w:rFonts w:cs="Segoe UI Light"/>
          <w:color w:val="000000" w:themeColor="text1"/>
          <w:szCs w:val="48"/>
        </w:rPr>
        <w:t>Two-thirds of this group (66%) are located in the Southside, with the remainder located in the Northside (30%) and Co. Kildare (4%).</w:t>
      </w:r>
    </w:p>
    <w:p w:rsidR="005F6F8D" w:rsidRPr="003C5526" w:rsidRDefault="005F6F8D" w:rsidP="00D35450">
      <w:pPr>
        <w:pStyle w:val="ListParagraph"/>
        <w:numPr>
          <w:ilvl w:val="0"/>
          <w:numId w:val="2"/>
        </w:numPr>
        <w:jc w:val="both"/>
        <w:rPr>
          <w:rFonts w:cs="Segoe UI Light"/>
          <w:color w:val="000000" w:themeColor="text1"/>
          <w:szCs w:val="48"/>
        </w:rPr>
      </w:pPr>
      <w:r w:rsidRPr="003C5526">
        <w:rPr>
          <w:rFonts w:cs="Segoe UI Light"/>
          <w:color w:val="000000" w:themeColor="text1"/>
          <w:szCs w:val="48"/>
        </w:rPr>
        <w:t xml:space="preserve">In terms of referral source, almost half were referred by ‘other’.  As stated before, this means that we do not know the source of half of all referrals which, again, represents a huge loss of </w:t>
      </w:r>
      <w:r w:rsidRPr="003C5526">
        <w:rPr>
          <w:rFonts w:cs="Segoe UI Light"/>
          <w:color w:val="000000" w:themeColor="text1"/>
          <w:szCs w:val="48"/>
        </w:rPr>
        <w:lastRenderedPageBreak/>
        <w:t xml:space="preserve">data.  Depending on the information recorded on the original referral forms, it may be possible to fill this information gap.  </w:t>
      </w:r>
      <w:r w:rsidR="00BE139C" w:rsidRPr="003C5526">
        <w:rPr>
          <w:rFonts w:cs="Segoe UI Light"/>
          <w:color w:val="000000" w:themeColor="text1"/>
          <w:szCs w:val="48"/>
        </w:rPr>
        <w:t xml:space="preserve">One quarter (25%) of this group were referred by external agencies, while 13% were referred by the public (family and friends), 12% were self-referrals and just 1% were internal ALONE referrals. </w:t>
      </w:r>
    </w:p>
    <w:p w:rsidR="003C5526" w:rsidRDefault="00D433D5" w:rsidP="005F6F8D">
      <w:pPr>
        <w:pStyle w:val="ListParagraph"/>
        <w:numPr>
          <w:ilvl w:val="0"/>
          <w:numId w:val="2"/>
        </w:numPr>
        <w:jc w:val="both"/>
        <w:rPr>
          <w:rFonts w:cs="Segoe UI Light"/>
          <w:color w:val="000000" w:themeColor="text1"/>
          <w:szCs w:val="48"/>
        </w:rPr>
      </w:pPr>
      <w:r>
        <w:rPr>
          <w:rFonts w:cs="Segoe UI Light"/>
          <w:color w:val="000000" w:themeColor="text1"/>
          <w:szCs w:val="48"/>
        </w:rPr>
        <w:t xml:space="preserve">In terms of the year of start for this group, 42% were first befriended in 2000.  Just 18% were first befriended in 2013 or later.  This may suggest that the issue of ‘no reason’ predominantly occurred among earlier referrals and that information gathering and recorded has improved in recent years. </w:t>
      </w:r>
    </w:p>
    <w:p w:rsidR="00764ED4" w:rsidRPr="005F6F8D" w:rsidRDefault="00764ED4" w:rsidP="005F6F8D">
      <w:pPr>
        <w:pStyle w:val="ListParagraph"/>
        <w:numPr>
          <w:ilvl w:val="0"/>
          <w:numId w:val="2"/>
        </w:numPr>
        <w:jc w:val="both"/>
        <w:rPr>
          <w:rFonts w:cs="Segoe UI Light"/>
          <w:color w:val="000000" w:themeColor="text1"/>
          <w:szCs w:val="48"/>
        </w:rPr>
      </w:pPr>
      <w:r>
        <w:rPr>
          <w:rFonts w:cs="Segoe UI Light"/>
          <w:color w:val="000000" w:themeColor="text1"/>
          <w:szCs w:val="48"/>
        </w:rPr>
        <w:t xml:space="preserve">It is not possible to state where this group first heard of ALONE, due to a lack of data for 99% of all entries.  Again, this information is important as it helps to establish what works from a communications perspective.  </w:t>
      </w:r>
    </w:p>
    <w:p w:rsidR="008036E1" w:rsidRDefault="008036E1">
      <w:pPr>
        <w:rPr>
          <w:b/>
          <w:color w:val="000000" w:themeColor="text1"/>
          <w:sz w:val="24"/>
        </w:rPr>
      </w:pPr>
      <w:r>
        <w:rPr>
          <w:b/>
          <w:color w:val="000000" w:themeColor="text1"/>
          <w:sz w:val="24"/>
        </w:rPr>
        <w:br w:type="page"/>
      </w:r>
    </w:p>
    <w:p w:rsidR="007B2A52" w:rsidRDefault="00F66224" w:rsidP="00F66224">
      <w:pPr>
        <w:rPr>
          <w:b/>
          <w:color w:val="000000" w:themeColor="text1"/>
          <w:sz w:val="24"/>
        </w:rPr>
      </w:pPr>
      <w:r>
        <w:rPr>
          <w:b/>
          <w:color w:val="000000" w:themeColor="text1"/>
          <w:sz w:val="24"/>
        </w:rPr>
        <w:lastRenderedPageBreak/>
        <w:t>Isolated Living Enviro</w:t>
      </w:r>
      <w:r w:rsidR="007B2A52">
        <w:rPr>
          <w:b/>
          <w:color w:val="000000" w:themeColor="text1"/>
          <w:sz w:val="24"/>
        </w:rPr>
        <w:t xml:space="preserve">nment </w:t>
      </w:r>
    </w:p>
    <w:p w:rsidR="00F66224" w:rsidRDefault="007B2A52" w:rsidP="00F66224">
      <w:pPr>
        <w:rPr>
          <w:b/>
          <w:color w:val="FF0000"/>
          <w:sz w:val="24"/>
        </w:rPr>
      </w:pPr>
      <w:r w:rsidRPr="001B3BEE">
        <w:rPr>
          <w:b/>
          <w:noProof/>
          <w:color w:val="000000" w:themeColor="text1"/>
          <w:sz w:val="24"/>
          <w:lang w:eastAsia="en-IE"/>
        </w:rPr>
        <w:drawing>
          <wp:anchor distT="0" distB="0" distL="114300" distR="114300" simplePos="0" relativeHeight="251825152" behindDoc="0" locked="0" layoutInCell="1" allowOverlap="1" wp14:anchorId="2389F33D" wp14:editId="7E453303">
            <wp:simplePos x="0" y="0"/>
            <wp:positionH relativeFrom="margin">
              <wp:posOffset>0</wp:posOffset>
            </wp:positionH>
            <wp:positionV relativeFrom="paragraph">
              <wp:posOffset>296545</wp:posOffset>
            </wp:positionV>
            <wp:extent cx="2721610" cy="2531745"/>
            <wp:effectExtent l="0" t="0" r="2540" b="1905"/>
            <wp:wrapNone/>
            <wp:docPr id="449" name="Chart 44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14:sizeRelH relativeFrom="page">
              <wp14:pctWidth>0</wp14:pctWidth>
            </wp14:sizeRelH>
            <wp14:sizeRelV relativeFrom="page">
              <wp14:pctHeight>0</wp14:pctHeight>
            </wp14:sizeRelV>
          </wp:anchor>
        </w:drawing>
      </w:r>
      <w:r w:rsidRPr="001B3BEE">
        <w:rPr>
          <w:b/>
          <w:noProof/>
          <w:color w:val="000000" w:themeColor="text1"/>
          <w:sz w:val="24"/>
          <w:lang w:eastAsia="en-IE"/>
        </w:rPr>
        <w:drawing>
          <wp:anchor distT="0" distB="0" distL="114300" distR="114300" simplePos="0" relativeHeight="251828224" behindDoc="0" locked="0" layoutInCell="1" allowOverlap="1" wp14:anchorId="1C719ABC" wp14:editId="4D49DEBC">
            <wp:simplePos x="0" y="0"/>
            <wp:positionH relativeFrom="column">
              <wp:posOffset>2758440</wp:posOffset>
            </wp:positionH>
            <wp:positionV relativeFrom="paragraph">
              <wp:posOffset>294576</wp:posOffset>
            </wp:positionV>
            <wp:extent cx="2837180" cy="2531745"/>
            <wp:effectExtent l="0" t="0" r="1270" b="1905"/>
            <wp:wrapNone/>
            <wp:docPr id="450" name="Chart 45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14:sizeRelH relativeFrom="page">
              <wp14:pctWidth>0</wp14:pctWidth>
            </wp14:sizeRelH>
            <wp14:sizeRelV relativeFrom="page">
              <wp14:pctHeight>0</wp14:pctHeight>
            </wp14:sizeRelV>
          </wp:anchor>
        </w:drawing>
      </w:r>
      <w:r w:rsidR="00F66224">
        <w:rPr>
          <w:b/>
          <w:color w:val="000000" w:themeColor="text1"/>
          <w:sz w:val="24"/>
        </w:rPr>
        <w:t>23 referrals - 10</w:t>
      </w:r>
      <w:r w:rsidR="00D35450">
        <w:rPr>
          <w:b/>
          <w:color w:val="000000" w:themeColor="text1"/>
          <w:sz w:val="24"/>
        </w:rPr>
        <w:t xml:space="preserve"> x Northside and 13 x Southside</w:t>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r w:rsidRPr="001B3BEE">
        <w:rPr>
          <w:b/>
          <w:noProof/>
          <w:color w:val="000000" w:themeColor="text1"/>
          <w:sz w:val="24"/>
          <w:lang w:eastAsia="en-IE"/>
        </w:rPr>
        <w:drawing>
          <wp:anchor distT="0" distB="0" distL="114300" distR="114300" simplePos="0" relativeHeight="251826176" behindDoc="0" locked="0" layoutInCell="1" allowOverlap="1" wp14:anchorId="6F9F669F" wp14:editId="5130CC4F">
            <wp:simplePos x="0" y="0"/>
            <wp:positionH relativeFrom="column">
              <wp:posOffset>2759057</wp:posOffset>
            </wp:positionH>
            <wp:positionV relativeFrom="paragraph">
              <wp:posOffset>146153</wp:posOffset>
            </wp:positionV>
            <wp:extent cx="2837180" cy="2579128"/>
            <wp:effectExtent l="0" t="0" r="1270" b="12065"/>
            <wp:wrapNone/>
            <wp:docPr id="451" name="Chart 45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14:sizeRelH relativeFrom="page">
              <wp14:pctWidth>0</wp14:pctWidth>
            </wp14:sizeRelH>
            <wp14:sizeRelV relativeFrom="page">
              <wp14:pctHeight>0</wp14:pctHeight>
            </wp14:sizeRelV>
          </wp:anchor>
        </w:drawing>
      </w:r>
      <w:r w:rsidRPr="00677646">
        <w:rPr>
          <w:b/>
          <w:noProof/>
          <w:color w:val="FF0000"/>
          <w:sz w:val="24"/>
          <w:lang w:eastAsia="en-IE"/>
        </w:rPr>
        <w:drawing>
          <wp:anchor distT="0" distB="0" distL="114300" distR="114300" simplePos="0" relativeHeight="251827200" behindDoc="0" locked="0" layoutInCell="1" allowOverlap="1" wp14:anchorId="581AD7ED" wp14:editId="18DA8826">
            <wp:simplePos x="0" y="0"/>
            <wp:positionH relativeFrom="margin">
              <wp:align>left</wp:align>
            </wp:positionH>
            <wp:positionV relativeFrom="paragraph">
              <wp:posOffset>146153</wp:posOffset>
            </wp:positionV>
            <wp:extent cx="2721610" cy="2578735"/>
            <wp:effectExtent l="0" t="0" r="2540" b="12065"/>
            <wp:wrapNone/>
            <wp:docPr id="452" name="Chart 45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rFonts w:cs="Segoe UI Light"/>
          <w:b/>
          <w:color w:val="DD111B"/>
          <w:sz w:val="48"/>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Pr="002865EF" w:rsidRDefault="00F66224" w:rsidP="00F66224">
      <w:pPr>
        <w:rPr>
          <w:rFonts w:cs="Segoe UI Light"/>
          <w:b/>
          <w:color w:val="DD111B"/>
          <w:sz w:val="24"/>
          <w:szCs w:val="48"/>
        </w:rPr>
      </w:pPr>
      <w:r w:rsidRPr="002865EF">
        <w:rPr>
          <w:rFonts w:cs="Segoe UI Light"/>
          <w:b/>
          <w:color w:val="DD111B"/>
          <w:sz w:val="24"/>
          <w:szCs w:val="48"/>
        </w:rPr>
        <w:t>Observations</w:t>
      </w:r>
      <w:r>
        <w:rPr>
          <w:rFonts w:cs="Segoe UI Light"/>
          <w:b/>
          <w:color w:val="DD111B"/>
          <w:sz w:val="24"/>
          <w:szCs w:val="48"/>
        </w:rPr>
        <w:t xml:space="preserve"> in respect of </w:t>
      </w:r>
      <w:r w:rsidR="00953A31">
        <w:rPr>
          <w:rFonts w:cs="Segoe UI Light"/>
          <w:b/>
          <w:color w:val="DD111B"/>
          <w:sz w:val="24"/>
          <w:szCs w:val="48"/>
        </w:rPr>
        <w:t>‘actively befriended’</w:t>
      </w:r>
      <w:r>
        <w:rPr>
          <w:rFonts w:cs="Segoe UI Light"/>
          <w:b/>
          <w:color w:val="DD111B"/>
          <w:sz w:val="24"/>
          <w:szCs w:val="48"/>
        </w:rPr>
        <w:t xml:space="preserve"> where the primary reason was an </w:t>
      </w:r>
      <w:r w:rsidR="0033349F">
        <w:rPr>
          <w:rFonts w:cs="Segoe UI Light"/>
          <w:b/>
          <w:color w:val="DD111B"/>
          <w:sz w:val="24"/>
          <w:szCs w:val="48"/>
        </w:rPr>
        <w:t>‘</w:t>
      </w:r>
      <w:r>
        <w:rPr>
          <w:rFonts w:cs="Segoe UI Light"/>
          <w:b/>
          <w:color w:val="DD111B"/>
          <w:sz w:val="24"/>
          <w:szCs w:val="48"/>
        </w:rPr>
        <w:t>isolated living environment</w:t>
      </w:r>
      <w:r w:rsidR="0033349F">
        <w:rPr>
          <w:rFonts w:cs="Segoe UI Light"/>
          <w:b/>
          <w:color w:val="DD111B"/>
          <w:sz w:val="24"/>
          <w:szCs w:val="48"/>
        </w:rPr>
        <w:t>’</w:t>
      </w:r>
      <w:r w:rsidRPr="002865EF">
        <w:rPr>
          <w:rFonts w:cs="Segoe UI Light"/>
          <w:b/>
          <w:color w:val="DD111B"/>
          <w:sz w:val="24"/>
          <w:szCs w:val="48"/>
        </w:rPr>
        <w:t>:</w:t>
      </w:r>
    </w:p>
    <w:p w:rsidR="00055F58" w:rsidRDefault="00055F58" w:rsidP="00783716">
      <w:pPr>
        <w:pStyle w:val="ListParagraph"/>
        <w:numPr>
          <w:ilvl w:val="0"/>
          <w:numId w:val="2"/>
        </w:numPr>
        <w:jc w:val="both"/>
        <w:rPr>
          <w:rFonts w:cs="Segoe UI Light"/>
          <w:color w:val="000000" w:themeColor="text1"/>
          <w:szCs w:val="48"/>
        </w:rPr>
      </w:pPr>
      <w:r w:rsidRPr="00055F58">
        <w:rPr>
          <w:rFonts w:cs="Segoe UI Light"/>
          <w:color w:val="000000" w:themeColor="text1"/>
          <w:szCs w:val="48"/>
        </w:rPr>
        <w:t>The number of ‘actively befriended’ where the primary reason was ‘isolated living environment’ account</w:t>
      </w:r>
      <w:r w:rsidR="001201EF">
        <w:rPr>
          <w:rFonts w:cs="Segoe UI Light"/>
          <w:color w:val="000000" w:themeColor="text1"/>
          <w:szCs w:val="48"/>
        </w:rPr>
        <w:t>s</w:t>
      </w:r>
      <w:r w:rsidRPr="00055F58">
        <w:rPr>
          <w:rFonts w:cs="Segoe UI Light"/>
          <w:color w:val="000000" w:themeColor="text1"/>
          <w:szCs w:val="48"/>
        </w:rPr>
        <w:t xml:space="preserve"> for 12% of the overall group.  Given that the Befriending Service was created to combat isolation and loneliness, this would appear to be an extremely low percentage. </w:t>
      </w:r>
    </w:p>
    <w:p w:rsidR="00055F58" w:rsidRPr="00055F58" w:rsidRDefault="00055F58" w:rsidP="00783716">
      <w:pPr>
        <w:pStyle w:val="ListParagraph"/>
        <w:numPr>
          <w:ilvl w:val="0"/>
          <w:numId w:val="2"/>
        </w:numPr>
        <w:jc w:val="both"/>
        <w:rPr>
          <w:rFonts w:cs="Segoe UI Light"/>
          <w:color w:val="000000" w:themeColor="text1"/>
          <w:szCs w:val="48"/>
        </w:rPr>
      </w:pPr>
      <w:r>
        <w:rPr>
          <w:rFonts w:cs="Segoe UI Light"/>
          <w:color w:val="000000" w:themeColor="text1"/>
          <w:szCs w:val="48"/>
        </w:rPr>
        <w:t>61</w:t>
      </w:r>
      <w:r w:rsidRPr="00055F58">
        <w:rPr>
          <w:rFonts w:cs="Segoe UI Light"/>
          <w:color w:val="000000" w:themeColor="text1"/>
          <w:szCs w:val="48"/>
        </w:rPr>
        <w:t xml:space="preserve">% </w:t>
      </w:r>
      <w:r>
        <w:rPr>
          <w:rFonts w:cs="Segoe UI Light"/>
          <w:color w:val="000000" w:themeColor="text1"/>
          <w:szCs w:val="48"/>
        </w:rPr>
        <w:t xml:space="preserve">of this group </w:t>
      </w:r>
      <w:r w:rsidRPr="00055F58">
        <w:rPr>
          <w:rFonts w:cs="Segoe UI Light"/>
          <w:color w:val="000000" w:themeColor="text1"/>
          <w:szCs w:val="48"/>
        </w:rPr>
        <w:t>are women</w:t>
      </w:r>
      <w:r>
        <w:rPr>
          <w:rFonts w:cs="Segoe UI Light"/>
          <w:color w:val="000000" w:themeColor="text1"/>
          <w:szCs w:val="48"/>
        </w:rPr>
        <w:t xml:space="preserve"> and 39</w:t>
      </w:r>
      <w:r w:rsidRPr="00055F58">
        <w:rPr>
          <w:rFonts w:cs="Segoe UI Light"/>
          <w:color w:val="000000" w:themeColor="text1"/>
          <w:szCs w:val="48"/>
        </w:rPr>
        <w:t>% are men</w:t>
      </w:r>
      <w:r>
        <w:rPr>
          <w:rFonts w:cs="Segoe UI Light"/>
          <w:color w:val="000000" w:themeColor="text1"/>
          <w:szCs w:val="48"/>
        </w:rPr>
        <w:t>.</w:t>
      </w:r>
      <w:r w:rsidRPr="00055F58">
        <w:rPr>
          <w:rFonts w:cs="Segoe UI Light"/>
          <w:color w:val="000000" w:themeColor="text1"/>
          <w:szCs w:val="48"/>
        </w:rPr>
        <w:t xml:space="preserve"> </w:t>
      </w:r>
    </w:p>
    <w:p w:rsidR="00055F58" w:rsidRDefault="00055F58" w:rsidP="00055F58">
      <w:pPr>
        <w:pStyle w:val="ListParagraph"/>
        <w:numPr>
          <w:ilvl w:val="0"/>
          <w:numId w:val="2"/>
        </w:numPr>
        <w:jc w:val="both"/>
        <w:rPr>
          <w:rFonts w:cs="Segoe UI Light"/>
          <w:color w:val="000000" w:themeColor="text1"/>
          <w:szCs w:val="48"/>
        </w:rPr>
      </w:pPr>
      <w:r>
        <w:rPr>
          <w:rFonts w:cs="Segoe UI Light"/>
          <w:color w:val="000000" w:themeColor="text1"/>
          <w:szCs w:val="48"/>
        </w:rPr>
        <w:t>Just over a half</w:t>
      </w:r>
      <w:r w:rsidRPr="003C5526">
        <w:rPr>
          <w:rFonts w:cs="Segoe UI Light"/>
          <w:color w:val="000000" w:themeColor="text1"/>
          <w:szCs w:val="48"/>
        </w:rPr>
        <w:t xml:space="preserve"> (</w:t>
      </w:r>
      <w:r>
        <w:rPr>
          <w:rFonts w:cs="Segoe UI Light"/>
          <w:color w:val="000000" w:themeColor="text1"/>
          <w:szCs w:val="48"/>
        </w:rPr>
        <w:t>57</w:t>
      </w:r>
      <w:r w:rsidRPr="003C5526">
        <w:rPr>
          <w:rFonts w:cs="Segoe UI Light"/>
          <w:color w:val="000000" w:themeColor="text1"/>
          <w:szCs w:val="48"/>
        </w:rPr>
        <w:t>%) are located in the Southside, with the remainder located in the Northside (</w:t>
      </w:r>
      <w:r>
        <w:rPr>
          <w:rFonts w:cs="Segoe UI Light"/>
          <w:color w:val="000000" w:themeColor="text1"/>
          <w:szCs w:val="48"/>
        </w:rPr>
        <w:t>43%)</w:t>
      </w:r>
      <w:r w:rsidRPr="003C5526">
        <w:rPr>
          <w:rFonts w:cs="Segoe UI Light"/>
          <w:color w:val="000000" w:themeColor="text1"/>
          <w:szCs w:val="48"/>
        </w:rPr>
        <w:t>.</w:t>
      </w:r>
    </w:p>
    <w:p w:rsidR="00055F58" w:rsidRDefault="00055F58" w:rsidP="00055F58">
      <w:pPr>
        <w:pStyle w:val="ListParagraph"/>
        <w:numPr>
          <w:ilvl w:val="0"/>
          <w:numId w:val="2"/>
        </w:numPr>
        <w:jc w:val="both"/>
        <w:rPr>
          <w:rFonts w:cs="Segoe UI Light"/>
          <w:color w:val="000000" w:themeColor="text1"/>
          <w:szCs w:val="48"/>
        </w:rPr>
      </w:pPr>
      <w:r w:rsidRPr="003C5526">
        <w:rPr>
          <w:rFonts w:cs="Segoe UI Light"/>
          <w:color w:val="000000" w:themeColor="text1"/>
          <w:szCs w:val="48"/>
        </w:rPr>
        <w:t xml:space="preserve">In terms of referral source, </w:t>
      </w:r>
      <w:r>
        <w:rPr>
          <w:rFonts w:cs="Segoe UI Light"/>
          <w:color w:val="000000" w:themeColor="text1"/>
          <w:szCs w:val="48"/>
        </w:rPr>
        <w:t xml:space="preserve">60% came via external agencies, 20% were internal ALONE referrals, 10% were self-referrals, 5% were from the public (family and friends) and 5% ‘other’. </w:t>
      </w:r>
    </w:p>
    <w:p w:rsidR="00055F58" w:rsidRDefault="00055F58" w:rsidP="00055F58">
      <w:pPr>
        <w:pStyle w:val="ListParagraph"/>
        <w:numPr>
          <w:ilvl w:val="0"/>
          <w:numId w:val="2"/>
        </w:numPr>
        <w:jc w:val="both"/>
        <w:rPr>
          <w:rFonts w:cs="Segoe UI Light"/>
          <w:color w:val="000000" w:themeColor="text1"/>
          <w:szCs w:val="48"/>
        </w:rPr>
      </w:pPr>
      <w:r>
        <w:rPr>
          <w:rFonts w:cs="Segoe UI Light"/>
          <w:color w:val="000000" w:themeColor="text1"/>
          <w:szCs w:val="48"/>
        </w:rPr>
        <w:t xml:space="preserve">In terms of the year of start for this group, 57% were first befriended in 2013 or later. </w:t>
      </w:r>
    </w:p>
    <w:p w:rsidR="00055F58" w:rsidRPr="005F6F8D" w:rsidRDefault="00055F58" w:rsidP="00055F58">
      <w:pPr>
        <w:pStyle w:val="ListParagraph"/>
        <w:numPr>
          <w:ilvl w:val="0"/>
          <w:numId w:val="2"/>
        </w:numPr>
        <w:jc w:val="both"/>
        <w:rPr>
          <w:rFonts w:cs="Segoe UI Light"/>
          <w:color w:val="000000" w:themeColor="text1"/>
          <w:szCs w:val="48"/>
        </w:rPr>
      </w:pPr>
      <w:r>
        <w:rPr>
          <w:rFonts w:cs="Segoe UI Light"/>
          <w:color w:val="000000" w:themeColor="text1"/>
          <w:szCs w:val="48"/>
        </w:rPr>
        <w:t xml:space="preserve">It is not possible to determine where almost half of this group first heard about ALONE due to a lack of data.  However, what we do know is that 26% first heard about ALONE via an external agency/colleague, 13% from ALONE itself and 13% via word of mouth. </w:t>
      </w:r>
    </w:p>
    <w:p w:rsidR="001201EF" w:rsidRDefault="00F66224" w:rsidP="00F66224">
      <w:pPr>
        <w:rPr>
          <w:b/>
          <w:color w:val="000000" w:themeColor="text1"/>
          <w:sz w:val="24"/>
        </w:rPr>
      </w:pPr>
      <w:r>
        <w:rPr>
          <w:b/>
          <w:noProof/>
          <w:color w:val="000000" w:themeColor="text1"/>
          <w:sz w:val="24"/>
          <w:lang w:eastAsia="en-IE"/>
        </w:rPr>
        <w:lastRenderedPageBreak/>
        <w:t>Mental/emotional health</w:t>
      </w:r>
      <w:r>
        <w:rPr>
          <w:b/>
          <w:color w:val="000000" w:themeColor="text1"/>
          <w:sz w:val="24"/>
        </w:rPr>
        <w:t xml:space="preserve"> </w:t>
      </w:r>
    </w:p>
    <w:p w:rsidR="00F66224" w:rsidRDefault="00F66224" w:rsidP="00F66224">
      <w:pPr>
        <w:rPr>
          <w:b/>
          <w:color w:val="FF0000"/>
          <w:sz w:val="24"/>
        </w:rPr>
      </w:pPr>
      <w:r>
        <w:rPr>
          <w:b/>
          <w:color w:val="000000" w:themeColor="text1"/>
          <w:sz w:val="24"/>
        </w:rPr>
        <w:t>16 referrals - 5</w:t>
      </w:r>
      <w:r w:rsidR="001201EF">
        <w:rPr>
          <w:b/>
          <w:color w:val="000000" w:themeColor="text1"/>
          <w:sz w:val="24"/>
        </w:rPr>
        <w:t xml:space="preserve"> x Northside and 11 x Southside</w:t>
      </w:r>
    </w:p>
    <w:p w:rsidR="00F66224" w:rsidRDefault="001201EF" w:rsidP="00F66224">
      <w:pPr>
        <w:rPr>
          <w:b/>
          <w:color w:val="FF0000"/>
          <w:sz w:val="24"/>
        </w:rPr>
      </w:pPr>
      <w:r w:rsidRPr="001B3BEE">
        <w:rPr>
          <w:b/>
          <w:noProof/>
          <w:color w:val="000000" w:themeColor="text1"/>
          <w:sz w:val="24"/>
          <w:lang w:eastAsia="en-IE"/>
        </w:rPr>
        <w:drawing>
          <wp:anchor distT="0" distB="0" distL="114300" distR="114300" simplePos="0" relativeHeight="251832320" behindDoc="0" locked="0" layoutInCell="1" allowOverlap="1" wp14:anchorId="27BDC38F" wp14:editId="3604089C">
            <wp:simplePos x="0" y="0"/>
            <wp:positionH relativeFrom="column">
              <wp:posOffset>2758440</wp:posOffset>
            </wp:positionH>
            <wp:positionV relativeFrom="paragraph">
              <wp:posOffset>6985</wp:posOffset>
            </wp:positionV>
            <wp:extent cx="2837180" cy="2531745"/>
            <wp:effectExtent l="0" t="0" r="1270" b="1905"/>
            <wp:wrapNone/>
            <wp:docPr id="454" name="Chart 45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14:sizeRelH relativeFrom="page">
              <wp14:pctWidth>0</wp14:pctWidth>
            </wp14:sizeRelH>
            <wp14:sizeRelV relativeFrom="page">
              <wp14:pctHeight>0</wp14:pctHeight>
            </wp14:sizeRelV>
          </wp:anchor>
        </w:drawing>
      </w:r>
      <w:r w:rsidRPr="001B3BEE">
        <w:rPr>
          <w:b/>
          <w:noProof/>
          <w:color w:val="000000" w:themeColor="text1"/>
          <w:sz w:val="24"/>
          <w:lang w:eastAsia="en-IE"/>
        </w:rPr>
        <w:drawing>
          <wp:anchor distT="0" distB="0" distL="114300" distR="114300" simplePos="0" relativeHeight="251829248" behindDoc="0" locked="0" layoutInCell="1" allowOverlap="1" wp14:anchorId="2490E987" wp14:editId="665BB263">
            <wp:simplePos x="0" y="0"/>
            <wp:positionH relativeFrom="margin">
              <wp:posOffset>0</wp:posOffset>
            </wp:positionH>
            <wp:positionV relativeFrom="paragraph">
              <wp:posOffset>9525</wp:posOffset>
            </wp:positionV>
            <wp:extent cx="2721610" cy="2531745"/>
            <wp:effectExtent l="0" t="0" r="2540" b="1905"/>
            <wp:wrapNone/>
            <wp:docPr id="453" name="Chart 45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r w:rsidRPr="001B3BEE">
        <w:rPr>
          <w:b/>
          <w:noProof/>
          <w:color w:val="000000" w:themeColor="text1"/>
          <w:sz w:val="24"/>
          <w:lang w:eastAsia="en-IE"/>
        </w:rPr>
        <w:drawing>
          <wp:anchor distT="0" distB="0" distL="114300" distR="114300" simplePos="0" relativeHeight="251830272" behindDoc="0" locked="0" layoutInCell="1" allowOverlap="1" wp14:anchorId="5CA544B3" wp14:editId="4B497330">
            <wp:simplePos x="0" y="0"/>
            <wp:positionH relativeFrom="column">
              <wp:posOffset>2759057</wp:posOffset>
            </wp:positionH>
            <wp:positionV relativeFrom="paragraph">
              <wp:posOffset>146153</wp:posOffset>
            </wp:positionV>
            <wp:extent cx="2837180" cy="2579128"/>
            <wp:effectExtent l="0" t="0" r="1270" b="12065"/>
            <wp:wrapNone/>
            <wp:docPr id="455" name="Chart 45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14:sizeRelH relativeFrom="page">
              <wp14:pctWidth>0</wp14:pctWidth>
            </wp14:sizeRelH>
            <wp14:sizeRelV relativeFrom="page">
              <wp14:pctHeight>0</wp14:pctHeight>
            </wp14:sizeRelV>
          </wp:anchor>
        </w:drawing>
      </w:r>
      <w:r w:rsidRPr="00677646">
        <w:rPr>
          <w:b/>
          <w:noProof/>
          <w:color w:val="FF0000"/>
          <w:sz w:val="24"/>
          <w:lang w:eastAsia="en-IE"/>
        </w:rPr>
        <w:drawing>
          <wp:anchor distT="0" distB="0" distL="114300" distR="114300" simplePos="0" relativeHeight="251831296" behindDoc="0" locked="0" layoutInCell="1" allowOverlap="1" wp14:anchorId="5BD4C6A9" wp14:editId="0CD63384">
            <wp:simplePos x="0" y="0"/>
            <wp:positionH relativeFrom="margin">
              <wp:align>left</wp:align>
            </wp:positionH>
            <wp:positionV relativeFrom="paragraph">
              <wp:posOffset>146153</wp:posOffset>
            </wp:positionV>
            <wp:extent cx="2721610" cy="2578735"/>
            <wp:effectExtent l="0" t="0" r="2540" b="12065"/>
            <wp:wrapNone/>
            <wp:docPr id="456" name="Chart 45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rFonts w:cs="Segoe UI Light"/>
          <w:b/>
          <w:color w:val="DD111B"/>
          <w:sz w:val="48"/>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Pr="002865EF" w:rsidRDefault="00F66224" w:rsidP="00F66224">
      <w:pPr>
        <w:rPr>
          <w:rFonts w:cs="Segoe UI Light"/>
          <w:b/>
          <w:color w:val="DD111B"/>
          <w:sz w:val="24"/>
          <w:szCs w:val="48"/>
        </w:rPr>
      </w:pPr>
      <w:r w:rsidRPr="002865EF">
        <w:rPr>
          <w:rFonts w:cs="Segoe UI Light"/>
          <w:b/>
          <w:color w:val="DD111B"/>
          <w:sz w:val="24"/>
          <w:szCs w:val="48"/>
        </w:rPr>
        <w:t>Observations</w:t>
      </w:r>
      <w:r>
        <w:rPr>
          <w:rFonts w:cs="Segoe UI Light"/>
          <w:b/>
          <w:color w:val="DD111B"/>
          <w:sz w:val="24"/>
          <w:szCs w:val="48"/>
        </w:rPr>
        <w:t xml:space="preserve"> in respect of </w:t>
      </w:r>
      <w:r w:rsidR="00953A31">
        <w:rPr>
          <w:rFonts w:cs="Segoe UI Light"/>
          <w:b/>
          <w:color w:val="DD111B"/>
          <w:sz w:val="24"/>
          <w:szCs w:val="48"/>
        </w:rPr>
        <w:t>‘actively befriended’</w:t>
      </w:r>
      <w:r>
        <w:rPr>
          <w:rFonts w:cs="Segoe UI Light"/>
          <w:b/>
          <w:color w:val="DD111B"/>
          <w:sz w:val="24"/>
          <w:szCs w:val="48"/>
        </w:rPr>
        <w:t xml:space="preserve"> where the primary reason was </w:t>
      </w:r>
      <w:r w:rsidR="0033349F">
        <w:rPr>
          <w:rFonts w:cs="Segoe UI Light"/>
          <w:b/>
          <w:color w:val="DD111B"/>
          <w:sz w:val="24"/>
          <w:szCs w:val="48"/>
        </w:rPr>
        <w:t>‘</w:t>
      </w:r>
      <w:r>
        <w:rPr>
          <w:rFonts w:cs="Segoe UI Light"/>
          <w:b/>
          <w:color w:val="DD111B"/>
          <w:sz w:val="24"/>
          <w:szCs w:val="48"/>
        </w:rPr>
        <w:t>mental/emotional health</w:t>
      </w:r>
      <w:r w:rsidR="0033349F">
        <w:rPr>
          <w:rFonts w:cs="Segoe UI Light"/>
          <w:b/>
          <w:color w:val="DD111B"/>
          <w:sz w:val="24"/>
          <w:szCs w:val="48"/>
        </w:rPr>
        <w:t>’</w:t>
      </w:r>
      <w:r w:rsidRPr="002865EF">
        <w:rPr>
          <w:rFonts w:cs="Segoe UI Light"/>
          <w:b/>
          <w:color w:val="DD111B"/>
          <w:sz w:val="24"/>
          <w:szCs w:val="48"/>
        </w:rPr>
        <w:t>:</w:t>
      </w:r>
    </w:p>
    <w:p w:rsidR="001201EF" w:rsidRDefault="001201EF" w:rsidP="001201EF">
      <w:pPr>
        <w:pStyle w:val="ListParagraph"/>
        <w:numPr>
          <w:ilvl w:val="0"/>
          <w:numId w:val="2"/>
        </w:numPr>
        <w:jc w:val="both"/>
        <w:rPr>
          <w:rFonts w:cs="Segoe UI Light"/>
          <w:color w:val="000000" w:themeColor="text1"/>
          <w:szCs w:val="48"/>
        </w:rPr>
      </w:pPr>
      <w:r w:rsidRPr="005F6F8D">
        <w:rPr>
          <w:rFonts w:cs="Segoe UI Light"/>
          <w:color w:val="000000" w:themeColor="text1"/>
          <w:szCs w:val="48"/>
        </w:rPr>
        <w:t>The number of ‘actively befriended’ where the primary reason was ‘</w:t>
      </w:r>
      <w:r>
        <w:rPr>
          <w:rFonts w:cs="Segoe UI Light"/>
          <w:color w:val="000000" w:themeColor="text1"/>
          <w:szCs w:val="48"/>
        </w:rPr>
        <w:t>mental/emotional health’ accounts</w:t>
      </w:r>
      <w:r w:rsidRPr="005F6F8D">
        <w:rPr>
          <w:rFonts w:cs="Segoe UI Light"/>
          <w:color w:val="000000" w:themeColor="text1"/>
          <w:szCs w:val="48"/>
        </w:rPr>
        <w:t xml:space="preserve"> for </w:t>
      </w:r>
      <w:r>
        <w:rPr>
          <w:rFonts w:cs="Segoe UI Light"/>
          <w:color w:val="000000" w:themeColor="text1"/>
          <w:szCs w:val="48"/>
        </w:rPr>
        <w:t>8%</w:t>
      </w:r>
      <w:r w:rsidRPr="005F6F8D">
        <w:rPr>
          <w:rFonts w:cs="Segoe UI Light"/>
          <w:color w:val="000000" w:themeColor="text1"/>
          <w:szCs w:val="48"/>
        </w:rPr>
        <w:t xml:space="preserve"> of the overall </w:t>
      </w:r>
      <w:r w:rsidR="009C3342">
        <w:rPr>
          <w:rFonts w:cs="Segoe UI Light"/>
          <w:color w:val="000000" w:themeColor="text1"/>
          <w:szCs w:val="48"/>
        </w:rPr>
        <w:t xml:space="preserve">‘actively befriended’ </w:t>
      </w:r>
      <w:r w:rsidRPr="005F6F8D">
        <w:rPr>
          <w:rFonts w:cs="Segoe UI Light"/>
          <w:color w:val="000000" w:themeColor="text1"/>
          <w:szCs w:val="48"/>
        </w:rPr>
        <w:t xml:space="preserve">group.  </w:t>
      </w:r>
    </w:p>
    <w:p w:rsidR="009C3342" w:rsidRDefault="009C3342" w:rsidP="001201EF">
      <w:pPr>
        <w:pStyle w:val="ListParagraph"/>
        <w:numPr>
          <w:ilvl w:val="0"/>
          <w:numId w:val="2"/>
        </w:numPr>
        <w:jc w:val="both"/>
        <w:rPr>
          <w:rFonts w:cs="Segoe UI Light"/>
          <w:color w:val="000000" w:themeColor="text1"/>
          <w:szCs w:val="48"/>
        </w:rPr>
      </w:pPr>
      <w:r>
        <w:rPr>
          <w:rFonts w:cs="Segoe UI Light"/>
          <w:color w:val="000000" w:themeColor="text1"/>
          <w:szCs w:val="48"/>
        </w:rPr>
        <w:t>53% are women and 47</w:t>
      </w:r>
      <w:r w:rsidR="001201EF">
        <w:rPr>
          <w:rFonts w:cs="Segoe UI Light"/>
          <w:color w:val="000000" w:themeColor="text1"/>
          <w:szCs w:val="48"/>
        </w:rPr>
        <w:t>% are men.</w:t>
      </w:r>
    </w:p>
    <w:p w:rsidR="001201EF" w:rsidRDefault="009C3342" w:rsidP="001201EF">
      <w:pPr>
        <w:pStyle w:val="ListParagraph"/>
        <w:numPr>
          <w:ilvl w:val="0"/>
          <w:numId w:val="2"/>
        </w:numPr>
        <w:jc w:val="both"/>
        <w:rPr>
          <w:rFonts w:cs="Segoe UI Light"/>
          <w:color w:val="000000" w:themeColor="text1"/>
          <w:szCs w:val="48"/>
        </w:rPr>
      </w:pPr>
      <w:r>
        <w:rPr>
          <w:rFonts w:cs="Segoe UI Light"/>
          <w:color w:val="000000" w:themeColor="text1"/>
          <w:szCs w:val="48"/>
        </w:rPr>
        <w:t>Just over t</w:t>
      </w:r>
      <w:r w:rsidR="001201EF" w:rsidRPr="003C5526">
        <w:rPr>
          <w:rFonts w:cs="Segoe UI Light"/>
          <w:color w:val="000000" w:themeColor="text1"/>
          <w:szCs w:val="48"/>
        </w:rPr>
        <w:t>wo-thirds of this group (6</w:t>
      </w:r>
      <w:r>
        <w:rPr>
          <w:rFonts w:cs="Segoe UI Light"/>
          <w:color w:val="000000" w:themeColor="text1"/>
          <w:szCs w:val="48"/>
        </w:rPr>
        <w:t>9</w:t>
      </w:r>
      <w:r w:rsidR="001201EF" w:rsidRPr="003C5526">
        <w:rPr>
          <w:rFonts w:cs="Segoe UI Light"/>
          <w:color w:val="000000" w:themeColor="text1"/>
          <w:szCs w:val="48"/>
        </w:rPr>
        <w:t>%) are located in the Southside, with the remainder located in the Northside (3</w:t>
      </w:r>
      <w:r>
        <w:rPr>
          <w:rFonts w:cs="Segoe UI Light"/>
          <w:color w:val="000000" w:themeColor="text1"/>
          <w:szCs w:val="48"/>
        </w:rPr>
        <w:t>1</w:t>
      </w:r>
      <w:r w:rsidR="001201EF" w:rsidRPr="003C5526">
        <w:rPr>
          <w:rFonts w:cs="Segoe UI Light"/>
          <w:color w:val="000000" w:themeColor="text1"/>
          <w:szCs w:val="48"/>
        </w:rPr>
        <w:t>%)</w:t>
      </w:r>
      <w:r>
        <w:rPr>
          <w:rFonts w:cs="Segoe UI Light"/>
          <w:color w:val="000000" w:themeColor="text1"/>
          <w:szCs w:val="48"/>
        </w:rPr>
        <w:t>.</w:t>
      </w:r>
    </w:p>
    <w:p w:rsidR="001201EF" w:rsidRPr="003C5526" w:rsidRDefault="001201EF" w:rsidP="001201EF">
      <w:pPr>
        <w:pStyle w:val="ListParagraph"/>
        <w:numPr>
          <w:ilvl w:val="0"/>
          <w:numId w:val="2"/>
        </w:numPr>
        <w:jc w:val="both"/>
        <w:rPr>
          <w:rFonts w:cs="Segoe UI Light"/>
          <w:color w:val="000000" w:themeColor="text1"/>
          <w:szCs w:val="48"/>
        </w:rPr>
      </w:pPr>
      <w:r w:rsidRPr="003C5526">
        <w:rPr>
          <w:rFonts w:cs="Segoe UI Light"/>
          <w:color w:val="000000" w:themeColor="text1"/>
          <w:szCs w:val="48"/>
        </w:rPr>
        <w:t xml:space="preserve">In terms of referral source, </w:t>
      </w:r>
      <w:r w:rsidR="009C3342">
        <w:rPr>
          <w:rFonts w:cs="Segoe UI Light"/>
          <w:color w:val="000000" w:themeColor="text1"/>
          <w:szCs w:val="48"/>
        </w:rPr>
        <w:t>just 6% in this instance fell under the heading of</w:t>
      </w:r>
      <w:r w:rsidRPr="003C5526">
        <w:rPr>
          <w:rFonts w:cs="Segoe UI Light"/>
          <w:color w:val="000000" w:themeColor="text1"/>
          <w:szCs w:val="48"/>
        </w:rPr>
        <w:t xml:space="preserve"> ‘other’.  </w:t>
      </w:r>
      <w:r w:rsidR="009C3342">
        <w:rPr>
          <w:rFonts w:cs="Segoe UI Light"/>
          <w:color w:val="000000" w:themeColor="text1"/>
          <w:szCs w:val="48"/>
        </w:rPr>
        <w:t xml:space="preserve">44% were referred by external agencies, 38% were self-referrals, 6% were public (family and friends) referrals and 6% were internal ALONE referrals.  </w:t>
      </w:r>
    </w:p>
    <w:p w:rsidR="001201EF" w:rsidRDefault="001201EF" w:rsidP="001201EF">
      <w:pPr>
        <w:pStyle w:val="ListParagraph"/>
        <w:numPr>
          <w:ilvl w:val="0"/>
          <w:numId w:val="2"/>
        </w:numPr>
        <w:jc w:val="both"/>
        <w:rPr>
          <w:rFonts w:cs="Segoe UI Light"/>
          <w:color w:val="000000" w:themeColor="text1"/>
          <w:szCs w:val="48"/>
        </w:rPr>
      </w:pPr>
      <w:r>
        <w:rPr>
          <w:rFonts w:cs="Segoe UI Light"/>
          <w:color w:val="000000" w:themeColor="text1"/>
          <w:szCs w:val="48"/>
        </w:rPr>
        <w:t xml:space="preserve">In terms of the </w:t>
      </w:r>
      <w:r w:rsidR="00367184">
        <w:rPr>
          <w:rFonts w:cs="Segoe UI Light"/>
          <w:color w:val="000000" w:themeColor="text1"/>
          <w:szCs w:val="48"/>
        </w:rPr>
        <w:t>year of start for this group, 76</w:t>
      </w:r>
      <w:r>
        <w:rPr>
          <w:rFonts w:cs="Segoe UI Light"/>
          <w:color w:val="000000" w:themeColor="text1"/>
          <w:szCs w:val="48"/>
        </w:rPr>
        <w:t xml:space="preserve">% were first befriended in 2013 or later. </w:t>
      </w:r>
    </w:p>
    <w:p w:rsidR="001201EF" w:rsidRPr="005F6F8D" w:rsidRDefault="00367184" w:rsidP="001201EF">
      <w:pPr>
        <w:pStyle w:val="ListParagraph"/>
        <w:numPr>
          <w:ilvl w:val="0"/>
          <w:numId w:val="2"/>
        </w:numPr>
        <w:jc w:val="both"/>
        <w:rPr>
          <w:rFonts w:cs="Segoe UI Light"/>
          <w:color w:val="000000" w:themeColor="text1"/>
          <w:szCs w:val="48"/>
        </w:rPr>
      </w:pPr>
      <w:r>
        <w:rPr>
          <w:rFonts w:cs="Segoe UI Light"/>
          <w:color w:val="000000" w:themeColor="text1"/>
          <w:szCs w:val="48"/>
        </w:rPr>
        <w:t>One quarter of this group first heard about ALONE via an external agency/colleague while 19% heard via word of mouth, 13% via ALONE, 6% via the media/advert.  31% of this group does not have information recorded and a further 6% heard via ‘other’</w:t>
      </w:r>
      <w:r w:rsidR="001201EF">
        <w:rPr>
          <w:rFonts w:cs="Segoe UI Light"/>
          <w:color w:val="000000" w:themeColor="text1"/>
          <w:szCs w:val="48"/>
        </w:rPr>
        <w:t xml:space="preserve">.  </w:t>
      </w:r>
    </w:p>
    <w:p w:rsidR="00B3145B" w:rsidRDefault="00F66224" w:rsidP="00F66224">
      <w:pPr>
        <w:rPr>
          <w:b/>
          <w:color w:val="000000" w:themeColor="text1"/>
          <w:sz w:val="24"/>
        </w:rPr>
      </w:pPr>
      <w:r>
        <w:rPr>
          <w:b/>
          <w:noProof/>
          <w:color w:val="000000" w:themeColor="text1"/>
          <w:sz w:val="24"/>
          <w:lang w:eastAsia="en-IE"/>
        </w:rPr>
        <w:lastRenderedPageBreak/>
        <w:t>Housebound/mobility</w:t>
      </w:r>
      <w:r>
        <w:rPr>
          <w:b/>
          <w:color w:val="000000" w:themeColor="text1"/>
          <w:sz w:val="24"/>
        </w:rPr>
        <w:t xml:space="preserve"> </w:t>
      </w:r>
    </w:p>
    <w:p w:rsidR="00F66224" w:rsidRDefault="00B3145B" w:rsidP="00F66224">
      <w:pPr>
        <w:rPr>
          <w:b/>
          <w:color w:val="FF0000"/>
          <w:sz w:val="24"/>
        </w:rPr>
      </w:pPr>
      <w:r w:rsidRPr="001B3BEE">
        <w:rPr>
          <w:b/>
          <w:noProof/>
          <w:color w:val="000000" w:themeColor="text1"/>
          <w:sz w:val="24"/>
          <w:lang w:eastAsia="en-IE"/>
        </w:rPr>
        <w:drawing>
          <wp:anchor distT="0" distB="0" distL="114300" distR="114300" simplePos="0" relativeHeight="251833344" behindDoc="0" locked="0" layoutInCell="1" allowOverlap="1" wp14:anchorId="3B5AEDAB" wp14:editId="2A5C998E">
            <wp:simplePos x="0" y="0"/>
            <wp:positionH relativeFrom="margin">
              <wp:posOffset>0</wp:posOffset>
            </wp:positionH>
            <wp:positionV relativeFrom="paragraph">
              <wp:posOffset>284480</wp:posOffset>
            </wp:positionV>
            <wp:extent cx="2721610" cy="2531745"/>
            <wp:effectExtent l="0" t="0" r="2540" b="1905"/>
            <wp:wrapNone/>
            <wp:docPr id="457" name="Chart 45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14:sizeRelH relativeFrom="page">
              <wp14:pctWidth>0</wp14:pctWidth>
            </wp14:sizeRelH>
            <wp14:sizeRelV relativeFrom="page">
              <wp14:pctHeight>0</wp14:pctHeight>
            </wp14:sizeRelV>
          </wp:anchor>
        </w:drawing>
      </w:r>
      <w:r w:rsidRPr="001B3BEE">
        <w:rPr>
          <w:b/>
          <w:noProof/>
          <w:color w:val="000000" w:themeColor="text1"/>
          <w:sz w:val="24"/>
          <w:lang w:eastAsia="en-IE"/>
        </w:rPr>
        <w:drawing>
          <wp:anchor distT="0" distB="0" distL="114300" distR="114300" simplePos="0" relativeHeight="251836416" behindDoc="0" locked="0" layoutInCell="1" allowOverlap="1" wp14:anchorId="244A87D3" wp14:editId="5A49710F">
            <wp:simplePos x="0" y="0"/>
            <wp:positionH relativeFrom="column">
              <wp:posOffset>2758440</wp:posOffset>
            </wp:positionH>
            <wp:positionV relativeFrom="paragraph">
              <wp:posOffset>282158</wp:posOffset>
            </wp:positionV>
            <wp:extent cx="2837180" cy="2531745"/>
            <wp:effectExtent l="0" t="0" r="1270" b="1905"/>
            <wp:wrapNone/>
            <wp:docPr id="458" name="Chart 45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14:sizeRelH relativeFrom="page">
              <wp14:pctWidth>0</wp14:pctWidth>
            </wp14:sizeRelH>
            <wp14:sizeRelV relativeFrom="page">
              <wp14:pctHeight>0</wp14:pctHeight>
            </wp14:sizeRelV>
          </wp:anchor>
        </w:drawing>
      </w:r>
      <w:r w:rsidR="00F66224">
        <w:rPr>
          <w:b/>
          <w:color w:val="000000" w:themeColor="text1"/>
          <w:sz w:val="24"/>
        </w:rPr>
        <w:t xml:space="preserve">13 referrals - </w:t>
      </w:r>
      <w:r>
        <w:rPr>
          <w:b/>
          <w:color w:val="000000" w:themeColor="text1"/>
          <w:sz w:val="24"/>
        </w:rPr>
        <w:t>6 x Northside and 7 x Southside</w:t>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r w:rsidRPr="001B3BEE">
        <w:rPr>
          <w:b/>
          <w:noProof/>
          <w:color w:val="000000" w:themeColor="text1"/>
          <w:sz w:val="24"/>
          <w:lang w:eastAsia="en-IE"/>
        </w:rPr>
        <w:drawing>
          <wp:anchor distT="0" distB="0" distL="114300" distR="114300" simplePos="0" relativeHeight="251834368" behindDoc="0" locked="0" layoutInCell="1" allowOverlap="1" wp14:anchorId="5BC7E93D" wp14:editId="1F4BA327">
            <wp:simplePos x="0" y="0"/>
            <wp:positionH relativeFrom="column">
              <wp:posOffset>2759057</wp:posOffset>
            </wp:positionH>
            <wp:positionV relativeFrom="paragraph">
              <wp:posOffset>146153</wp:posOffset>
            </wp:positionV>
            <wp:extent cx="2837180" cy="2579128"/>
            <wp:effectExtent l="0" t="0" r="1270" b="12065"/>
            <wp:wrapNone/>
            <wp:docPr id="459" name="Chart 45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14:sizeRelH relativeFrom="page">
              <wp14:pctWidth>0</wp14:pctWidth>
            </wp14:sizeRelH>
            <wp14:sizeRelV relativeFrom="page">
              <wp14:pctHeight>0</wp14:pctHeight>
            </wp14:sizeRelV>
          </wp:anchor>
        </w:drawing>
      </w:r>
      <w:r w:rsidRPr="00677646">
        <w:rPr>
          <w:b/>
          <w:noProof/>
          <w:color w:val="FF0000"/>
          <w:sz w:val="24"/>
          <w:lang w:eastAsia="en-IE"/>
        </w:rPr>
        <w:drawing>
          <wp:anchor distT="0" distB="0" distL="114300" distR="114300" simplePos="0" relativeHeight="251835392" behindDoc="0" locked="0" layoutInCell="1" allowOverlap="1" wp14:anchorId="33BEC86A" wp14:editId="391B5BA8">
            <wp:simplePos x="0" y="0"/>
            <wp:positionH relativeFrom="margin">
              <wp:align>left</wp:align>
            </wp:positionH>
            <wp:positionV relativeFrom="paragraph">
              <wp:posOffset>146153</wp:posOffset>
            </wp:positionV>
            <wp:extent cx="2721610" cy="2578735"/>
            <wp:effectExtent l="0" t="0" r="2540" b="12065"/>
            <wp:wrapNone/>
            <wp:docPr id="460" name="Chart 46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rFonts w:cs="Segoe UI Light"/>
          <w:b/>
          <w:color w:val="DD111B"/>
          <w:sz w:val="48"/>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Pr="002865EF" w:rsidRDefault="00F66224" w:rsidP="00F66224">
      <w:pPr>
        <w:rPr>
          <w:rFonts w:cs="Segoe UI Light"/>
          <w:b/>
          <w:color w:val="DD111B"/>
          <w:sz w:val="24"/>
          <w:szCs w:val="48"/>
        </w:rPr>
      </w:pPr>
      <w:r w:rsidRPr="002865EF">
        <w:rPr>
          <w:rFonts w:cs="Segoe UI Light"/>
          <w:b/>
          <w:color w:val="DD111B"/>
          <w:sz w:val="24"/>
          <w:szCs w:val="48"/>
        </w:rPr>
        <w:t>Observations</w:t>
      </w:r>
      <w:r>
        <w:rPr>
          <w:rFonts w:cs="Segoe UI Light"/>
          <w:b/>
          <w:color w:val="DD111B"/>
          <w:sz w:val="24"/>
          <w:szCs w:val="48"/>
        </w:rPr>
        <w:t xml:space="preserve"> in respect of </w:t>
      </w:r>
      <w:r w:rsidR="00953A31">
        <w:rPr>
          <w:rFonts w:cs="Segoe UI Light"/>
          <w:b/>
          <w:color w:val="DD111B"/>
          <w:sz w:val="24"/>
          <w:szCs w:val="48"/>
        </w:rPr>
        <w:t>‘actively befriended’</w:t>
      </w:r>
      <w:r>
        <w:rPr>
          <w:rFonts w:cs="Segoe UI Light"/>
          <w:b/>
          <w:color w:val="DD111B"/>
          <w:sz w:val="24"/>
          <w:szCs w:val="48"/>
        </w:rPr>
        <w:t xml:space="preserve"> where the primary reason was </w:t>
      </w:r>
      <w:r w:rsidR="0033349F">
        <w:rPr>
          <w:rFonts w:cs="Segoe UI Light"/>
          <w:b/>
          <w:color w:val="DD111B"/>
          <w:sz w:val="24"/>
          <w:szCs w:val="48"/>
        </w:rPr>
        <w:t>‘</w:t>
      </w:r>
      <w:r>
        <w:rPr>
          <w:rFonts w:cs="Segoe UI Light"/>
          <w:b/>
          <w:color w:val="DD111B"/>
          <w:sz w:val="24"/>
          <w:szCs w:val="48"/>
        </w:rPr>
        <w:t>housebound/mobility</w:t>
      </w:r>
      <w:r w:rsidR="0033349F">
        <w:rPr>
          <w:rFonts w:cs="Segoe UI Light"/>
          <w:b/>
          <w:color w:val="DD111B"/>
          <w:sz w:val="24"/>
          <w:szCs w:val="48"/>
        </w:rPr>
        <w:t>’</w:t>
      </w:r>
      <w:r w:rsidRPr="002865EF">
        <w:rPr>
          <w:rFonts w:cs="Segoe UI Light"/>
          <w:b/>
          <w:color w:val="DD111B"/>
          <w:sz w:val="24"/>
          <w:szCs w:val="48"/>
        </w:rPr>
        <w:t>:</w:t>
      </w:r>
    </w:p>
    <w:p w:rsidR="00953A31" w:rsidRDefault="00953A31" w:rsidP="00953A31">
      <w:pPr>
        <w:pStyle w:val="ListParagraph"/>
        <w:numPr>
          <w:ilvl w:val="0"/>
          <w:numId w:val="2"/>
        </w:numPr>
        <w:jc w:val="both"/>
        <w:rPr>
          <w:rFonts w:cs="Segoe UI Light"/>
          <w:color w:val="000000" w:themeColor="text1"/>
          <w:szCs w:val="48"/>
        </w:rPr>
      </w:pPr>
      <w:r w:rsidRPr="005F6F8D">
        <w:rPr>
          <w:rFonts w:cs="Segoe UI Light"/>
          <w:color w:val="000000" w:themeColor="text1"/>
          <w:szCs w:val="48"/>
        </w:rPr>
        <w:t>The number of ‘actively befriended’ where the primary reason was ‘</w:t>
      </w:r>
      <w:r>
        <w:rPr>
          <w:rFonts w:cs="Segoe UI Light"/>
          <w:color w:val="000000" w:themeColor="text1"/>
          <w:szCs w:val="48"/>
        </w:rPr>
        <w:t>mental/emotional health’ accounts</w:t>
      </w:r>
      <w:r w:rsidRPr="005F6F8D">
        <w:rPr>
          <w:rFonts w:cs="Segoe UI Light"/>
          <w:color w:val="000000" w:themeColor="text1"/>
          <w:szCs w:val="48"/>
        </w:rPr>
        <w:t xml:space="preserve"> for </w:t>
      </w:r>
      <w:r>
        <w:rPr>
          <w:rFonts w:cs="Segoe UI Light"/>
          <w:color w:val="000000" w:themeColor="text1"/>
          <w:szCs w:val="48"/>
        </w:rPr>
        <w:t>7%</w:t>
      </w:r>
      <w:r w:rsidRPr="005F6F8D">
        <w:rPr>
          <w:rFonts w:cs="Segoe UI Light"/>
          <w:color w:val="000000" w:themeColor="text1"/>
          <w:szCs w:val="48"/>
        </w:rPr>
        <w:t xml:space="preserve"> of the overall </w:t>
      </w:r>
      <w:r>
        <w:rPr>
          <w:rFonts w:cs="Segoe UI Light"/>
          <w:color w:val="000000" w:themeColor="text1"/>
          <w:szCs w:val="48"/>
        </w:rPr>
        <w:t xml:space="preserve">‘actively befriended’ </w:t>
      </w:r>
      <w:r w:rsidRPr="005F6F8D">
        <w:rPr>
          <w:rFonts w:cs="Segoe UI Light"/>
          <w:color w:val="000000" w:themeColor="text1"/>
          <w:szCs w:val="48"/>
        </w:rPr>
        <w:t xml:space="preserve">group.  </w:t>
      </w:r>
    </w:p>
    <w:p w:rsidR="00953A31" w:rsidRDefault="00953A31" w:rsidP="00953A31">
      <w:pPr>
        <w:pStyle w:val="ListParagraph"/>
        <w:numPr>
          <w:ilvl w:val="0"/>
          <w:numId w:val="2"/>
        </w:numPr>
        <w:jc w:val="both"/>
        <w:rPr>
          <w:rFonts w:cs="Segoe UI Light"/>
          <w:color w:val="000000" w:themeColor="text1"/>
          <w:szCs w:val="48"/>
        </w:rPr>
      </w:pPr>
      <w:r>
        <w:rPr>
          <w:rFonts w:cs="Segoe UI Light"/>
          <w:color w:val="000000" w:themeColor="text1"/>
          <w:szCs w:val="48"/>
        </w:rPr>
        <w:t>71% are women and 29% are men.</w:t>
      </w:r>
    </w:p>
    <w:p w:rsidR="00953A31" w:rsidRDefault="00953A31" w:rsidP="00953A31">
      <w:pPr>
        <w:pStyle w:val="ListParagraph"/>
        <w:numPr>
          <w:ilvl w:val="0"/>
          <w:numId w:val="2"/>
        </w:numPr>
        <w:jc w:val="both"/>
        <w:rPr>
          <w:rFonts w:cs="Segoe UI Light"/>
          <w:color w:val="000000" w:themeColor="text1"/>
          <w:szCs w:val="48"/>
        </w:rPr>
      </w:pPr>
      <w:r>
        <w:rPr>
          <w:rFonts w:cs="Segoe UI Light"/>
          <w:color w:val="000000" w:themeColor="text1"/>
          <w:szCs w:val="48"/>
        </w:rPr>
        <w:t xml:space="preserve">Just over half </w:t>
      </w:r>
      <w:r w:rsidRPr="003C5526">
        <w:rPr>
          <w:rFonts w:cs="Segoe UI Light"/>
          <w:color w:val="000000" w:themeColor="text1"/>
          <w:szCs w:val="48"/>
        </w:rPr>
        <w:t>of this gr</w:t>
      </w:r>
      <w:r>
        <w:rPr>
          <w:rFonts w:cs="Segoe UI Light"/>
          <w:color w:val="000000" w:themeColor="text1"/>
          <w:szCs w:val="48"/>
        </w:rPr>
        <w:t>oup (54</w:t>
      </w:r>
      <w:r w:rsidRPr="003C5526">
        <w:rPr>
          <w:rFonts w:cs="Segoe UI Light"/>
          <w:color w:val="000000" w:themeColor="text1"/>
          <w:szCs w:val="48"/>
        </w:rPr>
        <w:t>%) are located in the Southside, with the remai</w:t>
      </w:r>
      <w:r>
        <w:rPr>
          <w:rFonts w:cs="Segoe UI Light"/>
          <w:color w:val="000000" w:themeColor="text1"/>
          <w:szCs w:val="48"/>
        </w:rPr>
        <w:t>nder located in the Northside (46</w:t>
      </w:r>
      <w:r w:rsidRPr="003C5526">
        <w:rPr>
          <w:rFonts w:cs="Segoe UI Light"/>
          <w:color w:val="000000" w:themeColor="text1"/>
          <w:szCs w:val="48"/>
        </w:rPr>
        <w:t>%)</w:t>
      </w:r>
      <w:r>
        <w:rPr>
          <w:rFonts w:cs="Segoe UI Light"/>
          <w:color w:val="000000" w:themeColor="text1"/>
          <w:szCs w:val="48"/>
        </w:rPr>
        <w:t xml:space="preserve">. </w:t>
      </w:r>
    </w:p>
    <w:p w:rsidR="00953A31" w:rsidRPr="003C5526" w:rsidRDefault="00953A31" w:rsidP="00953A31">
      <w:pPr>
        <w:pStyle w:val="ListParagraph"/>
        <w:numPr>
          <w:ilvl w:val="0"/>
          <w:numId w:val="2"/>
        </w:numPr>
        <w:jc w:val="both"/>
        <w:rPr>
          <w:rFonts w:cs="Segoe UI Light"/>
          <w:color w:val="000000" w:themeColor="text1"/>
          <w:szCs w:val="48"/>
        </w:rPr>
      </w:pPr>
      <w:r w:rsidRPr="003C5526">
        <w:rPr>
          <w:rFonts w:cs="Segoe UI Light"/>
          <w:color w:val="000000" w:themeColor="text1"/>
          <w:szCs w:val="48"/>
        </w:rPr>
        <w:t xml:space="preserve">In terms of referral source, </w:t>
      </w:r>
      <w:r>
        <w:rPr>
          <w:rFonts w:cs="Segoe UI Light"/>
          <w:color w:val="000000" w:themeColor="text1"/>
          <w:szCs w:val="48"/>
        </w:rPr>
        <w:t>just 15% in this instance fell under the heading of</w:t>
      </w:r>
      <w:r w:rsidRPr="003C5526">
        <w:rPr>
          <w:rFonts w:cs="Segoe UI Light"/>
          <w:color w:val="000000" w:themeColor="text1"/>
          <w:szCs w:val="48"/>
        </w:rPr>
        <w:t xml:space="preserve"> ‘other’.  </w:t>
      </w:r>
      <w:r>
        <w:rPr>
          <w:rFonts w:cs="Segoe UI Light"/>
          <w:color w:val="000000" w:themeColor="text1"/>
          <w:szCs w:val="48"/>
        </w:rPr>
        <w:t xml:space="preserve">31% were referred by external agencies, 39% were internal ALONE referrals and 15% were self-referrals.  </w:t>
      </w:r>
    </w:p>
    <w:p w:rsidR="00953A31" w:rsidRPr="00953A31" w:rsidRDefault="00953A31" w:rsidP="00783716">
      <w:pPr>
        <w:pStyle w:val="ListParagraph"/>
        <w:numPr>
          <w:ilvl w:val="0"/>
          <w:numId w:val="2"/>
        </w:numPr>
        <w:jc w:val="both"/>
      </w:pPr>
      <w:r w:rsidRPr="00953A31">
        <w:rPr>
          <w:rFonts w:cs="Segoe UI Light"/>
          <w:color w:val="000000" w:themeColor="text1"/>
          <w:szCs w:val="48"/>
        </w:rPr>
        <w:t>In terms of the year of start fo</w:t>
      </w:r>
      <w:r w:rsidR="00DA24AC">
        <w:rPr>
          <w:rFonts w:cs="Segoe UI Light"/>
          <w:color w:val="000000" w:themeColor="text1"/>
          <w:szCs w:val="48"/>
        </w:rPr>
        <w:t>r this group, 73</w:t>
      </w:r>
      <w:r w:rsidRPr="00953A31">
        <w:rPr>
          <w:rFonts w:cs="Segoe UI Light"/>
          <w:color w:val="000000" w:themeColor="text1"/>
          <w:szCs w:val="48"/>
        </w:rPr>
        <w:t xml:space="preserve">% were first befriended </w:t>
      </w:r>
      <w:r w:rsidR="00DA24AC">
        <w:rPr>
          <w:rFonts w:cs="Segoe UI Light"/>
          <w:color w:val="000000" w:themeColor="text1"/>
          <w:szCs w:val="48"/>
        </w:rPr>
        <w:t>in 2014</w:t>
      </w:r>
      <w:r w:rsidRPr="00953A31">
        <w:rPr>
          <w:rFonts w:cs="Segoe UI Light"/>
          <w:color w:val="000000" w:themeColor="text1"/>
          <w:szCs w:val="48"/>
        </w:rPr>
        <w:t xml:space="preserve"> or later. </w:t>
      </w:r>
    </w:p>
    <w:p w:rsidR="00F66224" w:rsidRDefault="00DA24AC" w:rsidP="00750165">
      <w:pPr>
        <w:pStyle w:val="ListParagraph"/>
        <w:numPr>
          <w:ilvl w:val="0"/>
          <w:numId w:val="2"/>
        </w:numPr>
        <w:jc w:val="both"/>
      </w:pPr>
      <w:r>
        <w:rPr>
          <w:rFonts w:cs="Segoe UI Light"/>
          <w:color w:val="000000" w:themeColor="text1"/>
          <w:szCs w:val="48"/>
        </w:rPr>
        <w:t>It is not possible to determine where almost half of this group first heard about ALONE due to a lack of data.  However, what we do know is that 31% first heard about ALONE via ALONE, 15% heard via ‘other’ and 8% via an external agency/colleague.</w:t>
      </w:r>
    </w:p>
    <w:p w:rsidR="00750165" w:rsidRDefault="00F66224" w:rsidP="00F66224">
      <w:pPr>
        <w:rPr>
          <w:b/>
          <w:color w:val="000000" w:themeColor="text1"/>
          <w:sz w:val="24"/>
        </w:rPr>
      </w:pPr>
      <w:r>
        <w:rPr>
          <w:b/>
          <w:noProof/>
          <w:color w:val="000000" w:themeColor="text1"/>
          <w:sz w:val="24"/>
          <w:lang w:eastAsia="en-IE"/>
        </w:rPr>
        <w:lastRenderedPageBreak/>
        <w:t>Poor physical health</w:t>
      </w:r>
      <w:r>
        <w:rPr>
          <w:b/>
          <w:color w:val="000000" w:themeColor="text1"/>
          <w:sz w:val="24"/>
        </w:rPr>
        <w:t xml:space="preserve"> </w:t>
      </w:r>
    </w:p>
    <w:p w:rsidR="00F66224" w:rsidRDefault="00750165" w:rsidP="00F66224">
      <w:pPr>
        <w:rPr>
          <w:b/>
          <w:color w:val="FF0000"/>
          <w:sz w:val="24"/>
        </w:rPr>
      </w:pPr>
      <w:r w:rsidRPr="001B3BEE">
        <w:rPr>
          <w:b/>
          <w:noProof/>
          <w:color w:val="000000" w:themeColor="text1"/>
          <w:sz w:val="24"/>
          <w:lang w:eastAsia="en-IE"/>
        </w:rPr>
        <w:drawing>
          <wp:anchor distT="0" distB="0" distL="114300" distR="114300" simplePos="0" relativeHeight="251844608" behindDoc="0" locked="0" layoutInCell="1" allowOverlap="1" wp14:anchorId="162D2616" wp14:editId="5D1AE4D8">
            <wp:simplePos x="0" y="0"/>
            <wp:positionH relativeFrom="column">
              <wp:posOffset>2758440</wp:posOffset>
            </wp:positionH>
            <wp:positionV relativeFrom="paragraph">
              <wp:posOffset>280670</wp:posOffset>
            </wp:positionV>
            <wp:extent cx="2837180" cy="2531745"/>
            <wp:effectExtent l="0" t="0" r="1270" b="1905"/>
            <wp:wrapNone/>
            <wp:docPr id="462" name="Chart 46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14:sizeRelH relativeFrom="page">
              <wp14:pctWidth>0</wp14:pctWidth>
            </wp14:sizeRelH>
            <wp14:sizeRelV relativeFrom="page">
              <wp14:pctHeight>0</wp14:pctHeight>
            </wp14:sizeRelV>
          </wp:anchor>
        </w:drawing>
      </w:r>
      <w:r w:rsidRPr="001B3BEE">
        <w:rPr>
          <w:b/>
          <w:noProof/>
          <w:color w:val="000000" w:themeColor="text1"/>
          <w:sz w:val="24"/>
          <w:lang w:eastAsia="en-IE"/>
        </w:rPr>
        <w:drawing>
          <wp:anchor distT="0" distB="0" distL="114300" distR="114300" simplePos="0" relativeHeight="251841536" behindDoc="0" locked="0" layoutInCell="1" allowOverlap="1" wp14:anchorId="7C6607B8" wp14:editId="71432756">
            <wp:simplePos x="0" y="0"/>
            <wp:positionH relativeFrom="margin">
              <wp:posOffset>0</wp:posOffset>
            </wp:positionH>
            <wp:positionV relativeFrom="paragraph">
              <wp:posOffset>283371</wp:posOffset>
            </wp:positionV>
            <wp:extent cx="2721610" cy="2531745"/>
            <wp:effectExtent l="0" t="0" r="2540" b="1905"/>
            <wp:wrapNone/>
            <wp:docPr id="461" name="Chart 46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14:sizeRelH relativeFrom="page">
              <wp14:pctWidth>0</wp14:pctWidth>
            </wp14:sizeRelH>
            <wp14:sizeRelV relativeFrom="page">
              <wp14:pctHeight>0</wp14:pctHeight>
            </wp14:sizeRelV>
          </wp:anchor>
        </w:drawing>
      </w:r>
      <w:r w:rsidR="00F66224">
        <w:rPr>
          <w:b/>
          <w:color w:val="000000" w:themeColor="text1"/>
          <w:sz w:val="24"/>
        </w:rPr>
        <w:t xml:space="preserve">5 referrals - </w:t>
      </w:r>
      <w:r>
        <w:rPr>
          <w:b/>
          <w:color w:val="000000" w:themeColor="text1"/>
          <w:sz w:val="24"/>
        </w:rPr>
        <w:t>3 x Northside and 2 x Southside</w:t>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r w:rsidRPr="001B3BEE">
        <w:rPr>
          <w:b/>
          <w:noProof/>
          <w:color w:val="000000" w:themeColor="text1"/>
          <w:sz w:val="24"/>
          <w:lang w:eastAsia="en-IE"/>
        </w:rPr>
        <w:drawing>
          <wp:anchor distT="0" distB="0" distL="114300" distR="114300" simplePos="0" relativeHeight="251842560" behindDoc="0" locked="0" layoutInCell="1" allowOverlap="1" wp14:anchorId="5890E640" wp14:editId="49DE1305">
            <wp:simplePos x="0" y="0"/>
            <wp:positionH relativeFrom="column">
              <wp:posOffset>2759057</wp:posOffset>
            </wp:positionH>
            <wp:positionV relativeFrom="paragraph">
              <wp:posOffset>146153</wp:posOffset>
            </wp:positionV>
            <wp:extent cx="2837180" cy="2579128"/>
            <wp:effectExtent l="0" t="0" r="1270" b="12065"/>
            <wp:wrapNone/>
            <wp:docPr id="463" name="Chart 46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14:sizeRelH relativeFrom="page">
              <wp14:pctWidth>0</wp14:pctWidth>
            </wp14:sizeRelH>
            <wp14:sizeRelV relativeFrom="page">
              <wp14:pctHeight>0</wp14:pctHeight>
            </wp14:sizeRelV>
          </wp:anchor>
        </w:drawing>
      </w:r>
      <w:r w:rsidRPr="00677646">
        <w:rPr>
          <w:b/>
          <w:noProof/>
          <w:color w:val="FF0000"/>
          <w:sz w:val="24"/>
          <w:lang w:eastAsia="en-IE"/>
        </w:rPr>
        <w:drawing>
          <wp:anchor distT="0" distB="0" distL="114300" distR="114300" simplePos="0" relativeHeight="251843584" behindDoc="0" locked="0" layoutInCell="1" allowOverlap="1" wp14:anchorId="678C84A0" wp14:editId="14C8D7DA">
            <wp:simplePos x="0" y="0"/>
            <wp:positionH relativeFrom="margin">
              <wp:align>left</wp:align>
            </wp:positionH>
            <wp:positionV relativeFrom="paragraph">
              <wp:posOffset>146153</wp:posOffset>
            </wp:positionV>
            <wp:extent cx="2721610" cy="2578735"/>
            <wp:effectExtent l="0" t="0" r="2540" b="12065"/>
            <wp:wrapNone/>
            <wp:docPr id="464" name="Chart 4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rFonts w:cs="Segoe UI Light"/>
          <w:b/>
          <w:color w:val="DD111B"/>
          <w:sz w:val="48"/>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D27345" w:rsidRPr="002865EF" w:rsidRDefault="00D27345" w:rsidP="00D27345">
      <w:pPr>
        <w:rPr>
          <w:rFonts w:cs="Segoe UI Light"/>
          <w:b/>
          <w:color w:val="DD111B"/>
          <w:sz w:val="24"/>
          <w:szCs w:val="48"/>
        </w:rPr>
      </w:pPr>
      <w:r w:rsidRPr="002865EF">
        <w:rPr>
          <w:rFonts w:cs="Segoe UI Light"/>
          <w:b/>
          <w:color w:val="DD111B"/>
          <w:sz w:val="24"/>
          <w:szCs w:val="48"/>
        </w:rPr>
        <w:t>Observations</w:t>
      </w:r>
      <w:r>
        <w:rPr>
          <w:rFonts w:cs="Segoe UI Light"/>
          <w:b/>
          <w:color w:val="DD111B"/>
          <w:sz w:val="24"/>
          <w:szCs w:val="48"/>
        </w:rPr>
        <w:t xml:space="preserve"> in respect of ‘actively befriended’ where the primary reason was </w:t>
      </w:r>
      <w:r w:rsidR="0033349F">
        <w:rPr>
          <w:rFonts w:cs="Segoe UI Light"/>
          <w:b/>
          <w:color w:val="DD111B"/>
          <w:sz w:val="24"/>
          <w:szCs w:val="48"/>
        </w:rPr>
        <w:t>‘</w:t>
      </w:r>
      <w:r>
        <w:rPr>
          <w:rFonts w:cs="Segoe UI Light"/>
          <w:b/>
          <w:color w:val="DD111B"/>
          <w:sz w:val="24"/>
          <w:szCs w:val="48"/>
        </w:rPr>
        <w:t>poor physical health</w:t>
      </w:r>
      <w:r w:rsidR="0033349F">
        <w:rPr>
          <w:rFonts w:cs="Segoe UI Light"/>
          <w:b/>
          <w:color w:val="DD111B"/>
          <w:sz w:val="24"/>
          <w:szCs w:val="48"/>
        </w:rPr>
        <w:t>’</w:t>
      </w:r>
      <w:r w:rsidRPr="002865EF">
        <w:rPr>
          <w:rFonts w:cs="Segoe UI Light"/>
          <w:b/>
          <w:color w:val="DD111B"/>
          <w:sz w:val="24"/>
          <w:szCs w:val="48"/>
        </w:rPr>
        <w:t>:</w:t>
      </w:r>
    </w:p>
    <w:p w:rsidR="00D27345" w:rsidRDefault="00D27345" w:rsidP="00D27345">
      <w:pPr>
        <w:pStyle w:val="ListParagraph"/>
        <w:numPr>
          <w:ilvl w:val="0"/>
          <w:numId w:val="2"/>
        </w:numPr>
        <w:jc w:val="both"/>
        <w:rPr>
          <w:rFonts w:cs="Segoe UI Light"/>
          <w:color w:val="000000" w:themeColor="text1"/>
          <w:szCs w:val="48"/>
        </w:rPr>
      </w:pPr>
      <w:r w:rsidRPr="005F6F8D">
        <w:rPr>
          <w:rFonts w:cs="Segoe UI Light"/>
          <w:color w:val="000000" w:themeColor="text1"/>
          <w:szCs w:val="48"/>
        </w:rPr>
        <w:t>The number of ‘actively befriended’ where the primary reason was ‘</w:t>
      </w:r>
      <w:r w:rsidR="0033349F">
        <w:rPr>
          <w:rFonts w:cs="Segoe UI Light"/>
          <w:color w:val="000000" w:themeColor="text1"/>
          <w:szCs w:val="48"/>
        </w:rPr>
        <w:t>poor physical</w:t>
      </w:r>
      <w:r>
        <w:rPr>
          <w:rFonts w:cs="Segoe UI Light"/>
          <w:color w:val="000000" w:themeColor="text1"/>
          <w:szCs w:val="48"/>
        </w:rPr>
        <w:t xml:space="preserve"> health’ accounts</w:t>
      </w:r>
      <w:r w:rsidRPr="005F6F8D">
        <w:rPr>
          <w:rFonts w:cs="Segoe UI Light"/>
          <w:color w:val="000000" w:themeColor="text1"/>
          <w:szCs w:val="48"/>
        </w:rPr>
        <w:t xml:space="preserve"> for </w:t>
      </w:r>
      <w:r>
        <w:rPr>
          <w:rFonts w:cs="Segoe UI Light"/>
          <w:color w:val="000000" w:themeColor="text1"/>
          <w:szCs w:val="48"/>
        </w:rPr>
        <w:t>3%</w:t>
      </w:r>
      <w:r w:rsidRPr="005F6F8D">
        <w:rPr>
          <w:rFonts w:cs="Segoe UI Light"/>
          <w:color w:val="000000" w:themeColor="text1"/>
          <w:szCs w:val="48"/>
        </w:rPr>
        <w:t xml:space="preserve"> of the overall </w:t>
      </w:r>
      <w:r>
        <w:rPr>
          <w:rFonts w:cs="Segoe UI Light"/>
          <w:color w:val="000000" w:themeColor="text1"/>
          <w:szCs w:val="48"/>
        </w:rPr>
        <w:t xml:space="preserve">‘actively befriended’ </w:t>
      </w:r>
      <w:r w:rsidRPr="005F6F8D">
        <w:rPr>
          <w:rFonts w:cs="Segoe UI Light"/>
          <w:color w:val="000000" w:themeColor="text1"/>
          <w:szCs w:val="48"/>
        </w:rPr>
        <w:t xml:space="preserve">group.  </w:t>
      </w:r>
    </w:p>
    <w:p w:rsidR="00D27345" w:rsidRDefault="00D27345" w:rsidP="00D27345">
      <w:pPr>
        <w:pStyle w:val="ListParagraph"/>
        <w:numPr>
          <w:ilvl w:val="0"/>
          <w:numId w:val="2"/>
        </w:numPr>
        <w:jc w:val="both"/>
        <w:rPr>
          <w:rFonts w:cs="Segoe UI Light"/>
          <w:color w:val="000000" w:themeColor="text1"/>
          <w:szCs w:val="48"/>
        </w:rPr>
      </w:pPr>
      <w:r>
        <w:rPr>
          <w:rFonts w:cs="Segoe UI Light"/>
          <w:color w:val="000000" w:themeColor="text1"/>
          <w:szCs w:val="48"/>
        </w:rPr>
        <w:t>60% are women and 40% are men.</w:t>
      </w:r>
    </w:p>
    <w:p w:rsidR="00D27345" w:rsidRDefault="00D27345" w:rsidP="00D27345">
      <w:pPr>
        <w:pStyle w:val="ListParagraph"/>
        <w:numPr>
          <w:ilvl w:val="0"/>
          <w:numId w:val="2"/>
        </w:numPr>
        <w:jc w:val="both"/>
        <w:rPr>
          <w:rFonts w:cs="Segoe UI Light"/>
          <w:color w:val="000000" w:themeColor="text1"/>
          <w:szCs w:val="48"/>
        </w:rPr>
      </w:pPr>
      <w:r>
        <w:rPr>
          <w:rFonts w:cs="Segoe UI Light"/>
          <w:color w:val="000000" w:themeColor="text1"/>
          <w:szCs w:val="48"/>
        </w:rPr>
        <w:t>60% of this group</w:t>
      </w:r>
      <w:r w:rsidRPr="003C5526">
        <w:rPr>
          <w:rFonts w:cs="Segoe UI Light"/>
          <w:color w:val="000000" w:themeColor="text1"/>
          <w:szCs w:val="48"/>
        </w:rPr>
        <w:t xml:space="preserve"> are located in the Southside, with the remai</w:t>
      </w:r>
      <w:r>
        <w:rPr>
          <w:rFonts w:cs="Segoe UI Light"/>
          <w:color w:val="000000" w:themeColor="text1"/>
          <w:szCs w:val="48"/>
        </w:rPr>
        <w:t>nder located in the Northside (40%</w:t>
      </w:r>
      <w:r w:rsidR="0033349F">
        <w:rPr>
          <w:rFonts w:cs="Segoe UI Light"/>
          <w:color w:val="000000" w:themeColor="text1"/>
          <w:szCs w:val="48"/>
        </w:rPr>
        <w:t>)</w:t>
      </w:r>
      <w:r>
        <w:rPr>
          <w:rFonts w:cs="Segoe UI Light"/>
          <w:color w:val="000000" w:themeColor="text1"/>
          <w:szCs w:val="48"/>
        </w:rPr>
        <w:t xml:space="preserve"> </w:t>
      </w:r>
    </w:p>
    <w:p w:rsidR="00D27345" w:rsidRPr="003C5526" w:rsidRDefault="00D27345" w:rsidP="00D27345">
      <w:pPr>
        <w:pStyle w:val="ListParagraph"/>
        <w:numPr>
          <w:ilvl w:val="0"/>
          <w:numId w:val="2"/>
        </w:numPr>
        <w:jc w:val="both"/>
        <w:rPr>
          <w:rFonts w:cs="Segoe UI Light"/>
          <w:color w:val="000000" w:themeColor="text1"/>
          <w:szCs w:val="48"/>
        </w:rPr>
      </w:pPr>
      <w:r w:rsidRPr="003C5526">
        <w:rPr>
          <w:rFonts w:cs="Segoe UI Light"/>
          <w:color w:val="000000" w:themeColor="text1"/>
          <w:szCs w:val="48"/>
        </w:rPr>
        <w:t xml:space="preserve">In terms of referral source, </w:t>
      </w:r>
      <w:r>
        <w:rPr>
          <w:rFonts w:cs="Segoe UI Light"/>
          <w:color w:val="000000" w:themeColor="text1"/>
          <w:szCs w:val="48"/>
        </w:rPr>
        <w:t xml:space="preserve">40% were referred by an external agency, 40% were internal ALONE referrals and 20% were referred via ‘other. </w:t>
      </w:r>
    </w:p>
    <w:p w:rsidR="00D27345" w:rsidRPr="00953A31" w:rsidRDefault="00D27345" w:rsidP="00D27345">
      <w:pPr>
        <w:pStyle w:val="ListParagraph"/>
        <w:numPr>
          <w:ilvl w:val="0"/>
          <w:numId w:val="2"/>
        </w:numPr>
        <w:jc w:val="both"/>
      </w:pPr>
      <w:r w:rsidRPr="00953A31">
        <w:rPr>
          <w:rFonts w:cs="Segoe UI Light"/>
          <w:color w:val="000000" w:themeColor="text1"/>
          <w:szCs w:val="48"/>
        </w:rPr>
        <w:t>In terms of the year of start fo</w:t>
      </w:r>
      <w:r>
        <w:rPr>
          <w:rFonts w:cs="Segoe UI Light"/>
          <w:color w:val="000000" w:themeColor="text1"/>
          <w:szCs w:val="48"/>
        </w:rPr>
        <w:t>r this group, 40</w:t>
      </w:r>
      <w:r w:rsidRPr="00953A31">
        <w:rPr>
          <w:rFonts w:cs="Segoe UI Light"/>
          <w:color w:val="000000" w:themeColor="text1"/>
          <w:szCs w:val="48"/>
        </w:rPr>
        <w:t xml:space="preserve">% were first befriended </w:t>
      </w:r>
      <w:r>
        <w:rPr>
          <w:rFonts w:cs="Segoe UI Light"/>
          <w:color w:val="000000" w:themeColor="text1"/>
          <w:szCs w:val="48"/>
        </w:rPr>
        <w:t>in 2013</w:t>
      </w:r>
      <w:r w:rsidRPr="00953A31">
        <w:rPr>
          <w:rFonts w:cs="Segoe UI Light"/>
          <w:color w:val="000000" w:themeColor="text1"/>
          <w:szCs w:val="48"/>
        </w:rPr>
        <w:t xml:space="preserve"> or later. </w:t>
      </w:r>
    </w:p>
    <w:p w:rsidR="00F66224" w:rsidRDefault="00D27345" w:rsidP="00783716">
      <w:pPr>
        <w:pStyle w:val="ListParagraph"/>
        <w:numPr>
          <w:ilvl w:val="0"/>
          <w:numId w:val="2"/>
        </w:numPr>
        <w:jc w:val="both"/>
      </w:pPr>
      <w:r w:rsidRPr="00D27345">
        <w:rPr>
          <w:rFonts w:cs="Segoe UI Light"/>
          <w:color w:val="000000" w:themeColor="text1"/>
          <w:szCs w:val="48"/>
        </w:rPr>
        <w:t xml:space="preserve">It is not possible to determine where </w:t>
      </w:r>
      <w:r>
        <w:rPr>
          <w:rFonts w:cs="Segoe UI Light"/>
          <w:color w:val="000000" w:themeColor="text1"/>
          <w:szCs w:val="48"/>
        </w:rPr>
        <w:t>60%</w:t>
      </w:r>
      <w:r w:rsidRPr="00D27345">
        <w:rPr>
          <w:rFonts w:cs="Segoe UI Light"/>
          <w:color w:val="000000" w:themeColor="text1"/>
          <w:szCs w:val="48"/>
        </w:rPr>
        <w:t xml:space="preserve"> of this group first heard about ALONE due to a lack of data.  However, what we do know is that </w:t>
      </w:r>
      <w:r>
        <w:rPr>
          <w:rFonts w:cs="Segoe UI Light"/>
          <w:color w:val="000000" w:themeColor="text1"/>
          <w:szCs w:val="48"/>
        </w:rPr>
        <w:t>20</w:t>
      </w:r>
      <w:r w:rsidRPr="00D27345">
        <w:rPr>
          <w:rFonts w:cs="Segoe UI Light"/>
          <w:color w:val="000000" w:themeColor="text1"/>
          <w:szCs w:val="48"/>
        </w:rPr>
        <w:t>% first heard about ALONE via ALONE</w:t>
      </w:r>
      <w:r>
        <w:rPr>
          <w:rFonts w:cs="Segoe UI Light"/>
          <w:color w:val="000000" w:themeColor="text1"/>
          <w:szCs w:val="48"/>
        </w:rPr>
        <w:t xml:space="preserve"> </w:t>
      </w:r>
      <w:r w:rsidRPr="00D27345">
        <w:rPr>
          <w:rFonts w:cs="Segoe UI Light"/>
          <w:color w:val="000000" w:themeColor="text1"/>
          <w:szCs w:val="48"/>
        </w:rPr>
        <w:t xml:space="preserve">and </w:t>
      </w:r>
      <w:r>
        <w:rPr>
          <w:rFonts w:cs="Segoe UI Light"/>
          <w:color w:val="000000" w:themeColor="text1"/>
          <w:szCs w:val="48"/>
        </w:rPr>
        <w:t>20</w:t>
      </w:r>
      <w:r w:rsidRPr="00D27345">
        <w:rPr>
          <w:rFonts w:cs="Segoe UI Light"/>
          <w:color w:val="000000" w:themeColor="text1"/>
          <w:szCs w:val="48"/>
        </w:rPr>
        <w:t xml:space="preserve">% </w:t>
      </w:r>
      <w:r>
        <w:rPr>
          <w:rFonts w:cs="Segoe UI Light"/>
          <w:color w:val="000000" w:themeColor="text1"/>
          <w:szCs w:val="48"/>
        </w:rPr>
        <w:t xml:space="preserve">heard </w:t>
      </w:r>
      <w:r w:rsidRPr="00D27345">
        <w:rPr>
          <w:rFonts w:cs="Segoe UI Light"/>
          <w:color w:val="000000" w:themeColor="text1"/>
          <w:szCs w:val="48"/>
        </w:rPr>
        <w:t>via an external agency/colleague.</w:t>
      </w:r>
      <w:r w:rsidR="00F66224">
        <w:br w:type="page"/>
      </w:r>
    </w:p>
    <w:p w:rsidR="0033349F" w:rsidRDefault="00F66224" w:rsidP="00F66224">
      <w:pPr>
        <w:rPr>
          <w:b/>
          <w:color w:val="000000" w:themeColor="text1"/>
          <w:sz w:val="24"/>
        </w:rPr>
      </w:pPr>
      <w:r>
        <w:rPr>
          <w:b/>
          <w:noProof/>
          <w:color w:val="000000" w:themeColor="text1"/>
          <w:sz w:val="24"/>
          <w:lang w:eastAsia="en-IE"/>
        </w:rPr>
        <w:lastRenderedPageBreak/>
        <w:t>Other</w:t>
      </w:r>
      <w:r>
        <w:rPr>
          <w:b/>
          <w:color w:val="000000" w:themeColor="text1"/>
          <w:sz w:val="24"/>
        </w:rPr>
        <w:t xml:space="preserve"> </w:t>
      </w:r>
    </w:p>
    <w:p w:rsidR="00F66224" w:rsidRDefault="0033349F" w:rsidP="00F66224">
      <w:pPr>
        <w:rPr>
          <w:b/>
          <w:color w:val="FF0000"/>
          <w:sz w:val="24"/>
        </w:rPr>
      </w:pPr>
      <w:r w:rsidRPr="001B3BEE">
        <w:rPr>
          <w:b/>
          <w:noProof/>
          <w:color w:val="000000" w:themeColor="text1"/>
          <w:sz w:val="24"/>
          <w:lang w:eastAsia="en-IE"/>
        </w:rPr>
        <w:drawing>
          <wp:anchor distT="0" distB="0" distL="114300" distR="114300" simplePos="0" relativeHeight="251845632" behindDoc="0" locked="0" layoutInCell="1" allowOverlap="1" wp14:anchorId="72ABCA1E" wp14:editId="4375E320">
            <wp:simplePos x="0" y="0"/>
            <wp:positionH relativeFrom="margin">
              <wp:posOffset>0</wp:posOffset>
            </wp:positionH>
            <wp:positionV relativeFrom="paragraph">
              <wp:posOffset>284480</wp:posOffset>
            </wp:positionV>
            <wp:extent cx="2721610" cy="2531745"/>
            <wp:effectExtent l="0" t="0" r="2540" b="1905"/>
            <wp:wrapNone/>
            <wp:docPr id="465" name="Chart 46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14:sizeRelH relativeFrom="page">
              <wp14:pctWidth>0</wp14:pctWidth>
            </wp14:sizeRelH>
            <wp14:sizeRelV relativeFrom="page">
              <wp14:pctHeight>0</wp14:pctHeight>
            </wp14:sizeRelV>
          </wp:anchor>
        </w:drawing>
      </w:r>
      <w:r w:rsidRPr="001B3BEE">
        <w:rPr>
          <w:b/>
          <w:noProof/>
          <w:color w:val="000000" w:themeColor="text1"/>
          <w:sz w:val="24"/>
          <w:lang w:eastAsia="en-IE"/>
        </w:rPr>
        <w:drawing>
          <wp:anchor distT="0" distB="0" distL="114300" distR="114300" simplePos="0" relativeHeight="251848704" behindDoc="0" locked="0" layoutInCell="1" allowOverlap="1" wp14:anchorId="0375A134" wp14:editId="52B6028F">
            <wp:simplePos x="0" y="0"/>
            <wp:positionH relativeFrom="column">
              <wp:posOffset>2758440</wp:posOffset>
            </wp:positionH>
            <wp:positionV relativeFrom="paragraph">
              <wp:posOffset>282158</wp:posOffset>
            </wp:positionV>
            <wp:extent cx="2837180" cy="2531745"/>
            <wp:effectExtent l="0" t="0" r="1270" b="1905"/>
            <wp:wrapNone/>
            <wp:docPr id="466" name="Chart 46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14:sizeRelH relativeFrom="page">
              <wp14:pctWidth>0</wp14:pctWidth>
            </wp14:sizeRelH>
            <wp14:sizeRelV relativeFrom="page">
              <wp14:pctHeight>0</wp14:pctHeight>
            </wp14:sizeRelV>
          </wp:anchor>
        </w:drawing>
      </w:r>
      <w:r w:rsidR="00F66224">
        <w:rPr>
          <w:b/>
          <w:color w:val="000000" w:themeColor="text1"/>
          <w:sz w:val="24"/>
        </w:rPr>
        <w:t>5 referrals - 0 x Northside, 4</w:t>
      </w:r>
      <w:r>
        <w:rPr>
          <w:b/>
          <w:color w:val="000000" w:themeColor="text1"/>
          <w:sz w:val="24"/>
        </w:rPr>
        <w:t xml:space="preserve"> x Southside and 1 x no address</w:t>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r w:rsidRPr="001B3BEE">
        <w:rPr>
          <w:b/>
          <w:noProof/>
          <w:color w:val="000000" w:themeColor="text1"/>
          <w:sz w:val="24"/>
          <w:lang w:eastAsia="en-IE"/>
        </w:rPr>
        <w:drawing>
          <wp:anchor distT="0" distB="0" distL="114300" distR="114300" simplePos="0" relativeHeight="251846656" behindDoc="0" locked="0" layoutInCell="1" allowOverlap="1" wp14:anchorId="11EE4ABB" wp14:editId="7DB5B050">
            <wp:simplePos x="0" y="0"/>
            <wp:positionH relativeFrom="column">
              <wp:posOffset>2759057</wp:posOffset>
            </wp:positionH>
            <wp:positionV relativeFrom="paragraph">
              <wp:posOffset>146153</wp:posOffset>
            </wp:positionV>
            <wp:extent cx="2837180" cy="2579128"/>
            <wp:effectExtent l="0" t="0" r="1270" b="12065"/>
            <wp:wrapNone/>
            <wp:docPr id="467" name="Chart 46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14:sizeRelH relativeFrom="page">
              <wp14:pctWidth>0</wp14:pctWidth>
            </wp14:sizeRelH>
            <wp14:sizeRelV relativeFrom="page">
              <wp14:pctHeight>0</wp14:pctHeight>
            </wp14:sizeRelV>
          </wp:anchor>
        </w:drawing>
      </w:r>
      <w:r w:rsidRPr="00677646">
        <w:rPr>
          <w:b/>
          <w:noProof/>
          <w:color w:val="FF0000"/>
          <w:sz w:val="24"/>
          <w:lang w:eastAsia="en-IE"/>
        </w:rPr>
        <w:drawing>
          <wp:anchor distT="0" distB="0" distL="114300" distR="114300" simplePos="0" relativeHeight="251847680" behindDoc="0" locked="0" layoutInCell="1" allowOverlap="1" wp14:anchorId="3E39E71A" wp14:editId="4E63AE08">
            <wp:simplePos x="0" y="0"/>
            <wp:positionH relativeFrom="margin">
              <wp:align>left</wp:align>
            </wp:positionH>
            <wp:positionV relativeFrom="paragraph">
              <wp:posOffset>146153</wp:posOffset>
            </wp:positionV>
            <wp:extent cx="2721610" cy="2578735"/>
            <wp:effectExtent l="0" t="0" r="2540" b="12065"/>
            <wp:wrapNone/>
            <wp:docPr id="468" name="Chart 46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rFonts w:cs="Segoe UI Light"/>
          <w:b/>
          <w:color w:val="DD111B"/>
          <w:sz w:val="48"/>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33349F" w:rsidRPr="002865EF" w:rsidRDefault="0033349F" w:rsidP="0033349F">
      <w:pPr>
        <w:rPr>
          <w:rFonts w:cs="Segoe UI Light"/>
          <w:b/>
          <w:color w:val="DD111B"/>
          <w:sz w:val="24"/>
          <w:szCs w:val="48"/>
        </w:rPr>
      </w:pPr>
      <w:r w:rsidRPr="002865EF">
        <w:rPr>
          <w:rFonts w:cs="Segoe UI Light"/>
          <w:b/>
          <w:color w:val="DD111B"/>
          <w:sz w:val="24"/>
          <w:szCs w:val="48"/>
        </w:rPr>
        <w:t>Observations</w:t>
      </w:r>
      <w:r>
        <w:rPr>
          <w:rFonts w:cs="Segoe UI Light"/>
          <w:b/>
          <w:color w:val="DD111B"/>
          <w:sz w:val="24"/>
          <w:szCs w:val="48"/>
        </w:rPr>
        <w:t xml:space="preserve"> in respect of ‘actively befriended’ where the primary reason was ‘other’</w:t>
      </w:r>
      <w:r w:rsidRPr="002865EF">
        <w:rPr>
          <w:rFonts w:cs="Segoe UI Light"/>
          <w:b/>
          <w:color w:val="DD111B"/>
          <w:sz w:val="24"/>
          <w:szCs w:val="48"/>
        </w:rPr>
        <w:t>:</w:t>
      </w:r>
    </w:p>
    <w:p w:rsidR="0033349F" w:rsidRDefault="0033349F" w:rsidP="0033349F">
      <w:pPr>
        <w:pStyle w:val="ListParagraph"/>
        <w:numPr>
          <w:ilvl w:val="0"/>
          <w:numId w:val="2"/>
        </w:numPr>
        <w:jc w:val="both"/>
        <w:rPr>
          <w:rFonts w:cs="Segoe UI Light"/>
          <w:color w:val="000000" w:themeColor="text1"/>
          <w:szCs w:val="48"/>
        </w:rPr>
      </w:pPr>
      <w:r w:rsidRPr="005F6F8D">
        <w:rPr>
          <w:rFonts w:cs="Segoe UI Light"/>
          <w:color w:val="000000" w:themeColor="text1"/>
          <w:szCs w:val="48"/>
        </w:rPr>
        <w:t>The number of ‘actively befriended’ where the primary reason was ‘</w:t>
      </w:r>
      <w:r>
        <w:rPr>
          <w:rFonts w:cs="Segoe UI Light"/>
          <w:color w:val="000000" w:themeColor="text1"/>
          <w:szCs w:val="48"/>
        </w:rPr>
        <w:t>other’ accounts</w:t>
      </w:r>
      <w:r w:rsidRPr="005F6F8D">
        <w:rPr>
          <w:rFonts w:cs="Segoe UI Light"/>
          <w:color w:val="000000" w:themeColor="text1"/>
          <w:szCs w:val="48"/>
        </w:rPr>
        <w:t xml:space="preserve"> for </w:t>
      </w:r>
      <w:r>
        <w:rPr>
          <w:rFonts w:cs="Segoe UI Light"/>
          <w:color w:val="000000" w:themeColor="text1"/>
          <w:szCs w:val="48"/>
        </w:rPr>
        <w:t>3%</w:t>
      </w:r>
      <w:r w:rsidRPr="005F6F8D">
        <w:rPr>
          <w:rFonts w:cs="Segoe UI Light"/>
          <w:color w:val="000000" w:themeColor="text1"/>
          <w:szCs w:val="48"/>
        </w:rPr>
        <w:t xml:space="preserve"> of the overall </w:t>
      </w:r>
      <w:r>
        <w:rPr>
          <w:rFonts w:cs="Segoe UI Light"/>
          <w:color w:val="000000" w:themeColor="text1"/>
          <w:szCs w:val="48"/>
        </w:rPr>
        <w:t xml:space="preserve">‘actively befriended’ </w:t>
      </w:r>
      <w:r w:rsidRPr="005F6F8D">
        <w:rPr>
          <w:rFonts w:cs="Segoe UI Light"/>
          <w:color w:val="000000" w:themeColor="text1"/>
          <w:szCs w:val="48"/>
        </w:rPr>
        <w:t xml:space="preserve">group.  </w:t>
      </w:r>
    </w:p>
    <w:p w:rsidR="0033349F" w:rsidRDefault="0033349F" w:rsidP="0033349F">
      <w:pPr>
        <w:pStyle w:val="ListParagraph"/>
        <w:numPr>
          <w:ilvl w:val="0"/>
          <w:numId w:val="2"/>
        </w:numPr>
        <w:jc w:val="both"/>
        <w:rPr>
          <w:rFonts w:cs="Segoe UI Light"/>
          <w:color w:val="000000" w:themeColor="text1"/>
          <w:szCs w:val="48"/>
        </w:rPr>
      </w:pPr>
      <w:r>
        <w:rPr>
          <w:rFonts w:cs="Segoe UI Light"/>
          <w:color w:val="000000" w:themeColor="text1"/>
          <w:szCs w:val="48"/>
        </w:rPr>
        <w:t>60% are women, 20% are men and the gender of 20% is unknown.</w:t>
      </w:r>
    </w:p>
    <w:p w:rsidR="0033349F" w:rsidRDefault="0033349F" w:rsidP="00783716">
      <w:pPr>
        <w:pStyle w:val="ListParagraph"/>
        <w:numPr>
          <w:ilvl w:val="0"/>
          <w:numId w:val="2"/>
        </w:numPr>
        <w:jc w:val="both"/>
        <w:rPr>
          <w:rFonts w:cs="Segoe UI Light"/>
          <w:color w:val="000000" w:themeColor="text1"/>
          <w:szCs w:val="48"/>
        </w:rPr>
      </w:pPr>
      <w:r w:rsidRPr="0033349F">
        <w:rPr>
          <w:rFonts w:cs="Segoe UI Light"/>
          <w:color w:val="000000" w:themeColor="text1"/>
          <w:szCs w:val="48"/>
        </w:rPr>
        <w:t>80% of this group are located in the Southside, with the remainder (20%) not having any address details</w:t>
      </w:r>
      <w:r>
        <w:rPr>
          <w:rFonts w:cs="Segoe UI Light"/>
          <w:color w:val="000000" w:themeColor="text1"/>
          <w:szCs w:val="48"/>
        </w:rPr>
        <w:t xml:space="preserve"> recorded.</w:t>
      </w:r>
    </w:p>
    <w:p w:rsidR="0033349F" w:rsidRPr="0033349F" w:rsidRDefault="0033349F" w:rsidP="00783716">
      <w:pPr>
        <w:pStyle w:val="ListParagraph"/>
        <w:numPr>
          <w:ilvl w:val="0"/>
          <w:numId w:val="2"/>
        </w:numPr>
        <w:jc w:val="both"/>
        <w:rPr>
          <w:rFonts w:cs="Segoe UI Light"/>
          <w:color w:val="000000" w:themeColor="text1"/>
          <w:szCs w:val="48"/>
        </w:rPr>
      </w:pPr>
      <w:r w:rsidRPr="0033349F">
        <w:rPr>
          <w:rFonts w:cs="Segoe UI Light"/>
          <w:color w:val="000000" w:themeColor="text1"/>
          <w:szCs w:val="48"/>
        </w:rPr>
        <w:t xml:space="preserve">In terms of referral source, </w:t>
      </w:r>
      <w:r>
        <w:rPr>
          <w:rFonts w:cs="Segoe UI Light"/>
          <w:color w:val="000000" w:themeColor="text1"/>
          <w:szCs w:val="48"/>
        </w:rPr>
        <w:t>6</w:t>
      </w:r>
      <w:r w:rsidRPr="0033349F">
        <w:rPr>
          <w:rFonts w:cs="Segoe UI Light"/>
          <w:color w:val="000000" w:themeColor="text1"/>
          <w:szCs w:val="48"/>
        </w:rPr>
        <w:t xml:space="preserve">0% were </w:t>
      </w:r>
      <w:r>
        <w:rPr>
          <w:rFonts w:cs="Segoe UI Light"/>
          <w:color w:val="000000" w:themeColor="text1"/>
          <w:szCs w:val="48"/>
        </w:rPr>
        <w:t>internal ALONE referrals, while the remaining 40% were referred via ‘other’</w:t>
      </w:r>
      <w:r w:rsidRPr="0033349F">
        <w:rPr>
          <w:rFonts w:cs="Segoe UI Light"/>
          <w:color w:val="000000" w:themeColor="text1"/>
          <w:szCs w:val="48"/>
        </w:rPr>
        <w:t xml:space="preserve">. </w:t>
      </w:r>
    </w:p>
    <w:p w:rsidR="0033349F" w:rsidRPr="0033349F" w:rsidRDefault="0033349F" w:rsidP="00783716">
      <w:pPr>
        <w:pStyle w:val="ListParagraph"/>
        <w:numPr>
          <w:ilvl w:val="0"/>
          <w:numId w:val="2"/>
        </w:numPr>
        <w:jc w:val="both"/>
        <w:rPr>
          <w:rFonts w:cs="Segoe UI Light"/>
          <w:color w:val="000000" w:themeColor="text1"/>
          <w:szCs w:val="48"/>
        </w:rPr>
      </w:pPr>
      <w:r w:rsidRPr="0033349F">
        <w:rPr>
          <w:rFonts w:cs="Segoe UI Light"/>
          <w:color w:val="000000" w:themeColor="text1"/>
          <w:szCs w:val="48"/>
        </w:rPr>
        <w:t>In terms of the year of start for this group, 40% were first befriended in 201</w:t>
      </w:r>
      <w:r>
        <w:rPr>
          <w:rFonts w:cs="Segoe UI Light"/>
          <w:color w:val="000000" w:themeColor="text1"/>
          <w:szCs w:val="48"/>
        </w:rPr>
        <w:t>4</w:t>
      </w:r>
      <w:r w:rsidRPr="0033349F">
        <w:rPr>
          <w:rFonts w:cs="Segoe UI Light"/>
          <w:color w:val="000000" w:themeColor="text1"/>
          <w:szCs w:val="48"/>
        </w:rPr>
        <w:t xml:space="preserve"> or later. </w:t>
      </w:r>
    </w:p>
    <w:p w:rsidR="00F66224" w:rsidRPr="0033349F" w:rsidRDefault="0033349F" w:rsidP="00783716">
      <w:pPr>
        <w:pStyle w:val="ListParagraph"/>
        <w:numPr>
          <w:ilvl w:val="0"/>
          <w:numId w:val="2"/>
        </w:numPr>
        <w:jc w:val="both"/>
        <w:rPr>
          <w:rFonts w:cs="Segoe UI Light"/>
          <w:color w:val="000000" w:themeColor="text1"/>
          <w:szCs w:val="48"/>
        </w:rPr>
      </w:pPr>
      <w:r w:rsidRPr="0033349F">
        <w:rPr>
          <w:rFonts w:cs="Segoe UI Light"/>
          <w:color w:val="000000" w:themeColor="text1"/>
          <w:szCs w:val="48"/>
        </w:rPr>
        <w:t xml:space="preserve">It is not possible to determine where 60% of this group first heard about ALONE due to a lack of data.  However, what we do know is that </w:t>
      </w:r>
      <w:r>
        <w:rPr>
          <w:rFonts w:cs="Segoe UI Light"/>
          <w:color w:val="000000" w:themeColor="text1"/>
          <w:szCs w:val="48"/>
        </w:rPr>
        <w:t xml:space="preserve">the remaining 40% </w:t>
      </w:r>
      <w:r w:rsidRPr="0033349F">
        <w:rPr>
          <w:rFonts w:cs="Segoe UI Light"/>
          <w:color w:val="000000" w:themeColor="text1"/>
          <w:szCs w:val="48"/>
        </w:rPr>
        <w:t>first heard about ALONE via ALONE.</w:t>
      </w:r>
    </w:p>
    <w:p w:rsidR="00F66224" w:rsidRDefault="00F66224" w:rsidP="00F66224"/>
    <w:p w:rsidR="00F66224" w:rsidRDefault="00F66224" w:rsidP="00F66224"/>
    <w:p w:rsidR="00CF2241" w:rsidRDefault="00F66224" w:rsidP="00F66224">
      <w:pPr>
        <w:rPr>
          <w:b/>
          <w:color w:val="000000" w:themeColor="text1"/>
          <w:sz w:val="24"/>
        </w:rPr>
      </w:pPr>
      <w:r>
        <w:rPr>
          <w:b/>
          <w:noProof/>
          <w:color w:val="000000" w:themeColor="text1"/>
          <w:sz w:val="24"/>
          <w:lang w:eastAsia="en-IE"/>
        </w:rPr>
        <w:lastRenderedPageBreak/>
        <w:t>Visual Impairment</w:t>
      </w:r>
      <w:r>
        <w:rPr>
          <w:b/>
          <w:color w:val="000000" w:themeColor="text1"/>
          <w:sz w:val="24"/>
        </w:rPr>
        <w:t xml:space="preserve"> </w:t>
      </w:r>
    </w:p>
    <w:p w:rsidR="00F66224" w:rsidRDefault="00CF2241" w:rsidP="00F66224">
      <w:pPr>
        <w:rPr>
          <w:b/>
          <w:color w:val="FF0000"/>
          <w:sz w:val="24"/>
        </w:rPr>
      </w:pPr>
      <w:r w:rsidRPr="001B3BEE">
        <w:rPr>
          <w:b/>
          <w:noProof/>
          <w:color w:val="000000" w:themeColor="text1"/>
          <w:sz w:val="24"/>
          <w:lang w:eastAsia="en-IE"/>
        </w:rPr>
        <w:drawing>
          <wp:anchor distT="0" distB="0" distL="114300" distR="114300" simplePos="0" relativeHeight="251852800" behindDoc="0" locked="0" layoutInCell="1" allowOverlap="1" wp14:anchorId="5F329C7E" wp14:editId="33AA684A">
            <wp:simplePos x="0" y="0"/>
            <wp:positionH relativeFrom="column">
              <wp:posOffset>2758440</wp:posOffset>
            </wp:positionH>
            <wp:positionV relativeFrom="paragraph">
              <wp:posOffset>281940</wp:posOffset>
            </wp:positionV>
            <wp:extent cx="2837180" cy="2531745"/>
            <wp:effectExtent l="0" t="0" r="1270" b="1905"/>
            <wp:wrapNone/>
            <wp:docPr id="470" name="Chart 47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14:sizeRelH relativeFrom="page">
              <wp14:pctWidth>0</wp14:pctWidth>
            </wp14:sizeRelH>
            <wp14:sizeRelV relativeFrom="page">
              <wp14:pctHeight>0</wp14:pctHeight>
            </wp14:sizeRelV>
          </wp:anchor>
        </w:drawing>
      </w:r>
      <w:r w:rsidRPr="001B3BEE">
        <w:rPr>
          <w:b/>
          <w:noProof/>
          <w:color w:val="000000" w:themeColor="text1"/>
          <w:sz w:val="24"/>
          <w:lang w:eastAsia="en-IE"/>
        </w:rPr>
        <w:drawing>
          <wp:anchor distT="0" distB="0" distL="114300" distR="114300" simplePos="0" relativeHeight="251849728" behindDoc="0" locked="0" layoutInCell="1" allowOverlap="1" wp14:anchorId="63E4E7FD" wp14:editId="5FA4B62A">
            <wp:simplePos x="0" y="0"/>
            <wp:positionH relativeFrom="margin">
              <wp:posOffset>0</wp:posOffset>
            </wp:positionH>
            <wp:positionV relativeFrom="paragraph">
              <wp:posOffset>284698</wp:posOffset>
            </wp:positionV>
            <wp:extent cx="2722058" cy="2531745"/>
            <wp:effectExtent l="0" t="0" r="2540" b="1905"/>
            <wp:wrapNone/>
            <wp:docPr id="469" name="Chart 46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14:sizeRelH relativeFrom="page">
              <wp14:pctWidth>0</wp14:pctWidth>
            </wp14:sizeRelH>
            <wp14:sizeRelV relativeFrom="page">
              <wp14:pctHeight>0</wp14:pctHeight>
            </wp14:sizeRelV>
          </wp:anchor>
        </w:drawing>
      </w:r>
      <w:r>
        <w:rPr>
          <w:b/>
          <w:color w:val="000000" w:themeColor="text1"/>
          <w:sz w:val="24"/>
        </w:rPr>
        <w:t>4 referrals - 4 x Southside</w:t>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r w:rsidRPr="001B3BEE">
        <w:rPr>
          <w:b/>
          <w:noProof/>
          <w:color w:val="000000" w:themeColor="text1"/>
          <w:sz w:val="24"/>
          <w:lang w:eastAsia="en-IE"/>
        </w:rPr>
        <w:drawing>
          <wp:anchor distT="0" distB="0" distL="114300" distR="114300" simplePos="0" relativeHeight="251850752" behindDoc="0" locked="0" layoutInCell="1" allowOverlap="1" wp14:anchorId="0B4B07A7" wp14:editId="587154E1">
            <wp:simplePos x="0" y="0"/>
            <wp:positionH relativeFrom="column">
              <wp:posOffset>2759057</wp:posOffset>
            </wp:positionH>
            <wp:positionV relativeFrom="paragraph">
              <wp:posOffset>146153</wp:posOffset>
            </wp:positionV>
            <wp:extent cx="2837180" cy="2579128"/>
            <wp:effectExtent l="0" t="0" r="1270" b="12065"/>
            <wp:wrapNone/>
            <wp:docPr id="471" name="Chart 47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14:sizeRelH relativeFrom="page">
              <wp14:pctWidth>0</wp14:pctWidth>
            </wp14:sizeRelH>
            <wp14:sizeRelV relativeFrom="page">
              <wp14:pctHeight>0</wp14:pctHeight>
            </wp14:sizeRelV>
          </wp:anchor>
        </w:drawing>
      </w:r>
      <w:r w:rsidRPr="00677646">
        <w:rPr>
          <w:b/>
          <w:noProof/>
          <w:color w:val="FF0000"/>
          <w:sz w:val="24"/>
          <w:lang w:eastAsia="en-IE"/>
        </w:rPr>
        <w:drawing>
          <wp:anchor distT="0" distB="0" distL="114300" distR="114300" simplePos="0" relativeHeight="251851776" behindDoc="0" locked="0" layoutInCell="1" allowOverlap="1" wp14:anchorId="0ED212F5" wp14:editId="2C2E04F7">
            <wp:simplePos x="0" y="0"/>
            <wp:positionH relativeFrom="margin">
              <wp:align>left</wp:align>
            </wp:positionH>
            <wp:positionV relativeFrom="paragraph">
              <wp:posOffset>146153</wp:posOffset>
            </wp:positionV>
            <wp:extent cx="2721610" cy="2578735"/>
            <wp:effectExtent l="0" t="0" r="2540" b="12065"/>
            <wp:wrapNone/>
            <wp:docPr id="472" name="Chart 47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rFonts w:cs="Segoe UI Light"/>
          <w:b/>
          <w:color w:val="DD111B"/>
          <w:sz w:val="48"/>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1540B1" w:rsidRPr="002865EF" w:rsidRDefault="001540B1" w:rsidP="001540B1">
      <w:pPr>
        <w:rPr>
          <w:rFonts w:cs="Segoe UI Light"/>
          <w:b/>
          <w:color w:val="DD111B"/>
          <w:sz w:val="24"/>
          <w:szCs w:val="48"/>
        </w:rPr>
      </w:pPr>
      <w:r w:rsidRPr="002865EF">
        <w:rPr>
          <w:rFonts w:cs="Segoe UI Light"/>
          <w:b/>
          <w:color w:val="DD111B"/>
          <w:sz w:val="24"/>
          <w:szCs w:val="48"/>
        </w:rPr>
        <w:t>Observations</w:t>
      </w:r>
      <w:r>
        <w:rPr>
          <w:rFonts w:cs="Segoe UI Light"/>
          <w:b/>
          <w:color w:val="DD111B"/>
          <w:sz w:val="24"/>
          <w:szCs w:val="48"/>
        </w:rPr>
        <w:t xml:space="preserve"> in respect of ‘actively befriended’ where the primary reason was ‘visual impairment’</w:t>
      </w:r>
      <w:r w:rsidRPr="002865EF">
        <w:rPr>
          <w:rFonts w:cs="Segoe UI Light"/>
          <w:b/>
          <w:color w:val="DD111B"/>
          <w:sz w:val="24"/>
          <w:szCs w:val="48"/>
        </w:rPr>
        <w:t>:</w:t>
      </w:r>
    </w:p>
    <w:p w:rsidR="001540B1" w:rsidRDefault="001540B1" w:rsidP="001540B1">
      <w:pPr>
        <w:pStyle w:val="ListParagraph"/>
        <w:numPr>
          <w:ilvl w:val="0"/>
          <w:numId w:val="2"/>
        </w:numPr>
        <w:jc w:val="both"/>
        <w:rPr>
          <w:rFonts w:cs="Segoe UI Light"/>
          <w:color w:val="000000" w:themeColor="text1"/>
          <w:szCs w:val="48"/>
        </w:rPr>
      </w:pPr>
      <w:r w:rsidRPr="005F6F8D">
        <w:rPr>
          <w:rFonts w:cs="Segoe UI Light"/>
          <w:color w:val="000000" w:themeColor="text1"/>
          <w:szCs w:val="48"/>
        </w:rPr>
        <w:t>The number of ‘actively befriended’ where the primary reason was ‘</w:t>
      </w:r>
      <w:r>
        <w:rPr>
          <w:rFonts w:cs="Segoe UI Light"/>
          <w:color w:val="000000" w:themeColor="text1"/>
          <w:szCs w:val="48"/>
        </w:rPr>
        <w:t>visual impairment’ accounts</w:t>
      </w:r>
      <w:r w:rsidRPr="005F6F8D">
        <w:rPr>
          <w:rFonts w:cs="Segoe UI Light"/>
          <w:color w:val="000000" w:themeColor="text1"/>
          <w:szCs w:val="48"/>
        </w:rPr>
        <w:t xml:space="preserve"> for </w:t>
      </w:r>
      <w:r>
        <w:rPr>
          <w:rFonts w:cs="Segoe UI Light"/>
          <w:color w:val="000000" w:themeColor="text1"/>
          <w:szCs w:val="48"/>
        </w:rPr>
        <w:t>2%</w:t>
      </w:r>
      <w:r w:rsidRPr="005F6F8D">
        <w:rPr>
          <w:rFonts w:cs="Segoe UI Light"/>
          <w:color w:val="000000" w:themeColor="text1"/>
          <w:szCs w:val="48"/>
        </w:rPr>
        <w:t xml:space="preserve"> of the overall </w:t>
      </w:r>
      <w:r>
        <w:rPr>
          <w:rFonts w:cs="Segoe UI Light"/>
          <w:color w:val="000000" w:themeColor="text1"/>
          <w:szCs w:val="48"/>
        </w:rPr>
        <w:t xml:space="preserve">‘actively befriended’ </w:t>
      </w:r>
      <w:r w:rsidRPr="005F6F8D">
        <w:rPr>
          <w:rFonts w:cs="Segoe UI Light"/>
          <w:color w:val="000000" w:themeColor="text1"/>
          <w:szCs w:val="48"/>
        </w:rPr>
        <w:t xml:space="preserve">group.  </w:t>
      </w:r>
    </w:p>
    <w:p w:rsidR="001540B1" w:rsidRDefault="001540B1" w:rsidP="001540B1">
      <w:pPr>
        <w:pStyle w:val="ListParagraph"/>
        <w:numPr>
          <w:ilvl w:val="0"/>
          <w:numId w:val="2"/>
        </w:numPr>
        <w:jc w:val="both"/>
        <w:rPr>
          <w:rFonts w:cs="Segoe UI Light"/>
          <w:color w:val="000000" w:themeColor="text1"/>
          <w:szCs w:val="48"/>
        </w:rPr>
      </w:pPr>
      <w:r>
        <w:rPr>
          <w:rFonts w:cs="Segoe UI Light"/>
          <w:color w:val="000000" w:themeColor="text1"/>
          <w:szCs w:val="48"/>
        </w:rPr>
        <w:t>All are women and all are located in the Southside.</w:t>
      </w:r>
    </w:p>
    <w:p w:rsidR="001540B1" w:rsidRPr="0033349F" w:rsidRDefault="001540B1" w:rsidP="001540B1">
      <w:pPr>
        <w:pStyle w:val="ListParagraph"/>
        <w:numPr>
          <w:ilvl w:val="0"/>
          <w:numId w:val="2"/>
        </w:numPr>
        <w:jc w:val="both"/>
        <w:rPr>
          <w:rFonts w:cs="Segoe UI Light"/>
          <w:color w:val="000000" w:themeColor="text1"/>
          <w:szCs w:val="48"/>
        </w:rPr>
      </w:pPr>
      <w:r w:rsidRPr="0033349F">
        <w:rPr>
          <w:rFonts w:cs="Segoe UI Light"/>
          <w:color w:val="000000" w:themeColor="text1"/>
          <w:szCs w:val="48"/>
        </w:rPr>
        <w:t xml:space="preserve">In terms of referral source, </w:t>
      </w:r>
      <w:r>
        <w:rPr>
          <w:rFonts w:cs="Segoe UI Light"/>
          <w:color w:val="000000" w:themeColor="text1"/>
          <w:szCs w:val="48"/>
        </w:rPr>
        <w:t>75</w:t>
      </w:r>
      <w:r w:rsidRPr="0033349F">
        <w:rPr>
          <w:rFonts w:cs="Segoe UI Light"/>
          <w:color w:val="000000" w:themeColor="text1"/>
          <w:szCs w:val="48"/>
        </w:rPr>
        <w:t xml:space="preserve">% were </w:t>
      </w:r>
      <w:r>
        <w:rPr>
          <w:rFonts w:cs="Segoe UI Light"/>
          <w:color w:val="000000" w:themeColor="text1"/>
          <w:szCs w:val="48"/>
        </w:rPr>
        <w:t>referred via external agencies, while the remaining 25% were self-referrals</w:t>
      </w:r>
      <w:r w:rsidRPr="0033349F">
        <w:rPr>
          <w:rFonts w:cs="Segoe UI Light"/>
          <w:color w:val="000000" w:themeColor="text1"/>
          <w:szCs w:val="48"/>
        </w:rPr>
        <w:t xml:space="preserve">. </w:t>
      </w:r>
    </w:p>
    <w:p w:rsidR="001540B1" w:rsidRDefault="001540B1" w:rsidP="001540B1">
      <w:pPr>
        <w:pStyle w:val="ListParagraph"/>
        <w:numPr>
          <w:ilvl w:val="0"/>
          <w:numId w:val="2"/>
        </w:numPr>
        <w:jc w:val="both"/>
        <w:rPr>
          <w:rFonts w:cs="Segoe UI Light"/>
          <w:color w:val="000000" w:themeColor="text1"/>
          <w:szCs w:val="48"/>
        </w:rPr>
      </w:pPr>
      <w:r w:rsidRPr="0033349F">
        <w:rPr>
          <w:rFonts w:cs="Segoe UI Light"/>
          <w:color w:val="000000" w:themeColor="text1"/>
          <w:szCs w:val="48"/>
        </w:rPr>
        <w:t xml:space="preserve">In terms of the year of start for this group, </w:t>
      </w:r>
      <w:r>
        <w:rPr>
          <w:rFonts w:cs="Segoe UI Light"/>
          <w:color w:val="000000" w:themeColor="text1"/>
          <w:szCs w:val="48"/>
        </w:rPr>
        <w:t>all</w:t>
      </w:r>
      <w:r w:rsidRPr="0033349F">
        <w:rPr>
          <w:rFonts w:cs="Segoe UI Light"/>
          <w:color w:val="000000" w:themeColor="text1"/>
          <w:szCs w:val="48"/>
        </w:rPr>
        <w:t xml:space="preserve"> were first befriended in 201</w:t>
      </w:r>
      <w:r>
        <w:rPr>
          <w:rFonts w:cs="Segoe UI Light"/>
          <w:color w:val="000000" w:themeColor="text1"/>
          <w:szCs w:val="48"/>
        </w:rPr>
        <w:t>4 or later; 75% were befriended in 2015</w:t>
      </w:r>
    </w:p>
    <w:p w:rsidR="00F66224" w:rsidRPr="001540B1" w:rsidRDefault="001540B1" w:rsidP="001540B1">
      <w:pPr>
        <w:pStyle w:val="ListParagraph"/>
        <w:numPr>
          <w:ilvl w:val="0"/>
          <w:numId w:val="2"/>
        </w:numPr>
        <w:jc w:val="both"/>
        <w:rPr>
          <w:rFonts w:cs="Segoe UI Light"/>
          <w:color w:val="000000" w:themeColor="text1"/>
          <w:szCs w:val="48"/>
        </w:rPr>
      </w:pPr>
      <w:r w:rsidRPr="001540B1">
        <w:rPr>
          <w:rFonts w:cs="Segoe UI Light"/>
          <w:color w:val="000000" w:themeColor="text1"/>
          <w:szCs w:val="48"/>
        </w:rPr>
        <w:t xml:space="preserve">It is not possible to determine where </w:t>
      </w:r>
      <w:r>
        <w:rPr>
          <w:rFonts w:cs="Segoe UI Light"/>
          <w:color w:val="000000" w:themeColor="text1"/>
          <w:szCs w:val="48"/>
        </w:rPr>
        <w:t>75</w:t>
      </w:r>
      <w:r w:rsidRPr="001540B1">
        <w:rPr>
          <w:rFonts w:cs="Segoe UI Light"/>
          <w:color w:val="000000" w:themeColor="text1"/>
          <w:szCs w:val="48"/>
        </w:rPr>
        <w:t xml:space="preserve">% of this group first heard about ALONE due to a lack of data.  </w:t>
      </w:r>
      <w:r>
        <w:rPr>
          <w:rFonts w:cs="Segoe UI Light"/>
          <w:color w:val="000000" w:themeColor="text1"/>
          <w:szCs w:val="48"/>
        </w:rPr>
        <w:t xml:space="preserve">The remaining 25% first heard about ALONE via an external agency/colleague. </w:t>
      </w:r>
    </w:p>
    <w:p w:rsidR="00F66224" w:rsidRDefault="00F66224" w:rsidP="00F66224"/>
    <w:p w:rsidR="001540B1" w:rsidRDefault="001540B1" w:rsidP="00F66224"/>
    <w:p w:rsidR="002320E2" w:rsidRDefault="00F66224" w:rsidP="00F66224">
      <w:pPr>
        <w:rPr>
          <w:b/>
          <w:color w:val="000000" w:themeColor="text1"/>
          <w:sz w:val="24"/>
        </w:rPr>
      </w:pPr>
      <w:r>
        <w:rPr>
          <w:b/>
          <w:noProof/>
          <w:color w:val="000000" w:themeColor="text1"/>
          <w:sz w:val="24"/>
          <w:lang w:eastAsia="en-IE"/>
        </w:rPr>
        <w:lastRenderedPageBreak/>
        <w:t>Alzheimer’s/Dementia</w:t>
      </w:r>
      <w:r>
        <w:rPr>
          <w:b/>
          <w:color w:val="000000" w:themeColor="text1"/>
          <w:sz w:val="24"/>
        </w:rPr>
        <w:t xml:space="preserve"> </w:t>
      </w:r>
    </w:p>
    <w:p w:rsidR="00F66224" w:rsidRDefault="002320E2" w:rsidP="00F66224">
      <w:pPr>
        <w:rPr>
          <w:b/>
          <w:color w:val="FF0000"/>
          <w:sz w:val="24"/>
        </w:rPr>
      </w:pPr>
      <w:r w:rsidRPr="001B3BEE">
        <w:rPr>
          <w:b/>
          <w:noProof/>
          <w:color w:val="000000" w:themeColor="text1"/>
          <w:sz w:val="24"/>
          <w:lang w:eastAsia="en-IE"/>
        </w:rPr>
        <w:drawing>
          <wp:anchor distT="0" distB="0" distL="114300" distR="114300" simplePos="0" relativeHeight="251853824" behindDoc="0" locked="0" layoutInCell="1" allowOverlap="1" wp14:anchorId="5D999678" wp14:editId="682E6A82">
            <wp:simplePos x="0" y="0"/>
            <wp:positionH relativeFrom="margin">
              <wp:posOffset>0</wp:posOffset>
            </wp:positionH>
            <wp:positionV relativeFrom="paragraph">
              <wp:posOffset>277495</wp:posOffset>
            </wp:positionV>
            <wp:extent cx="2721610" cy="2531745"/>
            <wp:effectExtent l="0" t="0" r="2540" b="1905"/>
            <wp:wrapNone/>
            <wp:docPr id="473" name="Chart 47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14:sizeRelH relativeFrom="page">
              <wp14:pctWidth>0</wp14:pctWidth>
            </wp14:sizeRelH>
            <wp14:sizeRelV relativeFrom="page">
              <wp14:pctHeight>0</wp14:pctHeight>
            </wp14:sizeRelV>
          </wp:anchor>
        </w:drawing>
      </w:r>
      <w:r w:rsidRPr="001B3BEE">
        <w:rPr>
          <w:b/>
          <w:noProof/>
          <w:color w:val="000000" w:themeColor="text1"/>
          <w:sz w:val="24"/>
          <w:lang w:eastAsia="en-IE"/>
        </w:rPr>
        <w:drawing>
          <wp:anchor distT="0" distB="0" distL="114300" distR="114300" simplePos="0" relativeHeight="251856896" behindDoc="0" locked="0" layoutInCell="1" allowOverlap="1" wp14:anchorId="72FD718C" wp14:editId="7FFA05E3">
            <wp:simplePos x="0" y="0"/>
            <wp:positionH relativeFrom="column">
              <wp:posOffset>2758440</wp:posOffset>
            </wp:positionH>
            <wp:positionV relativeFrom="paragraph">
              <wp:posOffset>275429</wp:posOffset>
            </wp:positionV>
            <wp:extent cx="2837180" cy="2531745"/>
            <wp:effectExtent l="0" t="0" r="1270" b="1905"/>
            <wp:wrapNone/>
            <wp:docPr id="474" name="Chart 47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14:sizeRelH relativeFrom="page">
              <wp14:pctWidth>0</wp14:pctWidth>
            </wp14:sizeRelH>
            <wp14:sizeRelV relativeFrom="page">
              <wp14:pctHeight>0</wp14:pctHeight>
            </wp14:sizeRelV>
          </wp:anchor>
        </w:drawing>
      </w:r>
      <w:r>
        <w:rPr>
          <w:b/>
          <w:color w:val="000000" w:themeColor="text1"/>
          <w:sz w:val="24"/>
        </w:rPr>
        <w:t>2 referrals - 2 x Southside</w:t>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r w:rsidRPr="001B3BEE">
        <w:rPr>
          <w:b/>
          <w:noProof/>
          <w:color w:val="000000" w:themeColor="text1"/>
          <w:sz w:val="24"/>
          <w:lang w:eastAsia="en-IE"/>
        </w:rPr>
        <w:drawing>
          <wp:anchor distT="0" distB="0" distL="114300" distR="114300" simplePos="0" relativeHeight="251854848" behindDoc="0" locked="0" layoutInCell="1" allowOverlap="1" wp14:anchorId="10338830" wp14:editId="23FC4A71">
            <wp:simplePos x="0" y="0"/>
            <wp:positionH relativeFrom="column">
              <wp:posOffset>2759057</wp:posOffset>
            </wp:positionH>
            <wp:positionV relativeFrom="paragraph">
              <wp:posOffset>146153</wp:posOffset>
            </wp:positionV>
            <wp:extent cx="2837180" cy="2579128"/>
            <wp:effectExtent l="0" t="0" r="1270" b="12065"/>
            <wp:wrapNone/>
            <wp:docPr id="475" name="Chart 47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14:sizeRelH relativeFrom="page">
              <wp14:pctWidth>0</wp14:pctWidth>
            </wp14:sizeRelH>
            <wp14:sizeRelV relativeFrom="page">
              <wp14:pctHeight>0</wp14:pctHeight>
            </wp14:sizeRelV>
          </wp:anchor>
        </w:drawing>
      </w:r>
      <w:r w:rsidRPr="00677646">
        <w:rPr>
          <w:b/>
          <w:noProof/>
          <w:color w:val="FF0000"/>
          <w:sz w:val="24"/>
          <w:lang w:eastAsia="en-IE"/>
        </w:rPr>
        <w:drawing>
          <wp:anchor distT="0" distB="0" distL="114300" distR="114300" simplePos="0" relativeHeight="251855872" behindDoc="0" locked="0" layoutInCell="1" allowOverlap="1" wp14:anchorId="20C0A2F3" wp14:editId="19380C36">
            <wp:simplePos x="0" y="0"/>
            <wp:positionH relativeFrom="margin">
              <wp:align>left</wp:align>
            </wp:positionH>
            <wp:positionV relativeFrom="paragraph">
              <wp:posOffset>146153</wp:posOffset>
            </wp:positionV>
            <wp:extent cx="2721610" cy="2578735"/>
            <wp:effectExtent l="0" t="0" r="2540" b="12065"/>
            <wp:wrapNone/>
            <wp:docPr id="476" name="Chart 47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rFonts w:cs="Segoe UI Light"/>
          <w:b/>
          <w:color w:val="DD111B"/>
          <w:sz w:val="48"/>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2320E2" w:rsidRPr="002865EF" w:rsidRDefault="002320E2" w:rsidP="002320E2">
      <w:pPr>
        <w:rPr>
          <w:rFonts w:cs="Segoe UI Light"/>
          <w:b/>
          <w:color w:val="DD111B"/>
          <w:sz w:val="24"/>
          <w:szCs w:val="48"/>
        </w:rPr>
      </w:pPr>
      <w:r w:rsidRPr="002865EF">
        <w:rPr>
          <w:rFonts w:cs="Segoe UI Light"/>
          <w:b/>
          <w:color w:val="DD111B"/>
          <w:sz w:val="24"/>
          <w:szCs w:val="48"/>
        </w:rPr>
        <w:t>Observations</w:t>
      </w:r>
      <w:r>
        <w:rPr>
          <w:rFonts w:cs="Segoe UI Light"/>
          <w:b/>
          <w:color w:val="DD111B"/>
          <w:sz w:val="24"/>
          <w:szCs w:val="48"/>
        </w:rPr>
        <w:t xml:space="preserve"> in respect of ‘actively befriended’ where the primary reason was ‘Alzheimer’s/dementia’</w:t>
      </w:r>
      <w:r w:rsidRPr="002865EF">
        <w:rPr>
          <w:rFonts w:cs="Segoe UI Light"/>
          <w:b/>
          <w:color w:val="DD111B"/>
          <w:sz w:val="24"/>
          <w:szCs w:val="48"/>
        </w:rPr>
        <w:t>:</w:t>
      </w:r>
    </w:p>
    <w:p w:rsidR="002320E2" w:rsidRDefault="002320E2" w:rsidP="002320E2">
      <w:pPr>
        <w:pStyle w:val="ListParagraph"/>
        <w:numPr>
          <w:ilvl w:val="0"/>
          <w:numId w:val="2"/>
        </w:numPr>
        <w:jc w:val="both"/>
        <w:rPr>
          <w:rFonts w:cs="Segoe UI Light"/>
          <w:color w:val="000000" w:themeColor="text1"/>
          <w:szCs w:val="48"/>
        </w:rPr>
      </w:pPr>
      <w:r w:rsidRPr="005F6F8D">
        <w:rPr>
          <w:rFonts w:cs="Segoe UI Light"/>
          <w:color w:val="000000" w:themeColor="text1"/>
          <w:szCs w:val="48"/>
        </w:rPr>
        <w:t>The number of ‘actively befriended’ where the primary reason was ‘</w:t>
      </w:r>
      <w:r>
        <w:rPr>
          <w:rFonts w:cs="Segoe UI Light"/>
          <w:color w:val="000000" w:themeColor="text1"/>
          <w:szCs w:val="48"/>
        </w:rPr>
        <w:t>Alzheimer’s/dementia’ accounts</w:t>
      </w:r>
      <w:r w:rsidRPr="005F6F8D">
        <w:rPr>
          <w:rFonts w:cs="Segoe UI Light"/>
          <w:color w:val="000000" w:themeColor="text1"/>
          <w:szCs w:val="48"/>
        </w:rPr>
        <w:t xml:space="preserve"> for </w:t>
      </w:r>
      <w:r>
        <w:rPr>
          <w:rFonts w:cs="Segoe UI Light"/>
          <w:color w:val="000000" w:themeColor="text1"/>
          <w:szCs w:val="48"/>
        </w:rPr>
        <w:t>1%</w:t>
      </w:r>
      <w:r w:rsidRPr="005F6F8D">
        <w:rPr>
          <w:rFonts w:cs="Segoe UI Light"/>
          <w:color w:val="000000" w:themeColor="text1"/>
          <w:szCs w:val="48"/>
        </w:rPr>
        <w:t xml:space="preserve"> of the overall </w:t>
      </w:r>
      <w:r>
        <w:rPr>
          <w:rFonts w:cs="Segoe UI Light"/>
          <w:color w:val="000000" w:themeColor="text1"/>
          <w:szCs w:val="48"/>
        </w:rPr>
        <w:t xml:space="preserve">‘actively befriended’ </w:t>
      </w:r>
      <w:r w:rsidRPr="005F6F8D">
        <w:rPr>
          <w:rFonts w:cs="Segoe UI Light"/>
          <w:color w:val="000000" w:themeColor="text1"/>
          <w:szCs w:val="48"/>
        </w:rPr>
        <w:t xml:space="preserve">group.  </w:t>
      </w:r>
    </w:p>
    <w:p w:rsidR="002320E2" w:rsidRDefault="002320E2" w:rsidP="002320E2">
      <w:pPr>
        <w:pStyle w:val="ListParagraph"/>
        <w:numPr>
          <w:ilvl w:val="0"/>
          <w:numId w:val="2"/>
        </w:numPr>
        <w:jc w:val="both"/>
        <w:rPr>
          <w:rFonts w:cs="Segoe UI Light"/>
          <w:color w:val="000000" w:themeColor="text1"/>
          <w:szCs w:val="48"/>
        </w:rPr>
      </w:pPr>
      <w:r>
        <w:rPr>
          <w:rFonts w:cs="Segoe UI Light"/>
          <w:color w:val="000000" w:themeColor="text1"/>
          <w:szCs w:val="48"/>
        </w:rPr>
        <w:t>All are men and all are located in the Southside.</w:t>
      </w:r>
    </w:p>
    <w:p w:rsidR="002320E2" w:rsidRPr="002320E2" w:rsidRDefault="002320E2" w:rsidP="002320E2">
      <w:pPr>
        <w:pStyle w:val="ListParagraph"/>
        <w:numPr>
          <w:ilvl w:val="0"/>
          <w:numId w:val="2"/>
        </w:numPr>
        <w:jc w:val="both"/>
        <w:rPr>
          <w:rFonts w:cs="Segoe UI Light"/>
          <w:color w:val="000000" w:themeColor="text1"/>
          <w:szCs w:val="48"/>
        </w:rPr>
      </w:pPr>
      <w:r>
        <w:rPr>
          <w:rFonts w:cs="Segoe UI Light"/>
          <w:color w:val="000000" w:themeColor="text1"/>
          <w:szCs w:val="48"/>
        </w:rPr>
        <w:t>All were referred by an external agency and were first befriended in 2015</w:t>
      </w:r>
      <w:r w:rsidRPr="002320E2">
        <w:rPr>
          <w:rFonts w:cs="Segoe UI Light"/>
          <w:color w:val="000000" w:themeColor="text1"/>
          <w:szCs w:val="48"/>
        </w:rPr>
        <w:t xml:space="preserve">. </w:t>
      </w:r>
    </w:p>
    <w:p w:rsidR="00F66224" w:rsidRPr="002320E2" w:rsidRDefault="002320E2" w:rsidP="002320E2">
      <w:pPr>
        <w:pStyle w:val="ListParagraph"/>
        <w:numPr>
          <w:ilvl w:val="0"/>
          <w:numId w:val="2"/>
        </w:numPr>
        <w:jc w:val="both"/>
        <w:rPr>
          <w:rFonts w:cs="Segoe UI Light"/>
          <w:color w:val="000000" w:themeColor="text1"/>
          <w:szCs w:val="48"/>
        </w:rPr>
      </w:pPr>
      <w:r>
        <w:rPr>
          <w:rFonts w:cs="Segoe UI Light"/>
          <w:color w:val="000000" w:themeColor="text1"/>
          <w:szCs w:val="48"/>
        </w:rPr>
        <w:t xml:space="preserve">50% of this group first heard about ALONE via external agencies and the other 50% heard via word of mouth. </w:t>
      </w:r>
    </w:p>
    <w:p w:rsidR="00F66224" w:rsidRDefault="00F66224" w:rsidP="00F66224">
      <w:r>
        <w:br w:type="page"/>
      </w:r>
    </w:p>
    <w:p w:rsidR="0035277C" w:rsidRDefault="00F66224" w:rsidP="00F66224">
      <w:pPr>
        <w:rPr>
          <w:b/>
          <w:color w:val="000000" w:themeColor="text1"/>
          <w:sz w:val="24"/>
        </w:rPr>
      </w:pPr>
      <w:r>
        <w:rPr>
          <w:b/>
          <w:noProof/>
          <w:color w:val="000000" w:themeColor="text1"/>
          <w:sz w:val="24"/>
          <w:lang w:eastAsia="en-IE"/>
        </w:rPr>
        <w:lastRenderedPageBreak/>
        <w:t>Bereavement</w:t>
      </w:r>
      <w:r>
        <w:rPr>
          <w:b/>
          <w:color w:val="000000" w:themeColor="text1"/>
          <w:sz w:val="24"/>
        </w:rPr>
        <w:t xml:space="preserve"> </w:t>
      </w:r>
    </w:p>
    <w:p w:rsidR="00F66224" w:rsidRDefault="0035277C" w:rsidP="00F66224">
      <w:pPr>
        <w:rPr>
          <w:b/>
          <w:color w:val="FF0000"/>
          <w:sz w:val="24"/>
        </w:rPr>
      </w:pPr>
      <w:r w:rsidRPr="001B3BEE">
        <w:rPr>
          <w:b/>
          <w:noProof/>
          <w:color w:val="000000" w:themeColor="text1"/>
          <w:sz w:val="24"/>
          <w:lang w:eastAsia="en-IE"/>
        </w:rPr>
        <w:drawing>
          <wp:anchor distT="0" distB="0" distL="114300" distR="114300" simplePos="0" relativeHeight="251860992" behindDoc="0" locked="0" layoutInCell="1" allowOverlap="1" wp14:anchorId="74136D93" wp14:editId="285F8F39">
            <wp:simplePos x="0" y="0"/>
            <wp:positionH relativeFrom="column">
              <wp:posOffset>2758440</wp:posOffset>
            </wp:positionH>
            <wp:positionV relativeFrom="paragraph">
              <wp:posOffset>280035</wp:posOffset>
            </wp:positionV>
            <wp:extent cx="2837180" cy="2531745"/>
            <wp:effectExtent l="0" t="0" r="1270" b="1905"/>
            <wp:wrapNone/>
            <wp:docPr id="478" name="Chart 47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14:sizeRelH relativeFrom="page">
              <wp14:pctWidth>0</wp14:pctWidth>
            </wp14:sizeRelH>
            <wp14:sizeRelV relativeFrom="page">
              <wp14:pctHeight>0</wp14:pctHeight>
            </wp14:sizeRelV>
          </wp:anchor>
        </w:drawing>
      </w:r>
      <w:r w:rsidRPr="001B3BEE">
        <w:rPr>
          <w:b/>
          <w:noProof/>
          <w:color w:val="000000" w:themeColor="text1"/>
          <w:sz w:val="24"/>
          <w:lang w:eastAsia="en-IE"/>
        </w:rPr>
        <w:drawing>
          <wp:anchor distT="0" distB="0" distL="114300" distR="114300" simplePos="0" relativeHeight="251857920" behindDoc="0" locked="0" layoutInCell="1" allowOverlap="1" wp14:anchorId="09CC0B15" wp14:editId="73D1CAFD">
            <wp:simplePos x="0" y="0"/>
            <wp:positionH relativeFrom="margin">
              <wp:posOffset>0</wp:posOffset>
            </wp:positionH>
            <wp:positionV relativeFrom="paragraph">
              <wp:posOffset>282736</wp:posOffset>
            </wp:positionV>
            <wp:extent cx="2721610" cy="2531745"/>
            <wp:effectExtent l="0" t="0" r="2540" b="1905"/>
            <wp:wrapNone/>
            <wp:docPr id="477" name="Chart 47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14:sizeRelH relativeFrom="page">
              <wp14:pctWidth>0</wp14:pctWidth>
            </wp14:sizeRelH>
            <wp14:sizeRelV relativeFrom="page">
              <wp14:pctHeight>0</wp14:pctHeight>
            </wp14:sizeRelV>
          </wp:anchor>
        </w:drawing>
      </w:r>
      <w:r w:rsidR="00F66224">
        <w:rPr>
          <w:b/>
          <w:color w:val="000000" w:themeColor="text1"/>
          <w:sz w:val="24"/>
        </w:rPr>
        <w:t xml:space="preserve">2 referrals </w:t>
      </w:r>
      <w:r>
        <w:rPr>
          <w:b/>
          <w:color w:val="000000" w:themeColor="text1"/>
          <w:sz w:val="24"/>
        </w:rPr>
        <w:t>– 1 x Northside x 1 x Southside</w:t>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r w:rsidRPr="001B3BEE">
        <w:rPr>
          <w:b/>
          <w:noProof/>
          <w:color w:val="000000" w:themeColor="text1"/>
          <w:sz w:val="24"/>
          <w:lang w:eastAsia="en-IE"/>
        </w:rPr>
        <w:drawing>
          <wp:anchor distT="0" distB="0" distL="114300" distR="114300" simplePos="0" relativeHeight="251858944" behindDoc="0" locked="0" layoutInCell="1" allowOverlap="1" wp14:anchorId="6B596823" wp14:editId="5FFCF442">
            <wp:simplePos x="0" y="0"/>
            <wp:positionH relativeFrom="column">
              <wp:posOffset>2759057</wp:posOffset>
            </wp:positionH>
            <wp:positionV relativeFrom="paragraph">
              <wp:posOffset>146153</wp:posOffset>
            </wp:positionV>
            <wp:extent cx="2837180" cy="2579128"/>
            <wp:effectExtent l="0" t="0" r="1270" b="12065"/>
            <wp:wrapNone/>
            <wp:docPr id="479" name="Chart 47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14:sizeRelH relativeFrom="page">
              <wp14:pctWidth>0</wp14:pctWidth>
            </wp14:sizeRelH>
            <wp14:sizeRelV relativeFrom="page">
              <wp14:pctHeight>0</wp14:pctHeight>
            </wp14:sizeRelV>
          </wp:anchor>
        </w:drawing>
      </w:r>
      <w:r w:rsidRPr="00677646">
        <w:rPr>
          <w:b/>
          <w:noProof/>
          <w:color w:val="FF0000"/>
          <w:sz w:val="24"/>
          <w:lang w:eastAsia="en-IE"/>
        </w:rPr>
        <w:drawing>
          <wp:anchor distT="0" distB="0" distL="114300" distR="114300" simplePos="0" relativeHeight="251859968" behindDoc="0" locked="0" layoutInCell="1" allowOverlap="1" wp14:anchorId="06337766" wp14:editId="7F783B59">
            <wp:simplePos x="0" y="0"/>
            <wp:positionH relativeFrom="margin">
              <wp:align>left</wp:align>
            </wp:positionH>
            <wp:positionV relativeFrom="paragraph">
              <wp:posOffset>146153</wp:posOffset>
            </wp:positionV>
            <wp:extent cx="2721610" cy="2578735"/>
            <wp:effectExtent l="0" t="0" r="2540" b="12065"/>
            <wp:wrapNone/>
            <wp:docPr id="480" name="Chart 48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rFonts w:cs="Segoe UI Light"/>
          <w:b/>
          <w:color w:val="DD111B"/>
          <w:sz w:val="48"/>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35277C" w:rsidRPr="002865EF" w:rsidRDefault="0035277C" w:rsidP="0035277C">
      <w:pPr>
        <w:rPr>
          <w:rFonts w:cs="Segoe UI Light"/>
          <w:b/>
          <w:color w:val="DD111B"/>
          <w:sz w:val="24"/>
          <w:szCs w:val="48"/>
        </w:rPr>
      </w:pPr>
      <w:r w:rsidRPr="002865EF">
        <w:rPr>
          <w:rFonts w:cs="Segoe UI Light"/>
          <w:b/>
          <w:color w:val="DD111B"/>
          <w:sz w:val="24"/>
          <w:szCs w:val="48"/>
        </w:rPr>
        <w:t>Observations</w:t>
      </w:r>
      <w:r>
        <w:rPr>
          <w:rFonts w:cs="Segoe UI Light"/>
          <w:b/>
          <w:color w:val="DD111B"/>
          <w:sz w:val="24"/>
          <w:szCs w:val="48"/>
        </w:rPr>
        <w:t xml:space="preserve"> in respect of ‘actively befriended’ where the primary reason was ‘bereavement’</w:t>
      </w:r>
      <w:r w:rsidRPr="002865EF">
        <w:rPr>
          <w:rFonts w:cs="Segoe UI Light"/>
          <w:b/>
          <w:color w:val="DD111B"/>
          <w:sz w:val="24"/>
          <w:szCs w:val="48"/>
        </w:rPr>
        <w:t>:</w:t>
      </w:r>
    </w:p>
    <w:p w:rsidR="0035277C" w:rsidRDefault="0035277C" w:rsidP="0035277C">
      <w:pPr>
        <w:pStyle w:val="ListParagraph"/>
        <w:numPr>
          <w:ilvl w:val="0"/>
          <w:numId w:val="2"/>
        </w:numPr>
        <w:jc w:val="both"/>
        <w:rPr>
          <w:rFonts w:cs="Segoe UI Light"/>
          <w:color w:val="000000" w:themeColor="text1"/>
          <w:szCs w:val="48"/>
        </w:rPr>
      </w:pPr>
      <w:r w:rsidRPr="005F6F8D">
        <w:rPr>
          <w:rFonts w:cs="Segoe UI Light"/>
          <w:color w:val="000000" w:themeColor="text1"/>
          <w:szCs w:val="48"/>
        </w:rPr>
        <w:t>The number of ‘actively befriended’ where the primary reason was ‘</w:t>
      </w:r>
      <w:r>
        <w:rPr>
          <w:rFonts w:cs="Segoe UI Light"/>
          <w:color w:val="000000" w:themeColor="text1"/>
          <w:szCs w:val="48"/>
        </w:rPr>
        <w:t>bereavement’ accounts</w:t>
      </w:r>
      <w:r w:rsidRPr="005F6F8D">
        <w:rPr>
          <w:rFonts w:cs="Segoe UI Light"/>
          <w:color w:val="000000" w:themeColor="text1"/>
          <w:szCs w:val="48"/>
        </w:rPr>
        <w:t xml:space="preserve"> for </w:t>
      </w:r>
      <w:r>
        <w:rPr>
          <w:rFonts w:cs="Segoe UI Light"/>
          <w:color w:val="000000" w:themeColor="text1"/>
          <w:szCs w:val="48"/>
        </w:rPr>
        <w:t>1%</w:t>
      </w:r>
      <w:r w:rsidRPr="005F6F8D">
        <w:rPr>
          <w:rFonts w:cs="Segoe UI Light"/>
          <w:color w:val="000000" w:themeColor="text1"/>
          <w:szCs w:val="48"/>
        </w:rPr>
        <w:t xml:space="preserve"> of the overall </w:t>
      </w:r>
      <w:r>
        <w:rPr>
          <w:rFonts w:cs="Segoe UI Light"/>
          <w:color w:val="000000" w:themeColor="text1"/>
          <w:szCs w:val="48"/>
        </w:rPr>
        <w:t xml:space="preserve">‘actively befriended’ </w:t>
      </w:r>
      <w:r w:rsidRPr="005F6F8D">
        <w:rPr>
          <w:rFonts w:cs="Segoe UI Light"/>
          <w:color w:val="000000" w:themeColor="text1"/>
          <w:szCs w:val="48"/>
        </w:rPr>
        <w:t xml:space="preserve">group.  </w:t>
      </w:r>
    </w:p>
    <w:p w:rsidR="0035277C" w:rsidRDefault="0035277C" w:rsidP="0035277C">
      <w:pPr>
        <w:pStyle w:val="ListParagraph"/>
        <w:numPr>
          <w:ilvl w:val="0"/>
          <w:numId w:val="2"/>
        </w:numPr>
        <w:jc w:val="both"/>
        <w:rPr>
          <w:rFonts w:cs="Segoe UI Light"/>
          <w:color w:val="000000" w:themeColor="text1"/>
          <w:szCs w:val="48"/>
        </w:rPr>
      </w:pPr>
      <w:r>
        <w:rPr>
          <w:rFonts w:cs="Segoe UI Light"/>
          <w:color w:val="000000" w:themeColor="text1"/>
          <w:szCs w:val="48"/>
        </w:rPr>
        <w:t>All are female.</w:t>
      </w:r>
    </w:p>
    <w:p w:rsidR="0035277C" w:rsidRDefault="0035277C" w:rsidP="0035277C">
      <w:pPr>
        <w:pStyle w:val="ListParagraph"/>
        <w:numPr>
          <w:ilvl w:val="0"/>
          <w:numId w:val="2"/>
        </w:numPr>
        <w:jc w:val="both"/>
        <w:rPr>
          <w:rFonts w:cs="Segoe UI Light"/>
          <w:color w:val="000000" w:themeColor="text1"/>
          <w:szCs w:val="48"/>
        </w:rPr>
      </w:pPr>
      <w:r>
        <w:rPr>
          <w:rFonts w:cs="Segoe UI Light"/>
          <w:color w:val="000000" w:themeColor="text1"/>
          <w:szCs w:val="48"/>
        </w:rPr>
        <w:t>5</w:t>
      </w:r>
      <w:r w:rsidRPr="0033349F">
        <w:rPr>
          <w:rFonts w:cs="Segoe UI Light"/>
          <w:color w:val="000000" w:themeColor="text1"/>
          <w:szCs w:val="48"/>
        </w:rPr>
        <w:t>0% of this group are located in the Southside, with the remainder (</w:t>
      </w:r>
      <w:r>
        <w:rPr>
          <w:rFonts w:cs="Segoe UI Light"/>
          <w:color w:val="000000" w:themeColor="text1"/>
          <w:szCs w:val="48"/>
        </w:rPr>
        <w:t>5</w:t>
      </w:r>
      <w:r w:rsidRPr="0033349F">
        <w:rPr>
          <w:rFonts w:cs="Segoe UI Light"/>
          <w:color w:val="000000" w:themeColor="text1"/>
          <w:szCs w:val="48"/>
        </w:rPr>
        <w:t xml:space="preserve">0%) </w:t>
      </w:r>
      <w:r>
        <w:rPr>
          <w:rFonts w:cs="Segoe UI Light"/>
          <w:color w:val="000000" w:themeColor="text1"/>
          <w:szCs w:val="48"/>
        </w:rPr>
        <w:t>located in the Northside.</w:t>
      </w:r>
    </w:p>
    <w:p w:rsidR="0035277C" w:rsidRPr="0033349F" w:rsidRDefault="00D43D8A" w:rsidP="0035277C">
      <w:pPr>
        <w:pStyle w:val="ListParagraph"/>
        <w:numPr>
          <w:ilvl w:val="0"/>
          <w:numId w:val="2"/>
        </w:numPr>
        <w:jc w:val="both"/>
        <w:rPr>
          <w:rFonts w:cs="Segoe UI Light"/>
          <w:color w:val="000000" w:themeColor="text1"/>
          <w:szCs w:val="48"/>
        </w:rPr>
      </w:pPr>
      <w:r>
        <w:rPr>
          <w:rFonts w:cs="Segoe UI Light"/>
          <w:color w:val="000000" w:themeColor="text1"/>
          <w:szCs w:val="48"/>
        </w:rPr>
        <w:t xml:space="preserve">50% of this group were self-referrals with the other 50% being internal ALONE referrals. </w:t>
      </w:r>
    </w:p>
    <w:p w:rsidR="0035277C" w:rsidRDefault="0035277C" w:rsidP="0035277C">
      <w:pPr>
        <w:pStyle w:val="ListParagraph"/>
        <w:numPr>
          <w:ilvl w:val="0"/>
          <w:numId w:val="2"/>
        </w:numPr>
        <w:jc w:val="both"/>
        <w:rPr>
          <w:rFonts w:cs="Segoe UI Light"/>
          <w:color w:val="000000" w:themeColor="text1"/>
          <w:szCs w:val="48"/>
        </w:rPr>
      </w:pPr>
      <w:r w:rsidRPr="0033349F">
        <w:rPr>
          <w:rFonts w:cs="Segoe UI Light"/>
          <w:color w:val="000000" w:themeColor="text1"/>
          <w:szCs w:val="48"/>
        </w:rPr>
        <w:t xml:space="preserve">In terms of the year of start for this group, </w:t>
      </w:r>
      <w:r w:rsidR="00D43D8A">
        <w:rPr>
          <w:rFonts w:cs="Segoe UI Light"/>
          <w:color w:val="000000" w:themeColor="text1"/>
          <w:szCs w:val="48"/>
        </w:rPr>
        <w:t>all</w:t>
      </w:r>
      <w:r w:rsidRPr="0033349F">
        <w:rPr>
          <w:rFonts w:cs="Segoe UI Light"/>
          <w:color w:val="000000" w:themeColor="text1"/>
          <w:szCs w:val="48"/>
        </w:rPr>
        <w:t xml:space="preserve"> were first befriended in </w:t>
      </w:r>
      <w:r w:rsidR="00D43D8A">
        <w:rPr>
          <w:rFonts w:cs="Segoe UI Light"/>
          <w:color w:val="000000" w:themeColor="text1"/>
          <w:szCs w:val="48"/>
        </w:rPr>
        <w:t>2015</w:t>
      </w:r>
      <w:r w:rsidRPr="0033349F">
        <w:rPr>
          <w:rFonts w:cs="Segoe UI Light"/>
          <w:color w:val="000000" w:themeColor="text1"/>
          <w:szCs w:val="48"/>
        </w:rPr>
        <w:t xml:space="preserve">. </w:t>
      </w:r>
    </w:p>
    <w:p w:rsidR="00F66224" w:rsidRPr="0035277C" w:rsidRDefault="0035277C" w:rsidP="0035277C">
      <w:pPr>
        <w:pStyle w:val="ListParagraph"/>
        <w:numPr>
          <w:ilvl w:val="0"/>
          <w:numId w:val="2"/>
        </w:numPr>
        <w:jc w:val="both"/>
        <w:rPr>
          <w:rFonts w:cs="Segoe UI Light"/>
          <w:color w:val="000000" w:themeColor="text1"/>
          <w:szCs w:val="48"/>
        </w:rPr>
      </w:pPr>
      <w:r w:rsidRPr="0035277C">
        <w:rPr>
          <w:rFonts w:cs="Segoe UI Light"/>
          <w:color w:val="000000" w:themeColor="text1"/>
          <w:szCs w:val="48"/>
        </w:rPr>
        <w:t>It is n</w:t>
      </w:r>
      <w:r w:rsidR="00D43D8A">
        <w:rPr>
          <w:rFonts w:cs="Segoe UI Light"/>
          <w:color w:val="000000" w:themeColor="text1"/>
          <w:szCs w:val="48"/>
        </w:rPr>
        <w:t>ot possible to determine where 5</w:t>
      </w:r>
      <w:r w:rsidRPr="0035277C">
        <w:rPr>
          <w:rFonts w:cs="Segoe UI Light"/>
          <w:color w:val="000000" w:themeColor="text1"/>
          <w:szCs w:val="48"/>
        </w:rPr>
        <w:t xml:space="preserve">0% of this group first heard about ALONE due to a lack of data.  </w:t>
      </w:r>
      <w:r w:rsidR="00D43D8A">
        <w:rPr>
          <w:rFonts w:cs="Segoe UI Light"/>
          <w:color w:val="000000" w:themeColor="text1"/>
          <w:szCs w:val="48"/>
        </w:rPr>
        <w:t>The other 50% first heard about ALONE via ALONE.</w:t>
      </w:r>
    </w:p>
    <w:p w:rsidR="00F66224" w:rsidRDefault="00F66224" w:rsidP="00F66224">
      <w:r>
        <w:br w:type="page"/>
      </w:r>
    </w:p>
    <w:p w:rsidR="00783716" w:rsidRDefault="00F66224" w:rsidP="00F66224">
      <w:pPr>
        <w:rPr>
          <w:b/>
          <w:color w:val="000000" w:themeColor="text1"/>
          <w:sz w:val="24"/>
        </w:rPr>
      </w:pPr>
      <w:r>
        <w:rPr>
          <w:b/>
          <w:noProof/>
          <w:color w:val="000000" w:themeColor="text1"/>
          <w:sz w:val="24"/>
          <w:lang w:eastAsia="en-IE"/>
        </w:rPr>
        <w:lastRenderedPageBreak/>
        <w:t>Cognition/Identified as vulnerable</w:t>
      </w:r>
      <w:r>
        <w:rPr>
          <w:b/>
          <w:color w:val="000000" w:themeColor="text1"/>
          <w:sz w:val="24"/>
        </w:rPr>
        <w:t xml:space="preserve"> </w:t>
      </w:r>
    </w:p>
    <w:p w:rsidR="00F66224" w:rsidRDefault="00783716" w:rsidP="00F66224">
      <w:pPr>
        <w:rPr>
          <w:b/>
          <w:color w:val="FF0000"/>
          <w:sz w:val="24"/>
        </w:rPr>
      </w:pPr>
      <w:r w:rsidRPr="001B3BEE">
        <w:rPr>
          <w:b/>
          <w:noProof/>
          <w:color w:val="000000" w:themeColor="text1"/>
          <w:sz w:val="24"/>
          <w:lang w:eastAsia="en-IE"/>
        </w:rPr>
        <w:drawing>
          <wp:anchor distT="0" distB="0" distL="114300" distR="114300" simplePos="0" relativeHeight="251865088" behindDoc="0" locked="0" layoutInCell="1" allowOverlap="1" wp14:anchorId="610F9539" wp14:editId="2DDC8433">
            <wp:simplePos x="0" y="0"/>
            <wp:positionH relativeFrom="column">
              <wp:posOffset>2758440</wp:posOffset>
            </wp:positionH>
            <wp:positionV relativeFrom="paragraph">
              <wp:posOffset>281305</wp:posOffset>
            </wp:positionV>
            <wp:extent cx="2837180" cy="2531745"/>
            <wp:effectExtent l="0" t="0" r="1270" b="1905"/>
            <wp:wrapNone/>
            <wp:docPr id="482" name="Chart 48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14:sizeRelH relativeFrom="page">
              <wp14:pctWidth>0</wp14:pctWidth>
            </wp14:sizeRelH>
            <wp14:sizeRelV relativeFrom="page">
              <wp14:pctHeight>0</wp14:pctHeight>
            </wp14:sizeRelV>
          </wp:anchor>
        </w:drawing>
      </w:r>
      <w:r w:rsidRPr="001B3BEE">
        <w:rPr>
          <w:b/>
          <w:noProof/>
          <w:color w:val="000000" w:themeColor="text1"/>
          <w:sz w:val="24"/>
          <w:lang w:eastAsia="en-IE"/>
        </w:rPr>
        <w:drawing>
          <wp:anchor distT="0" distB="0" distL="114300" distR="114300" simplePos="0" relativeHeight="251862016" behindDoc="0" locked="0" layoutInCell="1" allowOverlap="1" wp14:anchorId="3213348C" wp14:editId="25D3B9E6">
            <wp:simplePos x="0" y="0"/>
            <wp:positionH relativeFrom="margin">
              <wp:posOffset>0</wp:posOffset>
            </wp:positionH>
            <wp:positionV relativeFrom="paragraph">
              <wp:posOffset>284319</wp:posOffset>
            </wp:positionV>
            <wp:extent cx="2721610" cy="2531745"/>
            <wp:effectExtent l="0" t="0" r="2540" b="1905"/>
            <wp:wrapNone/>
            <wp:docPr id="481" name="Chart 48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14:sizeRelH relativeFrom="page">
              <wp14:pctWidth>0</wp14:pctWidth>
            </wp14:sizeRelH>
            <wp14:sizeRelV relativeFrom="page">
              <wp14:pctHeight>0</wp14:pctHeight>
            </wp14:sizeRelV>
          </wp:anchor>
        </w:drawing>
      </w:r>
      <w:r>
        <w:rPr>
          <w:b/>
          <w:color w:val="000000" w:themeColor="text1"/>
          <w:sz w:val="24"/>
        </w:rPr>
        <w:t>2 referrals – 2 x Southside</w:t>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r w:rsidRPr="001B3BEE">
        <w:rPr>
          <w:b/>
          <w:noProof/>
          <w:color w:val="000000" w:themeColor="text1"/>
          <w:sz w:val="24"/>
          <w:lang w:eastAsia="en-IE"/>
        </w:rPr>
        <w:drawing>
          <wp:anchor distT="0" distB="0" distL="114300" distR="114300" simplePos="0" relativeHeight="251863040" behindDoc="0" locked="0" layoutInCell="1" allowOverlap="1" wp14:anchorId="5E8AE257" wp14:editId="111A13C7">
            <wp:simplePos x="0" y="0"/>
            <wp:positionH relativeFrom="column">
              <wp:posOffset>2759057</wp:posOffset>
            </wp:positionH>
            <wp:positionV relativeFrom="paragraph">
              <wp:posOffset>146153</wp:posOffset>
            </wp:positionV>
            <wp:extent cx="2837180" cy="2579128"/>
            <wp:effectExtent l="0" t="0" r="1270" b="12065"/>
            <wp:wrapNone/>
            <wp:docPr id="483" name="Chart 48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14:sizeRelH relativeFrom="page">
              <wp14:pctWidth>0</wp14:pctWidth>
            </wp14:sizeRelH>
            <wp14:sizeRelV relativeFrom="page">
              <wp14:pctHeight>0</wp14:pctHeight>
            </wp14:sizeRelV>
          </wp:anchor>
        </w:drawing>
      </w:r>
      <w:r w:rsidRPr="00677646">
        <w:rPr>
          <w:b/>
          <w:noProof/>
          <w:color w:val="FF0000"/>
          <w:sz w:val="24"/>
          <w:lang w:eastAsia="en-IE"/>
        </w:rPr>
        <w:drawing>
          <wp:anchor distT="0" distB="0" distL="114300" distR="114300" simplePos="0" relativeHeight="251864064" behindDoc="0" locked="0" layoutInCell="1" allowOverlap="1" wp14:anchorId="3075698C" wp14:editId="235EF8CD">
            <wp:simplePos x="0" y="0"/>
            <wp:positionH relativeFrom="margin">
              <wp:align>left</wp:align>
            </wp:positionH>
            <wp:positionV relativeFrom="paragraph">
              <wp:posOffset>146153</wp:posOffset>
            </wp:positionV>
            <wp:extent cx="2721610" cy="2578735"/>
            <wp:effectExtent l="0" t="0" r="2540" b="12065"/>
            <wp:wrapNone/>
            <wp:docPr id="484" name="Chart 48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rFonts w:cs="Segoe UI Light"/>
          <w:b/>
          <w:color w:val="DD111B"/>
          <w:sz w:val="48"/>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783716" w:rsidRPr="002865EF" w:rsidRDefault="00783716" w:rsidP="00783716">
      <w:pPr>
        <w:rPr>
          <w:rFonts w:cs="Segoe UI Light"/>
          <w:b/>
          <w:color w:val="DD111B"/>
          <w:sz w:val="24"/>
          <w:szCs w:val="48"/>
        </w:rPr>
      </w:pPr>
      <w:r w:rsidRPr="002865EF">
        <w:rPr>
          <w:rFonts w:cs="Segoe UI Light"/>
          <w:b/>
          <w:color w:val="DD111B"/>
          <w:sz w:val="24"/>
          <w:szCs w:val="48"/>
        </w:rPr>
        <w:t>Observations</w:t>
      </w:r>
      <w:r>
        <w:rPr>
          <w:rFonts w:cs="Segoe UI Light"/>
          <w:b/>
          <w:color w:val="DD111B"/>
          <w:sz w:val="24"/>
          <w:szCs w:val="48"/>
        </w:rPr>
        <w:t xml:space="preserve"> in respect of ‘actively befriended’ where the primary reason was ‘cognition/identified as vulnerable’</w:t>
      </w:r>
      <w:r w:rsidRPr="002865EF">
        <w:rPr>
          <w:rFonts w:cs="Segoe UI Light"/>
          <w:b/>
          <w:color w:val="DD111B"/>
          <w:sz w:val="24"/>
          <w:szCs w:val="48"/>
        </w:rPr>
        <w:t>:</w:t>
      </w:r>
    </w:p>
    <w:p w:rsidR="00783716" w:rsidRDefault="00783716" w:rsidP="00783716">
      <w:pPr>
        <w:pStyle w:val="ListParagraph"/>
        <w:numPr>
          <w:ilvl w:val="0"/>
          <w:numId w:val="2"/>
        </w:numPr>
        <w:jc w:val="both"/>
        <w:rPr>
          <w:rFonts w:cs="Segoe UI Light"/>
          <w:color w:val="000000" w:themeColor="text1"/>
          <w:szCs w:val="48"/>
        </w:rPr>
      </w:pPr>
      <w:r w:rsidRPr="005F6F8D">
        <w:rPr>
          <w:rFonts w:cs="Segoe UI Light"/>
          <w:color w:val="000000" w:themeColor="text1"/>
          <w:szCs w:val="48"/>
        </w:rPr>
        <w:t>The number of ‘actively befriended’ where the primary reason was ‘</w:t>
      </w:r>
      <w:r>
        <w:rPr>
          <w:rFonts w:cs="Segoe UI Light"/>
          <w:color w:val="000000" w:themeColor="text1"/>
          <w:szCs w:val="48"/>
        </w:rPr>
        <w:t>cognition/identified as vulnerable’ accounts</w:t>
      </w:r>
      <w:r w:rsidRPr="005F6F8D">
        <w:rPr>
          <w:rFonts w:cs="Segoe UI Light"/>
          <w:color w:val="000000" w:themeColor="text1"/>
          <w:szCs w:val="48"/>
        </w:rPr>
        <w:t xml:space="preserve"> for </w:t>
      </w:r>
      <w:r>
        <w:rPr>
          <w:rFonts w:cs="Segoe UI Light"/>
          <w:color w:val="000000" w:themeColor="text1"/>
          <w:szCs w:val="48"/>
        </w:rPr>
        <w:t>1%</w:t>
      </w:r>
      <w:r w:rsidRPr="005F6F8D">
        <w:rPr>
          <w:rFonts w:cs="Segoe UI Light"/>
          <w:color w:val="000000" w:themeColor="text1"/>
          <w:szCs w:val="48"/>
        </w:rPr>
        <w:t xml:space="preserve"> of the overall </w:t>
      </w:r>
      <w:r>
        <w:rPr>
          <w:rFonts w:cs="Segoe UI Light"/>
          <w:color w:val="000000" w:themeColor="text1"/>
          <w:szCs w:val="48"/>
        </w:rPr>
        <w:t xml:space="preserve">‘actively befriended’ </w:t>
      </w:r>
      <w:r w:rsidRPr="005F6F8D">
        <w:rPr>
          <w:rFonts w:cs="Segoe UI Light"/>
          <w:color w:val="000000" w:themeColor="text1"/>
          <w:szCs w:val="48"/>
        </w:rPr>
        <w:t xml:space="preserve">group.  </w:t>
      </w:r>
    </w:p>
    <w:p w:rsidR="00783716" w:rsidRDefault="00783716" w:rsidP="00783716">
      <w:pPr>
        <w:pStyle w:val="ListParagraph"/>
        <w:numPr>
          <w:ilvl w:val="0"/>
          <w:numId w:val="2"/>
        </w:numPr>
        <w:jc w:val="both"/>
        <w:rPr>
          <w:rFonts w:cs="Segoe UI Light"/>
          <w:color w:val="000000" w:themeColor="text1"/>
          <w:szCs w:val="48"/>
        </w:rPr>
      </w:pPr>
      <w:r>
        <w:rPr>
          <w:rFonts w:cs="Segoe UI Light"/>
          <w:color w:val="000000" w:themeColor="text1"/>
          <w:szCs w:val="48"/>
        </w:rPr>
        <w:t>50% are women and 50% are men.</w:t>
      </w:r>
    </w:p>
    <w:p w:rsidR="00783716" w:rsidRDefault="00690972" w:rsidP="00783716">
      <w:pPr>
        <w:pStyle w:val="ListParagraph"/>
        <w:numPr>
          <w:ilvl w:val="0"/>
          <w:numId w:val="2"/>
        </w:numPr>
        <w:jc w:val="both"/>
        <w:rPr>
          <w:rFonts w:cs="Segoe UI Light"/>
          <w:color w:val="000000" w:themeColor="text1"/>
          <w:szCs w:val="48"/>
        </w:rPr>
      </w:pPr>
      <w:r>
        <w:rPr>
          <w:rFonts w:cs="Segoe UI Light"/>
          <w:color w:val="000000" w:themeColor="text1"/>
          <w:szCs w:val="48"/>
        </w:rPr>
        <w:t>All of this group are located in the Southside</w:t>
      </w:r>
      <w:r w:rsidR="00783716">
        <w:rPr>
          <w:rFonts w:cs="Segoe UI Light"/>
          <w:color w:val="000000" w:themeColor="text1"/>
          <w:szCs w:val="48"/>
        </w:rPr>
        <w:t>.</w:t>
      </w:r>
    </w:p>
    <w:p w:rsidR="00783716" w:rsidRPr="0033349F" w:rsidRDefault="00783716" w:rsidP="00783716">
      <w:pPr>
        <w:pStyle w:val="ListParagraph"/>
        <w:numPr>
          <w:ilvl w:val="0"/>
          <w:numId w:val="2"/>
        </w:numPr>
        <w:jc w:val="both"/>
        <w:rPr>
          <w:rFonts w:cs="Segoe UI Light"/>
          <w:color w:val="000000" w:themeColor="text1"/>
          <w:szCs w:val="48"/>
        </w:rPr>
      </w:pPr>
      <w:r w:rsidRPr="0033349F">
        <w:rPr>
          <w:rFonts w:cs="Segoe UI Light"/>
          <w:color w:val="000000" w:themeColor="text1"/>
          <w:szCs w:val="48"/>
        </w:rPr>
        <w:t xml:space="preserve">In terms of referral source, </w:t>
      </w:r>
      <w:r w:rsidR="00690972">
        <w:rPr>
          <w:rFonts w:cs="Segoe UI Light"/>
          <w:color w:val="000000" w:themeColor="text1"/>
          <w:szCs w:val="48"/>
        </w:rPr>
        <w:t>all were referred by external agencies</w:t>
      </w:r>
      <w:r w:rsidRPr="0033349F">
        <w:rPr>
          <w:rFonts w:cs="Segoe UI Light"/>
          <w:color w:val="000000" w:themeColor="text1"/>
          <w:szCs w:val="48"/>
        </w:rPr>
        <w:t xml:space="preserve">. </w:t>
      </w:r>
    </w:p>
    <w:p w:rsidR="00783716" w:rsidRDefault="00783716" w:rsidP="00783716">
      <w:pPr>
        <w:pStyle w:val="ListParagraph"/>
        <w:numPr>
          <w:ilvl w:val="0"/>
          <w:numId w:val="2"/>
        </w:numPr>
        <w:jc w:val="both"/>
        <w:rPr>
          <w:rFonts w:cs="Segoe UI Light"/>
          <w:color w:val="000000" w:themeColor="text1"/>
          <w:szCs w:val="48"/>
        </w:rPr>
      </w:pPr>
      <w:r w:rsidRPr="0033349F">
        <w:rPr>
          <w:rFonts w:cs="Segoe UI Light"/>
          <w:color w:val="000000" w:themeColor="text1"/>
          <w:szCs w:val="48"/>
        </w:rPr>
        <w:t xml:space="preserve">In terms of the year of start for this group, </w:t>
      </w:r>
      <w:r w:rsidR="00690972">
        <w:rPr>
          <w:rFonts w:cs="Segoe UI Light"/>
          <w:color w:val="000000" w:themeColor="text1"/>
          <w:szCs w:val="48"/>
        </w:rPr>
        <w:t>5</w:t>
      </w:r>
      <w:r w:rsidRPr="0033349F">
        <w:rPr>
          <w:rFonts w:cs="Segoe UI Light"/>
          <w:color w:val="000000" w:themeColor="text1"/>
          <w:szCs w:val="48"/>
        </w:rPr>
        <w:t>0% were first befriended in 20</w:t>
      </w:r>
      <w:r w:rsidR="00690972">
        <w:rPr>
          <w:rFonts w:cs="Segoe UI Light"/>
          <w:color w:val="000000" w:themeColor="text1"/>
          <w:szCs w:val="48"/>
        </w:rPr>
        <w:t>09 and 50% in 2013</w:t>
      </w:r>
      <w:r w:rsidRPr="0033349F">
        <w:rPr>
          <w:rFonts w:cs="Segoe UI Light"/>
          <w:color w:val="000000" w:themeColor="text1"/>
          <w:szCs w:val="48"/>
        </w:rPr>
        <w:t xml:space="preserve">. </w:t>
      </w:r>
    </w:p>
    <w:p w:rsidR="00F66224" w:rsidRPr="00783716" w:rsidRDefault="00690972" w:rsidP="00783716">
      <w:pPr>
        <w:pStyle w:val="ListParagraph"/>
        <w:numPr>
          <w:ilvl w:val="0"/>
          <w:numId w:val="2"/>
        </w:numPr>
        <w:jc w:val="both"/>
        <w:rPr>
          <w:rFonts w:cs="Segoe UI Light"/>
          <w:color w:val="000000" w:themeColor="text1"/>
          <w:szCs w:val="48"/>
        </w:rPr>
      </w:pPr>
      <w:r>
        <w:rPr>
          <w:rFonts w:cs="Segoe UI Light"/>
          <w:color w:val="000000" w:themeColor="text1"/>
          <w:szCs w:val="48"/>
        </w:rPr>
        <w:t>50% of this group first heard of ALONE via an external agency/colleague while the other 50% heard via ALONE</w:t>
      </w:r>
      <w:r w:rsidR="00783716" w:rsidRPr="00783716">
        <w:rPr>
          <w:rFonts w:cs="Segoe UI Light"/>
          <w:color w:val="000000" w:themeColor="text1"/>
          <w:szCs w:val="48"/>
        </w:rPr>
        <w:t xml:space="preserve">.  </w:t>
      </w:r>
    </w:p>
    <w:p w:rsidR="00F66224" w:rsidRDefault="00F66224" w:rsidP="00F66224"/>
    <w:p w:rsidR="00690972" w:rsidRDefault="00690972" w:rsidP="00F66224"/>
    <w:p w:rsidR="00783716" w:rsidRDefault="00783716" w:rsidP="00F66224"/>
    <w:p w:rsidR="00690972" w:rsidRDefault="00F66224" w:rsidP="00F66224">
      <w:pPr>
        <w:rPr>
          <w:b/>
          <w:color w:val="000000" w:themeColor="text1"/>
          <w:sz w:val="24"/>
        </w:rPr>
      </w:pPr>
      <w:r>
        <w:rPr>
          <w:b/>
          <w:noProof/>
          <w:color w:val="000000" w:themeColor="text1"/>
          <w:sz w:val="24"/>
          <w:lang w:eastAsia="en-IE"/>
        </w:rPr>
        <w:lastRenderedPageBreak/>
        <w:t>Addiction</w:t>
      </w:r>
      <w:r>
        <w:rPr>
          <w:b/>
          <w:color w:val="000000" w:themeColor="text1"/>
          <w:sz w:val="24"/>
        </w:rPr>
        <w:t xml:space="preserve"> </w:t>
      </w:r>
    </w:p>
    <w:p w:rsidR="00F66224" w:rsidRDefault="00690972" w:rsidP="00F66224">
      <w:pPr>
        <w:rPr>
          <w:b/>
          <w:color w:val="FF0000"/>
          <w:sz w:val="24"/>
        </w:rPr>
      </w:pPr>
      <w:r w:rsidRPr="001B3BEE">
        <w:rPr>
          <w:b/>
          <w:noProof/>
          <w:color w:val="000000" w:themeColor="text1"/>
          <w:sz w:val="24"/>
          <w:lang w:eastAsia="en-IE"/>
        </w:rPr>
        <w:drawing>
          <wp:anchor distT="0" distB="0" distL="114300" distR="114300" simplePos="0" relativeHeight="251866112" behindDoc="0" locked="0" layoutInCell="1" allowOverlap="1" wp14:anchorId="148193C2" wp14:editId="4A0E3CB0">
            <wp:simplePos x="0" y="0"/>
            <wp:positionH relativeFrom="margin">
              <wp:posOffset>0</wp:posOffset>
            </wp:positionH>
            <wp:positionV relativeFrom="paragraph">
              <wp:posOffset>290195</wp:posOffset>
            </wp:positionV>
            <wp:extent cx="2721610" cy="2531745"/>
            <wp:effectExtent l="0" t="0" r="2540" b="1905"/>
            <wp:wrapNone/>
            <wp:docPr id="485" name="Chart 48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14:sizeRelH relativeFrom="page">
              <wp14:pctWidth>0</wp14:pctWidth>
            </wp14:sizeRelH>
            <wp14:sizeRelV relativeFrom="page">
              <wp14:pctHeight>0</wp14:pctHeight>
            </wp14:sizeRelV>
          </wp:anchor>
        </w:drawing>
      </w:r>
      <w:r w:rsidRPr="001B3BEE">
        <w:rPr>
          <w:b/>
          <w:noProof/>
          <w:color w:val="000000" w:themeColor="text1"/>
          <w:sz w:val="24"/>
          <w:lang w:eastAsia="en-IE"/>
        </w:rPr>
        <w:drawing>
          <wp:anchor distT="0" distB="0" distL="114300" distR="114300" simplePos="0" relativeHeight="251869184" behindDoc="0" locked="0" layoutInCell="1" allowOverlap="1" wp14:anchorId="70087B89" wp14:editId="10781974">
            <wp:simplePos x="0" y="0"/>
            <wp:positionH relativeFrom="column">
              <wp:posOffset>2758440</wp:posOffset>
            </wp:positionH>
            <wp:positionV relativeFrom="paragraph">
              <wp:posOffset>288129</wp:posOffset>
            </wp:positionV>
            <wp:extent cx="2837180" cy="2531745"/>
            <wp:effectExtent l="0" t="0" r="1270" b="1905"/>
            <wp:wrapNone/>
            <wp:docPr id="486" name="Chart 48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14:sizeRelH relativeFrom="page">
              <wp14:pctWidth>0</wp14:pctWidth>
            </wp14:sizeRelH>
            <wp14:sizeRelV relativeFrom="page">
              <wp14:pctHeight>0</wp14:pctHeight>
            </wp14:sizeRelV>
          </wp:anchor>
        </w:drawing>
      </w:r>
      <w:r>
        <w:rPr>
          <w:b/>
          <w:color w:val="000000" w:themeColor="text1"/>
          <w:sz w:val="24"/>
        </w:rPr>
        <w:t>1 referral – Southside</w:t>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r w:rsidRPr="001B3BEE">
        <w:rPr>
          <w:b/>
          <w:noProof/>
          <w:color w:val="000000" w:themeColor="text1"/>
          <w:sz w:val="24"/>
          <w:lang w:eastAsia="en-IE"/>
        </w:rPr>
        <w:drawing>
          <wp:anchor distT="0" distB="0" distL="114300" distR="114300" simplePos="0" relativeHeight="251867136" behindDoc="0" locked="0" layoutInCell="1" allowOverlap="1" wp14:anchorId="218770D8" wp14:editId="6400D8DF">
            <wp:simplePos x="0" y="0"/>
            <wp:positionH relativeFrom="column">
              <wp:posOffset>2759057</wp:posOffset>
            </wp:positionH>
            <wp:positionV relativeFrom="paragraph">
              <wp:posOffset>146153</wp:posOffset>
            </wp:positionV>
            <wp:extent cx="2837180" cy="2579128"/>
            <wp:effectExtent l="0" t="0" r="1270" b="12065"/>
            <wp:wrapNone/>
            <wp:docPr id="487" name="Chart 48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14:sizeRelH relativeFrom="page">
              <wp14:pctWidth>0</wp14:pctWidth>
            </wp14:sizeRelH>
            <wp14:sizeRelV relativeFrom="page">
              <wp14:pctHeight>0</wp14:pctHeight>
            </wp14:sizeRelV>
          </wp:anchor>
        </w:drawing>
      </w:r>
      <w:r w:rsidRPr="00677646">
        <w:rPr>
          <w:b/>
          <w:noProof/>
          <w:color w:val="FF0000"/>
          <w:sz w:val="24"/>
          <w:lang w:eastAsia="en-IE"/>
        </w:rPr>
        <w:drawing>
          <wp:anchor distT="0" distB="0" distL="114300" distR="114300" simplePos="0" relativeHeight="251868160" behindDoc="0" locked="0" layoutInCell="1" allowOverlap="1" wp14:anchorId="0F8CCB04" wp14:editId="2755106D">
            <wp:simplePos x="0" y="0"/>
            <wp:positionH relativeFrom="margin">
              <wp:align>left</wp:align>
            </wp:positionH>
            <wp:positionV relativeFrom="paragraph">
              <wp:posOffset>146153</wp:posOffset>
            </wp:positionV>
            <wp:extent cx="2721610" cy="2578735"/>
            <wp:effectExtent l="0" t="0" r="2540" b="12065"/>
            <wp:wrapNone/>
            <wp:docPr id="488" name="Chart 48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rFonts w:cs="Segoe UI Light"/>
          <w:b/>
          <w:color w:val="DD111B"/>
          <w:sz w:val="48"/>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690972" w:rsidRPr="002865EF" w:rsidRDefault="00690972" w:rsidP="00690972">
      <w:pPr>
        <w:rPr>
          <w:rFonts w:cs="Segoe UI Light"/>
          <w:b/>
          <w:color w:val="DD111B"/>
          <w:sz w:val="24"/>
          <w:szCs w:val="48"/>
        </w:rPr>
      </w:pPr>
      <w:r w:rsidRPr="002865EF">
        <w:rPr>
          <w:rFonts w:cs="Segoe UI Light"/>
          <w:b/>
          <w:color w:val="DD111B"/>
          <w:sz w:val="24"/>
          <w:szCs w:val="48"/>
        </w:rPr>
        <w:t>Observations</w:t>
      </w:r>
      <w:r>
        <w:rPr>
          <w:rFonts w:cs="Segoe UI Light"/>
          <w:b/>
          <w:color w:val="DD111B"/>
          <w:sz w:val="24"/>
          <w:szCs w:val="48"/>
        </w:rPr>
        <w:t xml:space="preserve"> in respect of ‘actively befriended’ where the primary reason was ‘addiction’</w:t>
      </w:r>
      <w:r w:rsidRPr="002865EF">
        <w:rPr>
          <w:rFonts w:cs="Segoe UI Light"/>
          <w:b/>
          <w:color w:val="DD111B"/>
          <w:sz w:val="24"/>
          <w:szCs w:val="48"/>
        </w:rPr>
        <w:t>:</w:t>
      </w:r>
    </w:p>
    <w:p w:rsidR="00690972" w:rsidRDefault="00690972" w:rsidP="00690972">
      <w:pPr>
        <w:pStyle w:val="ListParagraph"/>
        <w:numPr>
          <w:ilvl w:val="0"/>
          <w:numId w:val="2"/>
        </w:numPr>
        <w:jc w:val="both"/>
        <w:rPr>
          <w:rFonts w:cs="Segoe UI Light"/>
          <w:color w:val="000000" w:themeColor="text1"/>
          <w:szCs w:val="48"/>
        </w:rPr>
      </w:pPr>
      <w:r w:rsidRPr="005F6F8D">
        <w:rPr>
          <w:rFonts w:cs="Segoe UI Light"/>
          <w:color w:val="000000" w:themeColor="text1"/>
          <w:szCs w:val="48"/>
        </w:rPr>
        <w:t>The number of ‘actively befriended’ where the primary reason was ‘</w:t>
      </w:r>
      <w:r>
        <w:rPr>
          <w:rFonts w:cs="Segoe UI Light"/>
          <w:color w:val="000000" w:themeColor="text1"/>
          <w:szCs w:val="48"/>
        </w:rPr>
        <w:t>addiction’ accounts</w:t>
      </w:r>
      <w:r w:rsidRPr="005F6F8D">
        <w:rPr>
          <w:rFonts w:cs="Segoe UI Light"/>
          <w:color w:val="000000" w:themeColor="text1"/>
          <w:szCs w:val="48"/>
        </w:rPr>
        <w:t xml:space="preserve"> for </w:t>
      </w:r>
      <w:r>
        <w:rPr>
          <w:rFonts w:cs="Segoe UI Light"/>
          <w:color w:val="000000" w:themeColor="text1"/>
          <w:szCs w:val="48"/>
        </w:rPr>
        <w:t>0.5%</w:t>
      </w:r>
      <w:r w:rsidRPr="005F6F8D">
        <w:rPr>
          <w:rFonts w:cs="Segoe UI Light"/>
          <w:color w:val="000000" w:themeColor="text1"/>
          <w:szCs w:val="48"/>
        </w:rPr>
        <w:t xml:space="preserve"> of the overall </w:t>
      </w:r>
      <w:r>
        <w:rPr>
          <w:rFonts w:cs="Segoe UI Light"/>
          <w:color w:val="000000" w:themeColor="text1"/>
          <w:szCs w:val="48"/>
        </w:rPr>
        <w:t xml:space="preserve">‘actively befriended’ </w:t>
      </w:r>
      <w:r w:rsidRPr="005F6F8D">
        <w:rPr>
          <w:rFonts w:cs="Segoe UI Light"/>
          <w:color w:val="000000" w:themeColor="text1"/>
          <w:szCs w:val="48"/>
        </w:rPr>
        <w:t xml:space="preserve">group.  </w:t>
      </w:r>
    </w:p>
    <w:p w:rsidR="00690972" w:rsidRDefault="00690972" w:rsidP="00690972">
      <w:pPr>
        <w:pStyle w:val="ListParagraph"/>
        <w:numPr>
          <w:ilvl w:val="0"/>
          <w:numId w:val="2"/>
        </w:numPr>
        <w:jc w:val="both"/>
        <w:rPr>
          <w:rFonts w:cs="Segoe UI Light"/>
          <w:color w:val="000000" w:themeColor="text1"/>
          <w:szCs w:val="48"/>
        </w:rPr>
      </w:pPr>
      <w:r>
        <w:rPr>
          <w:rFonts w:cs="Segoe UI Light"/>
          <w:color w:val="000000" w:themeColor="text1"/>
          <w:szCs w:val="48"/>
        </w:rPr>
        <w:t>This person is female, is located in the Southside, was referred by an external agency and was first befriended in 2015.</w:t>
      </w:r>
    </w:p>
    <w:p w:rsidR="00F66224" w:rsidRPr="00690972" w:rsidRDefault="00690972" w:rsidP="00690972">
      <w:pPr>
        <w:pStyle w:val="ListParagraph"/>
        <w:numPr>
          <w:ilvl w:val="0"/>
          <w:numId w:val="2"/>
        </w:numPr>
        <w:jc w:val="both"/>
        <w:rPr>
          <w:rFonts w:cs="Segoe UI Light"/>
          <w:color w:val="000000" w:themeColor="text1"/>
          <w:szCs w:val="48"/>
        </w:rPr>
      </w:pPr>
      <w:r w:rsidRPr="00690972">
        <w:rPr>
          <w:rFonts w:cs="Segoe UI Light"/>
          <w:color w:val="000000" w:themeColor="text1"/>
          <w:szCs w:val="48"/>
        </w:rPr>
        <w:t xml:space="preserve">It is not possible to determine </w:t>
      </w:r>
      <w:r>
        <w:rPr>
          <w:rFonts w:cs="Segoe UI Light"/>
          <w:color w:val="000000" w:themeColor="text1"/>
          <w:szCs w:val="48"/>
        </w:rPr>
        <w:t>where this person</w:t>
      </w:r>
      <w:r w:rsidRPr="00690972">
        <w:rPr>
          <w:rFonts w:cs="Segoe UI Light"/>
          <w:color w:val="000000" w:themeColor="text1"/>
          <w:szCs w:val="48"/>
        </w:rPr>
        <w:t xml:space="preserve"> first heard about ALONE due to a lack of data.  </w:t>
      </w:r>
      <w:r w:rsidR="00F66224" w:rsidRPr="00690972">
        <w:rPr>
          <w:rFonts w:cs="Segoe UI Light"/>
          <w:color w:val="000000" w:themeColor="text1"/>
          <w:szCs w:val="48"/>
          <w:highlight w:val="yellow"/>
        </w:rPr>
        <w:t xml:space="preserve"> </w:t>
      </w:r>
    </w:p>
    <w:p w:rsidR="00F66224" w:rsidRDefault="00F66224" w:rsidP="00F66224">
      <w:r>
        <w:br w:type="page"/>
      </w:r>
    </w:p>
    <w:p w:rsidR="00DD5945" w:rsidRDefault="00F66224" w:rsidP="00F66224">
      <w:pPr>
        <w:rPr>
          <w:b/>
          <w:color w:val="000000" w:themeColor="text1"/>
          <w:sz w:val="24"/>
        </w:rPr>
      </w:pPr>
      <w:r>
        <w:rPr>
          <w:b/>
          <w:noProof/>
          <w:color w:val="000000" w:themeColor="text1"/>
          <w:sz w:val="24"/>
          <w:lang w:eastAsia="en-IE"/>
        </w:rPr>
        <w:lastRenderedPageBreak/>
        <w:t>In long-term care</w:t>
      </w:r>
      <w:r>
        <w:rPr>
          <w:b/>
          <w:color w:val="000000" w:themeColor="text1"/>
          <w:sz w:val="24"/>
        </w:rPr>
        <w:t xml:space="preserve"> </w:t>
      </w:r>
    </w:p>
    <w:p w:rsidR="00F66224" w:rsidRDefault="00DD5945" w:rsidP="00F66224">
      <w:pPr>
        <w:rPr>
          <w:b/>
          <w:color w:val="FF0000"/>
          <w:sz w:val="24"/>
        </w:rPr>
      </w:pPr>
      <w:r w:rsidRPr="001B3BEE">
        <w:rPr>
          <w:b/>
          <w:noProof/>
          <w:color w:val="000000" w:themeColor="text1"/>
          <w:sz w:val="24"/>
          <w:lang w:eastAsia="en-IE"/>
        </w:rPr>
        <w:drawing>
          <wp:anchor distT="0" distB="0" distL="114300" distR="114300" simplePos="0" relativeHeight="251870208" behindDoc="0" locked="0" layoutInCell="1" allowOverlap="1" wp14:anchorId="3F80F381" wp14:editId="510A6598">
            <wp:simplePos x="0" y="0"/>
            <wp:positionH relativeFrom="margin">
              <wp:posOffset>0</wp:posOffset>
            </wp:positionH>
            <wp:positionV relativeFrom="paragraph">
              <wp:posOffset>288290</wp:posOffset>
            </wp:positionV>
            <wp:extent cx="2721610" cy="2531745"/>
            <wp:effectExtent l="0" t="0" r="2540" b="1905"/>
            <wp:wrapNone/>
            <wp:docPr id="489" name="Chart 48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14:sizeRelH relativeFrom="page">
              <wp14:pctWidth>0</wp14:pctWidth>
            </wp14:sizeRelH>
            <wp14:sizeRelV relativeFrom="page">
              <wp14:pctHeight>0</wp14:pctHeight>
            </wp14:sizeRelV>
          </wp:anchor>
        </w:drawing>
      </w:r>
      <w:r w:rsidRPr="001B3BEE">
        <w:rPr>
          <w:b/>
          <w:noProof/>
          <w:color w:val="000000" w:themeColor="text1"/>
          <w:sz w:val="24"/>
          <w:lang w:eastAsia="en-IE"/>
        </w:rPr>
        <w:drawing>
          <wp:anchor distT="0" distB="0" distL="114300" distR="114300" simplePos="0" relativeHeight="251873280" behindDoc="0" locked="0" layoutInCell="1" allowOverlap="1" wp14:anchorId="7A24CFCD" wp14:editId="7144DD10">
            <wp:simplePos x="0" y="0"/>
            <wp:positionH relativeFrom="column">
              <wp:posOffset>2758440</wp:posOffset>
            </wp:positionH>
            <wp:positionV relativeFrom="paragraph">
              <wp:posOffset>285911</wp:posOffset>
            </wp:positionV>
            <wp:extent cx="2837180" cy="2531745"/>
            <wp:effectExtent l="0" t="0" r="1270" b="1905"/>
            <wp:wrapNone/>
            <wp:docPr id="490" name="Chart 49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14:sizeRelH relativeFrom="page">
              <wp14:pctWidth>0</wp14:pctWidth>
            </wp14:sizeRelH>
            <wp14:sizeRelV relativeFrom="page">
              <wp14:pctHeight>0</wp14:pctHeight>
            </wp14:sizeRelV>
          </wp:anchor>
        </w:drawing>
      </w:r>
      <w:r>
        <w:rPr>
          <w:b/>
          <w:color w:val="000000" w:themeColor="text1"/>
          <w:sz w:val="24"/>
        </w:rPr>
        <w:t>1 referral – Northside</w:t>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r w:rsidRPr="001B3BEE">
        <w:rPr>
          <w:b/>
          <w:noProof/>
          <w:color w:val="000000" w:themeColor="text1"/>
          <w:sz w:val="24"/>
          <w:lang w:eastAsia="en-IE"/>
        </w:rPr>
        <w:drawing>
          <wp:anchor distT="0" distB="0" distL="114300" distR="114300" simplePos="0" relativeHeight="251871232" behindDoc="0" locked="0" layoutInCell="1" allowOverlap="1" wp14:anchorId="3D9676BA" wp14:editId="50559BC1">
            <wp:simplePos x="0" y="0"/>
            <wp:positionH relativeFrom="column">
              <wp:posOffset>2759057</wp:posOffset>
            </wp:positionH>
            <wp:positionV relativeFrom="paragraph">
              <wp:posOffset>146153</wp:posOffset>
            </wp:positionV>
            <wp:extent cx="2837180" cy="2579128"/>
            <wp:effectExtent l="0" t="0" r="1270" b="12065"/>
            <wp:wrapNone/>
            <wp:docPr id="491" name="Chart 49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14:sizeRelH relativeFrom="page">
              <wp14:pctWidth>0</wp14:pctWidth>
            </wp14:sizeRelH>
            <wp14:sizeRelV relativeFrom="page">
              <wp14:pctHeight>0</wp14:pctHeight>
            </wp14:sizeRelV>
          </wp:anchor>
        </w:drawing>
      </w:r>
      <w:r w:rsidRPr="00677646">
        <w:rPr>
          <w:b/>
          <w:noProof/>
          <w:color w:val="FF0000"/>
          <w:sz w:val="24"/>
          <w:lang w:eastAsia="en-IE"/>
        </w:rPr>
        <w:drawing>
          <wp:anchor distT="0" distB="0" distL="114300" distR="114300" simplePos="0" relativeHeight="251872256" behindDoc="0" locked="0" layoutInCell="1" allowOverlap="1" wp14:anchorId="7F452150" wp14:editId="1A1BF0FA">
            <wp:simplePos x="0" y="0"/>
            <wp:positionH relativeFrom="margin">
              <wp:align>left</wp:align>
            </wp:positionH>
            <wp:positionV relativeFrom="paragraph">
              <wp:posOffset>146153</wp:posOffset>
            </wp:positionV>
            <wp:extent cx="2721610" cy="2578735"/>
            <wp:effectExtent l="0" t="0" r="2540" b="12065"/>
            <wp:wrapNone/>
            <wp:docPr id="492" name="Chart 49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rFonts w:cs="Segoe UI Light"/>
          <w:b/>
          <w:color w:val="DD111B"/>
          <w:sz w:val="48"/>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DD5945" w:rsidRPr="002865EF" w:rsidRDefault="00DD5945" w:rsidP="00DD5945">
      <w:pPr>
        <w:rPr>
          <w:rFonts w:cs="Segoe UI Light"/>
          <w:b/>
          <w:color w:val="DD111B"/>
          <w:sz w:val="24"/>
          <w:szCs w:val="48"/>
        </w:rPr>
      </w:pPr>
      <w:r w:rsidRPr="002865EF">
        <w:rPr>
          <w:rFonts w:cs="Segoe UI Light"/>
          <w:b/>
          <w:color w:val="DD111B"/>
          <w:sz w:val="24"/>
          <w:szCs w:val="48"/>
        </w:rPr>
        <w:t>Observations</w:t>
      </w:r>
      <w:r>
        <w:rPr>
          <w:rFonts w:cs="Segoe UI Light"/>
          <w:b/>
          <w:color w:val="DD111B"/>
          <w:sz w:val="24"/>
          <w:szCs w:val="48"/>
        </w:rPr>
        <w:t xml:space="preserve"> in respect of ‘actively befriended’ where the primary reason was ‘in long-term care’</w:t>
      </w:r>
      <w:r w:rsidRPr="002865EF">
        <w:rPr>
          <w:rFonts w:cs="Segoe UI Light"/>
          <w:b/>
          <w:color w:val="DD111B"/>
          <w:sz w:val="24"/>
          <w:szCs w:val="48"/>
        </w:rPr>
        <w:t>:</w:t>
      </w:r>
    </w:p>
    <w:p w:rsidR="00DD5945" w:rsidRDefault="00DD5945" w:rsidP="00DD5945">
      <w:pPr>
        <w:pStyle w:val="ListParagraph"/>
        <w:numPr>
          <w:ilvl w:val="0"/>
          <w:numId w:val="2"/>
        </w:numPr>
        <w:jc w:val="both"/>
        <w:rPr>
          <w:rFonts w:cs="Segoe UI Light"/>
          <w:color w:val="000000" w:themeColor="text1"/>
          <w:szCs w:val="48"/>
        </w:rPr>
      </w:pPr>
      <w:r w:rsidRPr="005F6F8D">
        <w:rPr>
          <w:rFonts w:cs="Segoe UI Light"/>
          <w:color w:val="000000" w:themeColor="text1"/>
          <w:szCs w:val="48"/>
        </w:rPr>
        <w:t>The number of ‘actively befriended’ where the primary reason was ‘</w:t>
      </w:r>
      <w:r>
        <w:rPr>
          <w:rFonts w:cs="Segoe UI Light"/>
          <w:color w:val="000000" w:themeColor="text1"/>
          <w:szCs w:val="48"/>
        </w:rPr>
        <w:t>in long-term care’ accounts</w:t>
      </w:r>
      <w:r w:rsidRPr="005F6F8D">
        <w:rPr>
          <w:rFonts w:cs="Segoe UI Light"/>
          <w:color w:val="000000" w:themeColor="text1"/>
          <w:szCs w:val="48"/>
        </w:rPr>
        <w:t xml:space="preserve"> for </w:t>
      </w:r>
      <w:r>
        <w:rPr>
          <w:rFonts w:cs="Segoe UI Light"/>
          <w:color w:val="000000" w:themeColor="text1"/>
          <w:szCs w:val="48"/>
        </w:rPr>
        <w:t>0.5%</w:t>
      </w:r>
      <w:r w:rsidRPr="005F6F8D">
        <w:rPr>
          <w:rFonts w:cs="Segoe UI Light"/>
          <w:color w:val="000000" w:themeColor="text1"/>
          <w:szCs w:val="48"/>
        </w:rPr>
        <w:t xml:space="preserve"> of the overall </w:t>
      </w:r>
      <w:r>
        <w:rPr>
          <w:rFonts w:cs="Segoe UI Light"/>
          <w:color w:val="000000" w:themeColor="text1"/>
          <w:szCs w:val="48"/>
        </w:rPr>
        <w:t xml:space="preserve">‘actively befriended’ </w:t>
      </w:r>
      <w:r w:rsidRPr="005F6F8D">
        <w:rPr>
          <w:rFonts w:cs="Segoe UI Light"/>
          <w:color w:val="000000" w:themeColor="text1"/>
          <w:szCs w:val="48"/>
        </w:rPr>
        <w:t xml:space="preserve">group.  </w:t>
      </w:r>
    </w:p>
    <w:p w:rsidR="00DD5945" w:rsidRPr="00DD5945" w:rsidRDefault="00DD5945" w:rsidP="007D01FD">
      <w:pPr>
        <w:pStyle w:val="ListParagraph"/>
        <w:numPr>
          <w:ilvl w:val="0"/>
          <w:numId w:val="2"/>
        </w:numPr>
        <w:jc w:val="both"/>
      </w:pPr>
      <w:r w:rsidRPr="00DD5945">
        <w:rPr>
          <w:rFonts w:cs="Segoe UI Light"/>
          <w:color w:val="000000" w:themeColor="text1"/>
          <w:szCs w:val="48"/>
        </w:rPr>
        <w:t>This person is female, is lo</w:t>
      </w:r>
      <w:r>
        <w:rPr>
          <w:rFonts w:cs="Segoe UI Light"/>
          <w:color w:val="000000" w:themeColor="text1"/>
          <w:szCs w:val="48"/>
        </w:rPr>
        <w:t>cated in the Nor</w:t>
      </w:r>
      <w:r w:rsidRPr="00DD5945">
        <w:rPr>
          <w:rFonts w:cs="Segoe UI Light"/>
          <w:color w:val="000000" w:themeColor="text1"/>
          <w:szCs w:val="48"/>
        </w:rPr>
        <w:t xml:space="preserve">thside, was referred by an external agency </w:t>
      </w:r>
      <w:r>
        <w:rPr>
          <w:rFonts w:cs="Segoe UI Light"/>
          <w:color w:val="000000" w:themeColor="text1"/>
          <w:szCs w:val="48"/>
        </w:rPr>
        <w:t>and was first befriended in 2014</w:t>
      </w:r>
      <w:r w:rsidRPr="00DD5945">
        <w:rPr>
          <w:rFonts w:cs="Segoe UI Light"/>
          <w:color w:val="000000" w:themeColor="text1"/>
          <w:szCs w:val="48"/>
        </w:rPr>
        <w:t>.</w:t>
      </w:r>
    </w:p>
    <w:p w:rsidR="00F66224" w:rsidRDefault="00DD5945" w:rsidP="007D01FD">
      <w:pPr>
        <w:pStyle w:val="ListParagraph"/>
        <w:numPr>
          <w:ilvl w:val="0"/>
          <w:numId w:val="2"/>
        </w:numPr>
        <w:jc w:val="both"/>
      </w:pPr>
      <w:r w:rsidRPr="00DD5945">
        <w:rPr>
          <w:rFonts w:cs="Segoe UI Light"/>
          <w:color w:val="000000" w:themeColor="text1"/>
          <w:szCs w:val="48"/>
        </w:rPr>
        <w:t xml:space="preserve">It is not possible to determine where this person first heard about ALONE due to a lack of data.  </w:t>
      </w:r>
      <w:r w:rsidRPr="00DD5945">
        <w:rPr>
          <w:rFonts w:cs="Segoe UI Light"/>
          <w:color w:val="000000" w:themeColor="text1"/>
          <w:szCs w:val="48"/>
          <w:highlight w:val="yellow"/>
        </w:rPr>
        <w:t xml:space="preserve"> </w:t>
      </w:r>
      <w:r w:rsidR="00F66224">
        <w:br w:type="page"/>
      </w:r>
    </w:p>
    <w:p w:rsidR="00F66224" w:rsidRDefault="00C870D4" w:rsidP="00F66224">
      <w:pPr>
        <w:rPr>
          <w:b/>
          <w:noProof/>
          <w:color w:val="000000" w:themeColor="text1"/>
          <w:sz w:val="24"/>
          <w:lang w:eastAsia="en-IE"/>
        </w:rPr>
      </w:pPr>
      <w:r>
        <w:rPr>
          <w:rFonts w:cs="Segoe UI Light"/>
          <w:b/>
          <w:color w:val="DD111B"/>
          <w:sz w:val="28"/>
          <w:szCs w:val="28"/>
        </w:rPr>
        <w:lastRenderedPageBreak/>
        <w:t xml:space="preserve">7.2 </w:t>
      </w:r>
      <w:r w:rsidR="00F66224">
        <w:rPr>
          <w:rFonts w:cs="Segoe UI Light"/>
          <w:b/>
          <w:color w:val="DD111B"/>
          <w:sz w:val="28"/>
          <w:szCs w:val="28"/>
        </w:rPr>
        <w:t>Breakdown of ‘Actively Befriended’ by source of referral</w:t>
      </w:r>
      <w:r w:rsidR="00F66224" w:rsidRPr="001B3BEE">
        <w:rPr>
          <w:b/>
          <w:noProof/>
          <w:color w:val="000000" w:themeColor="text1"/>
          <w:sz w:val="24"/>
          <w:lang w:eastAsia="en-IE"/>
        </w:rPr>
        <w:t xml:space="preserve"> </w:t>
      </w:r>
    </w:p>
    <w:p w:rsidR="00F66224" w:rsidRDefault="00F66224" w:rsidP="00F66224">
      <w:pPr>
        <w:rPr>
          <w:b/>
          <w:color w:val="FF0000"/>
          <w:sz w:val="24"/>
        </w:rPr>
      </w:pPr>
      <w:r w:rsidRPr="001B3BEE">
        <w:rPr>
          <w:b/>
          <w:noProof/>
          <w:color w:val="000000" w:themeColor="text1"/>
          <w:sz w:val="24"/>
          <w:lang w:eastAsia="en-IE"/>
        </w:rPr>
        <w:drawing>
          <wp:anchor distT="0" distB="0" distL="114300" distR="114300" simplePos="0" relativeHeight="251875328" behindDoc="0" locked="0" layoutInCell="1" allowOverlap="1" wp14:anchorId="3CF8647D" wp14:editId="2033D5B2">
            <wp:simplePos x="0" y="0"/>
            <wp:positionH relativeFrom="column">
              <wp:posOffset>2070340</wp:posOffset>
            </wp:positionH>
            <wp:positionV relativeFrom="paragraph">
              <wp:posOffset>300845</wp:posOffset>
            </wp:positionV>
            <wp:extent cx="4080510" cy="3873081"/>
            <wp:effectExtent l="0" t="0" r="15240" b="13335"/>
            <wp:wrapNone/>
            <wp:docPr id="493" name="Chart 49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14:sizeRelH relativeFrom="page">
              <wp14:pctWidth>0</wp14:pctWidth>
            </wp14:sizeRelH>
            <wp14:sizeRelV relativeFrom="page">
              <wp14:pctHeight>0</wp14:pctHeight>
            </wp14:sizeRelV>
          </wp:anchor>
        </w:drawing>
      </w:r>
      <w:r w:rsidRPr="001B3BEE">
        <w:rPr>
          <w:b/>
          <w:noProof/>
          <w:color w:val="000000" w:themeColor="text1"/>
          <w:sz w:val="24"/>
          <w:lang w:eastAsia="en-IE"/>
        </w:rPr>
        <w:drawing>
          <wp:anchor distT="0" distB="0" distL="114300" distR="114300" simplePos="0" relativeHeight="251874304" behindDoc="0" locked="0" layoutInCell="1" allowOverlap="1" wp14:anchorId="7F99CFAC" wp14:editId="4AC0FAA9">
            <wp:simplePos x="0" y="0"/>
            <wp:positionH relativeFrom="margin">
              <wp:align>left</wp:align>
            </wp:positionH>
            <wp:positionV relativeFrom="paragraph">
              <wp:posOffset>300846</wp:posOffset>
            </wp:positionV>
            <wp:extent cx="2033270" cy="1828800"/>
            <wp:effectExtent l="0" t="0" r="5080" b="0"/>
            <wp:wrapNone/>
            <wp:docPr id="494" name="Chart 49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1"/>
              </a:graphicData>
            </a:graphic>
            <wp14:sizeRelH relativeFrom="page">
              <wp14:pctWidth>0</wp14:pctWidth>
            </wp14:sizeRelH>
            <wp14:sizeRelV relativeFrom="page">
              <wp14:pctHeight>0</wp14:pctHeight>
            </wp14:sizeRelV>
          </wp:anchor>
        </w:drawing>
      </w:r>
      <w:r>
        <w:rPr>
          <w:b/>
          <w:color w:val="000000" w:themeColor="text1"/>
          <w:sz w:val="24"/>
        </w:rPr>
        <w:t>External agency referrals (57 or 30% of the overall total)</w:t>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r w:rsidRPr="00677646">
        <w:rPr>
          <w:b/>
          <w:noProof/>
          <w:color w:val="FF0000"/>
          <w:sz w:val="24"/>
          <w:lang w:eastAsia="en-IE"/>
        </w:rPr>
        <w:drawing>
          <wp:anchor distT="0" distB="0" distL="114300" distR="114300" simplePos="0" relativeHeight="251876352" behindDoc="0" locked="0" layoutInCell="1" allowOverlap="1" wp14:anchorId="685D04ED" wp14:editId="5392E8A4">
            <wp:simplePos x="0" y="0"/>
            <wp:positionH relativeFrom="margin">
              <wp:posOffset>-798</wp:posOffset>
            </wp:positionH>
            <wp:positionV relativeFrom="paragraph">
              <wp:posOffset>46990</wp:posOffset>
            </wp:positionV>
            <wp:extent cx="2033270" cy="2009954"/>
            <wp:effectExtent l="0" t="0" r="5080" b="9525"/>
            <wp:wrapNone/>
            <wp:docPr id="495" name="Chart 49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2"/>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r w:rsidRPr="00677646">
        <w:rPr>
          <w:b/>
          <w:noProof/>
          <w:color w:val="FF0000"/>
          <w:sz w:val="24"/>
          <w:lang w:eastAsia="en-IE"/>
        </w:rPr>
        <w:drawing>
          <wp:anchor distT="0" distB="0" distL="114300" distR="114300" simplePos="0" relativeHeight="251878400" behindDoc="0" locked="0" layoutInCell="1" allowOverlap="1" wp14:anchorId="45F3AEAC" wp14:editId="3080E72F">
            <wp:simplePos x="0" y="0"/>
            <wp:positionH relativeFrom="margin">
              <wp:posOffset>3509605</wp:posOffset>
            </wp:positionH>
            <wp:positionV relativeFrom="paragraph">
              <wp:posOffset>289578</wp:posOffset>
            </wp:positionV>
            <wp:extent cx="2642235" cy="2304397"/>
            <wp:effectExtent l="0" t="0" r="5715" b="1270"/>
            <wp:wrapNone/>
            <wp:docPr id="496" name="Chart 49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3"/>
              </a:graphicData>
            </a:graphic>
            <wp14:sizeRelH relativeFrom="page">
              <wp14:pctWidth>0</wp14:pctWidth>
            </wp14:sizeRelH>
            <wp14:sizeRelV relativeFrom="page">
              <wp14:pctHeight>0</wp14:pctHeight>
            </wp14:sizeRelV>
          </wp:anchor>
        </w:drawing>
      </w:r>
      <w:r w:rsidRPr="00677646">
        <w:rPr>
          <w:b/>
          <w:noProof/>
          <w:color w:val="FF0000"/>
          <w:sz w:val="24"/>
          <w:lang w:eastAsia="en-IE"/>
        </w:rPr>
        <w:drawing>
          <wp:anchor distT="0" distB="0" distL="114300" distR="114300" simplePos="0" relativeHeight="251877376" behindDoc="0" locked="0" layoutInCell="1" allowOverlap="1" wp14:anchorId="5C31C2B9" wp14:editId="7C082C70">
            <wp:simplePos x="0" y="0"/>
            <wp:positionH relativeFrom="margin">
              <wp:align>left</wp:align>
            </wp:positionH>
            <wp:positionV relativeFrom="paragraph">
              <wp:posOffset>288925</wp:posOffset>
            </wp:positionV>
            <wp:extent cx="3456749" cy="2288540"/>
            <wp:effectExtent l="0" t="0" r="10795" b="16510"/>
            <wp:wrapNone/>
            <wp:docPr id="497" name="Chart 49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4"/>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8"/>
        </w:rPr>
      </w:pPr>
    </w:p>
    <w:p w:rsidR="00F66224" w:rsidRDefault="00F66224" w:rsidP="00F66224">
      <w:pPr>
        <w:rPr>
          <w:b/>
          <w:color w:val="FF0000"/>
          <w:sz w:val="28"/>
        </w:rPr>
      </w:pPr>
    </w:p>
    <w:p w:rsidR="00F66224" w:rsidRDefault="00F66224" w:rsidP="00F66224">
      <w:pPr>
        <w:rPr>
          <w:b/>
          <w:color w:val="FF0000"/>
          <w:sz w:val="28"/>
        </w:rPr>
      </w:pPr>
    </w:p>
    <w:p w:rsidR="00F66224" w:rsidRDefault="00F66224" w:rsidP="00F66224">
      <w:pPr>
        <w:rPr>
          <w:b/>
          <w:color w:val="FF0000"/>
          <w:sz w:val="28"/>
        </w:rPr>
      </w:pPr>
    </w:p>
    <w:p w:rsidR="00F66224" w:rsidRDefault="00F66224" w:rsidP="00F66224">
      <w:pPr>
        <w:rPr>
          <w:b/>
          <w:color w:val="FF0000"/>
          <w:sz w:val="28"/>
        </w:rPr>
      </w:pPr>
    </w:p>
    <w:p w:rsidR="00F66224" w:rsidRDefault="00F66224" w:rsidP="00F66224">
      <w:pPr>
        <w:rPr>
          <w:b/>
          <w:color w:val="FF0000"/>
          <w:sz w:val="28"/>
        </w:rPr>
      </w:pPr>
    </w:p>
    <w:p w:rsidR="00C870D4" w:rsidRDefault="00C870D4" w:rsidP="00C870D4">
      <w:pPr>
        <w:rPr>
          <w:rFonts w:cs="Segoe UI Light"/>
          <w:b/>
          <w:color w:val="DD111B"/>
          <w:sz w:val="24"/>
          <w:szCs w:val="48"/>
        </w:rPr>
      </w:pPr>
    </w:p>
    <w:p w:rsidR="00C870D4" w:rsidRPr="002865EF" w:rsidRDefault="00C870D4" w:rsidP="00C870D4">
      <w:pPr>
        <w:rPr>
          <w:rFonts w:cs="Segoe UI Light"/>
          <w:b/>
          <w:color w:val="DD111B"/>
          <w:sz w:val="24"/>
          <w:szCs w:val="48"/>
        </w:rPr>
      </w:pPr>
      <w:r w:rsidRPr="002865EF">
        <w:rPr>
          <w:rFonts w:cs="Segoe UI Light"/>
          <w:b/>
          <w:color w:val="DD111B"/>
          <w:sz w:val="24"/>
          <w:szCs w:val="48"/>
        </w:rPr>
        <w:t>Observations</w:t>
      </w:r>
      <w:r>
        <w:rPr>
          <w:rFonts w:cs="Segoe UI Light"/>
          <w:b/>
          <w:color w:val="DD111B"/>
          <w:sz w:val="24"/>
          <w:szCs w:val="48"/>
        </w:rPr>
        <w:t xml:space="preserve"> in respect of ‘actively befriended’ where the </w:t>
      </w:r>
      <w:r w:rsidR="00234165">
        <w:rPr>
          <w:rFonts w:cs="Segoe UI Light"/>
          <w:b/>
          <w:color w:val="DD111B"/>
          <w:sz w:val="24"/>
          <w:szCs w:val="48"/>
        </w:rPr>
        <w:t>referrer was ‘external agencies</w:t>
      </w:r>
      <w:r>
        <w:rPr>
          <w:rFonts w:cs="Segoe UI Light"/>
          <w:b/>
          <w:color w:val="DD111B"/>
          <w:sz w:val="24"/>
          <w:szCs w:val="48"/>
        </w:rPr>
        <w:t>’</w:t>
      </w:r>
      <w:r w:rsidRPr="002865EF">
        <w:rPr>
          <w:rFonts w:cs="Segoe UI Light"/>
          <w:b/>
          <w:color w:val="DD111B"/>
          <w:sz w:val="24"/>
          <w:szCs w:val="48"/>
        </w:rPr>
        <w:t>:</w:t>
      </w:r>
    </w:p>
    <w:p w:rsidR="00F66224" w:rsidRPr="00C870D4" w:rsidRDefault="00C870D4" w:rsidP="007D01FD">
      <w:pPr>
        <w:pStyle w:val="ListParagraph"/>
        <w:numPr>
          <w:ilvl w:val="0"/>
          <w:numId w:val="2"/>
        </w:numPr>
        <w:jc w:val="both"/>
        <w:rPr>
          <w:b/>
          <w:color w:val="FF0000"/>
          <w:sz w:val="28"/>
        </w:rPr>
      </w:pPr>
      <w:r>
        <w:rPr>
          <w:rFonts w:cs="Segoe UI Light"/>
          <w:color w:val="000000" w:themeColor="text1"/>
          <w:szCs w:val="48"/>
        </w:rPr>
        <w:t>30% of the total ‘active befriended’ group were referred by external agencies.</w:t>
      </w:r>
    </w:p>
    <w:p w:rsidR="00C870D4" w:rsidRPr="00C870D4" w:rsidRDefault="00C870D4" w:rsidP="007D01FD">
      <w:pPr>
        <w:pStyle w:val="ListParagraph"/>
        <w:numPr>
          <w:ilvl w:val="0"/>
          <w:numId w:val="2"/>
        </w:numPr>
        <w:jc w:val="both"/>
        <w:rPr>
          <w:b/>
          <w:color w:val="FF0000"/>
          <w:sz w:val="28"/>
        </w:rPr>
      </w:pPr>
      <w:r>
        <w:rPr>
          <w:rFonts w:cs="Segoe UI Light"/>
          <w:color w:val="000000" w:themeColor="text1"/>
          <w:szCs w:val="48"/>
        </w:rPr>
        <w:t>51% are female, 47% are male and 2% are couples.</w:t>
      </w:r>
    </w:p>
    <w:p w:rsidR="00C870D4" w:rsidRPr="00C870D4" w:rsidRDefault="00C870D4" w:rsidP="007D01FD">
      <w:pPr>
        <w:pStyle w:val="ListParagraph"/>
        <w:numPr>
          <w:ilvl w:val="0"/>
          <w:numId w:val="2"/>
        </w:numPr>
        <w:jc w:val="both"/>
        <w:rPr>
          <w:b/>
          <w:color w:val="FF0000"/>
          <w:sz w:val="28"/>
        </w:rPr>
      </w:pPr>
      <w:r>
        <w:rPr>
          <w:rFonts w:cs="Segoe UI Light"/>
          <w:color w:val="000000" w:themeColor="text1"/>
          <w:szCs w:val="48"/>
        </w:rPr>
        <w:t>63% are located in the Southside, 32% in the Northside and 5% in Co. Kildare</w:t>
      </w:r>
    </w:p>
    <w:p w:rsidR="00C870D4" w:rsidRPr="007142AD" w:rsidRDefault="00C870D4" w:rsidP="007D01FD">
      <w:pPr>
        <w:pStyle w:val="ListParagraph"/>
        <w:numPr>
          <w:ilvl w:val="0"/>
          <w:numId w:val="2"/>
        </w:numPr>
        <w:jc w:val="both"/>
        <w:rPr>
          <w:b/>
          <w:color w:val="FF0000"/>
          <w:sz w:val="28"/>
        </w:rPr>
      </w:pPr>
      <w:r>
        <w:rPr>
          <w:rFonts w:cs="Segoe UI Light"/>
          <w:color w:val="000000" w:themeColor="text1"/>
          <w:szCs w:val="48"/>
        </w:rPr>
        <w:t xml:space="preserve">The primary reason for referral for 42% of those referred by external agencies was ‘no reason’, followed by </w:t>
      </w:r>
      <w:r w:rsidR="007142AD">
        <w:rPr>
          <w:rFonts w:cs="Segoe UI Light"/>
          <w:color w:val="000000" w:themeColor="text1"/>
          <w:szCs w:val="48"/>
        </w:rPr>
        <w:t xml:space="preserve">‘isolated living environment’ (21%), ‘mental/emotional health’ (12%), </w:t>
      </w:r>
      <w:r w:rsidR="007142AD">
        <w:rPr>
          <w:rFonts w:cs="Segoe UI Light"/>
          <w:color w:val="000000" w:themeColor="text1"/>
          <w:szCs w:val="48"/>
        </w:rPr>
        <w:lastRenderedPageBreak/>
        <w:t>‘housebound/mobility’ (7%), ‘visual impairment’ (5%), ‘poor physical health’ (4%), ‘cognition/identified as vulnerable’ (3%), ‘Alzheimer’s/dementia’ (2%), ‘addiction’ (2%) and ‘in long-term care’ (2%).</w:t>
      </w:r>
    </w:p>
    <w:p w:rsidR="007142AD" w:rsidRPr="007142AD" w:rsidRDefault="007142AD" w:rsidP="007D01FD">
      <w:pPr>
        <w:pStyle w:val="ListParagraph"/>
        <w:numPr>
          <w:ilvl w:val="0"/>
          <w:numId w:val="2"/>
        </w:numPr>
        <w:jc w:val="both"/>
        <w:rPr>
          <w:b/>
          <w:color w:val="FF0000"/>
          <w:sz w:val="28"/>
        </w:rPr>
      </w:pPr>
      <w:r w:rsidRPr="00DD5945">
        <w:rPr>
          <w:rFonts w:cs="Segoe UI Light"/>
          <w:color w:val="000000" w:themeColor="text1"/>
          <w:szCs w:val="48"/>
        </w:rPr>
        <w:t xml:space="preserve">It is not possible to determine where </w:t>
      </w:r>
      <w:r>
        <w:rPr>
          <w:rFonts w:cs="Segoe UI Light"/>
          <w:color w:val="000000" w:themeColor="text1"/>
          <w:szCs w:val="48"/>
        </w:rPr>
        <w:t>74% of this group</w:t>
      </w:r>
      <w:r w:rsidRPr="00DD5945">
        <w:rPr>
          <w:rFonts w:cs="Segoe UI Light"/>
          <w:color w:val="000000" w:themeColor="text1"/>
          <w:szCs w:val="48"/>
        </w:rPr>
        <w:t xml:space="preserve"> first heard about ALONE due to a lack of data.  </w:t>
      </w:r>
      <w:r w:rsidRPr="007142AD">
        <w:rPr>
          <w:rFonts w:cs="Segoe UI Light"/>
          <w:color w:val="000000" w:themeColor="text1"/>
          <w:szCs w:val="48"/>
        </w:rPr>
        <w:t>The remaining 26% first heard of ALONE via an external agency/colleague (23%) or via word of mouth (3%)</w:t>
      </w:r>
      <w:r>
        <w:rPr>
          <w:rFonts w:cs="Segoe UI Light"/>
          <w:color w:val="000000" w:themeColor="text1"/>
          <w:szCs w:val="48"/>
        </w:rPr>
        <w:t>.</w:t>
      </w:r>
    </w:p>
    <w:p w:rsidR="007142AD" w:rsidRPr="00C870D4" w:rsidRDefault="007142AD" w:rsidP="007D01FD">
      <w:pPr>
        <w:pStyle w:val="ListParagraph"/>
        <w:numPr>
          <w:ilvl w:val="0"/>
          <w:numId w:val="2"/>
        </w:numPr>
        <w:jc w:val="both"/>
        <w:rPr>
          <w:b/>
          <w:color w:val="FF0000"/>
          <w:sz w:val="28"/>
        </w:rPr>
      </w:pPr>
      <w:r>
        <w:rPr>
          <w:rFonts w:cs="Segoe UI Light"/>
          <w:color w:val="000000" w:themeColor="text1"/>
          <w:szCs w:val="48"/>
        </w:rPr>
        <w:t xml:space="preserve">68% of this group were first befriended in 2013 or later. </w:t>
      </w:r>
    </w:p>
    <w:p w:rsidR="00521528" w:rsidRDefault="00521528">
      <w:pPr>
        <w:rPr>
          <w:b/>
          <w:noProof/>
          <w:color w:val="000000" w:themeColor="text1"/>
          <w:sz w:val="24"/>
          <w:lang w:eastAsia="en-IE"/>
        </w:rPr>
      </w:pPr>
      <w:r>
        <w:rPr>
          <w:b/>
          <w:noProof/>
          <w:color w:val="000000" w:themeColor="text1"/>
          <w:sz w:val="24"/>
          <w:lang w:eastAsia="en-IE"/>
        </w:rPr>
        <w:br w:type="page"/>
      </w:r>
    </w:p>
    <w:p w:rsidR="00F66224" w:rsidRDefault="00F66224" w:rsidP="00F66224">
      <w:pPr>
        <w:rPr>
          <w:b/>
          <w:color w:val="FF0000"/>
          <w:sz w:val="24"/>
        </w:rPr>
      </w:pPr>
      <w:r>
        <w:rPr>
          <w:b/>
          <w:noProof/>
          <w:color w:val="000000" w:themeColor="text1"/>
          <w:sz w:val="24"/>
          <w:lang w:eastAsia="en-IE"/>
        </w:rPr>
        <w:lastRenderedPageBreak/>
        <w:t>Internal ALONE</w:t>
      </w:r>
      <w:r>
        <w:rPr>
          <w:b/>
          <w:color w:val="000000" w:themeColor="text1"/>
          <w:sz w:val="24"/>
        </w:rPr>
        <w:t xml:space="preserve"> referrals </w:t>
      </w:r>
      <w:r w:rsidR="00924280">
        <w:rPr>
          <w:b/>
          <w:color w:val="000000" w:themeColor="text1"/>
          <w:sz w:val="24"/>
        </w:rPr>
        <w:t>(</w:t>
      </w:r>
      <w:r w:rsidR="00521528" w:rsidRPr="001B3BEE">
        <w:rPr>
          <w:b/>
          <w:noProof/>
          <w:color w:val="000000" w:themeColor="text1"/>
          <w:sz w:val="24"/>
          <w:lang w:eastAsia="en-IE"/>
        </w:rPr>
        <w:drawing>
          <wp:anchor distT="0" distB="0" distL="114300" distR="114300" simplePos="0" relativeHeight="251879424" behindDoc="0" locked="0" layoutInCell="1" allowOverlap="1" wp14:anchorId="55C8B5BC" wp14:editId="0FF0BFA5">
            <wp:simplePos x="0" y="0"/>
            <wp:positionH relativeFrom="margin">
              <wp:posOffset>0</wp:posOffset>
            </wp:positionH>
            <wp:positionV relativeFrom="paragraph">
              <wp:posOffset>295910</wp:posOffset>
            </wp:positionV>
            <wp:extent cx="2033270" cy="1828800"/>
            <wp:effectExtent l="0" t="0" r="5080" b="0"/>
            <wp:wrapNone/>
            <wp:docPr id="499" name="Chart 49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5"/>
              </a:graphicData>
            </a:graphic>
            <wp14:sizeRelH relativeFrom="page">
              <wp14:pctWidth>0</wp14:pctWidth>
            </wp14:sizeRelH>
            <wp14:sizeRelV relativeFrom="page">
              <wp14:pctHeight>0</wp14:pctHeight>
            </wp14:sizeRelV>
          </wp:anchor>
        </w:drawing>
      </w:r>
      <w:r w:rsidR="00521528" w:rsidRPr="001B3BEE">
        <w:rPr>
          <w:b/>
          <w:noProof/>
          <w:color w:val="000000" w:themeColor="text1"/>
          <w:sz w:val="24"/>
          <w:lang w:eastAsia="en-IE"/>
        </w:rPr>
        <w:drawing>
          <wp:anchor distT="0" distB="0" distL="114300" distR="114300" simplePos="0" relativeHeight="251880448" behindDoc="0" locked="0" layoutInCell="1" allowOverlap="1" wp14:anchorId="3D7E2302" wp14:editId="2B11D660">
            <wp:simplePos x="0" y="0"/>
            <wp:positionH relativeFrom="column">
              <wp:posOffset>2070100</wp:posOffset>
            </wp:positionH>
            <wp:positionV relativeFrom="paragraph">
              <wp:posOffset>295910</wp:posOffset>
            </wp:positionV>
            <wp:extent cx="4080510" cy="3872865"/>
            <wp:effectExtent l="0" t="0" r="15240" b="13335"/>
            <wp:wrapNone/>
            <wp:docPr id="498" name="Chart 49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6"/>
              </a:graphicData>
            </a:graphic>
            <wp14:sizeRelH relativeFrom="page">
              <wp14:pctWidth>0</wp14:pctWidth>
            </wp14:sizeRelH>
            <wp14:sizeRelV relativeFrom="page">
              <wp14:pctHeight>0</wp14:pctHeight>
            </wp14:sizeRelV>
          </wp:anchor>
        </w:drawing>
      </w:r>
      <w:r>
        <w:rPr>
          <w:b/>
          <w:color w:val="000000" w:themeColor="text1"/>
          <w:sz w:val="24"/>
        </w:rPr>
        <w:t>35 or 18% of the overall tot</w:t>
      </w:r>
      <w:r w:rsidR="00521528">
        <w:rPr>
          <w:b/>
          <w:color w:val="000000" w:themeColor="text1"/>
          <w:sz w:val="24"/>
        </w:rPr>
        <w:t>al</w:t>
      </w:r>
      <w:r w:rsidR="00924280">
        <w:rPr>
          <w:b/>
          <w:color w:val="000000" w:themeColor="text1"/>
          <w:sz w:val="24"/>
        </w:rPr>
        <w:t>)</w:t>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r w:rsidRPr="00677646">
        <w:rPr>
          <w:b/>
          <w:noProof/>
          <w:color w:val="FF0000"/>
          <w:sz w:val="24"/>
          <w:lang w:eastAsia="en-IE"/>
        </w:rPr>
        <w:drawing>
          <wp:anchor distT="0" distB="0" distL="114300" distR="114300" simplePos="0" relativeHeight="251881472" behindDoc="0" locked="0" layoutInCell="1" allowOverlap="1" wp14:anchorId="0738AB1F" wp14:editId="24096682">
            <wp:simplePos x="0" y="0"/>
            <wp:positionH relativeFrom="margin">
              <wp:posOffset>-798</wp:posOffset>
            </wp:positionH>
            <wp:positionV relativeFrom="paragraph">
              <wp:posOffset>46990</wp:posOffset>
            </wp:positionV>
            <wp:extent cx="2033270" cy="2009954"/>
            <wp:effectExtent l="0" t="0" r="5080" b="9525"/>
            <wp:wrapNone/>
            <wp:docPr id="500" name="Chart 5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7"/>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r w:rsidRPr="00677646">
        <w:rPr>
          <w:b/>
          <w:noProof/>
          <w:color w:val="FF0000"/>
          <w:sz w:val="24"/>
          <w:lang w:eastAsia="en-IE"/>
        </w:rPr>
        <w:drawing>
          <wp:anchor distT="0" distB="0" distL="114300" distR="114300" simplePos="0" relativeHeight="251882496" behindDoc="0" locked="0" layoutInCell="1" allowOverlap="1" wp14:anchorId="17AE3D14" wp14:editId="1269F66B">
            <wp:simplePos x="0" y="0"/>
            <wp:positionH relativeFrom="margin">
              <wp:align>left</wp:align>
            </wp:positionH>
            <wp:positionV relativeFrom="paragraph">
              <wp:posOffset>288925</wp:posOffset>
            </wp:positionV>
            <wp:extent cx="3456305" cy="2303780"/>
            <wp:effectExtent l="0" t="0" r="10795" b="1270"/>
            <wp:wrapNone/>
            <wp:docPr id="501" name="Chart 50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8"/>
              </a:graphicData>
            </a:graphic>
            <wp14:sizeRelH relativeFrom="page">
              <wp14:pctWidth>0</wp14:pctWidth>
            </wp14:sizeRelH>
            <wp14:sizeRelV relativeFrom="page">
              <wp14:pctHeight>0</wp14:pctHeight>
            </wp14:sizeRelV>
          </wp:anchor>
        </w:drawing>
      </w:r>
      <w:r w:rsidRPr="00677646">
        <w:rPr>
          <w:b/>
          <w:noProof/>
          <w:color w:val="FF0000"/>
          <w:sz w:val="24"/>
          <w:lang w:eastAsia="en-IE"/>
        </w:rPr>
        <w:drawing>
          <wp:anchor distT="0" distB="0" distL="114300" distR="114300" simplePos="0" relativeHeight="251883520" behindDoc="0" locked="0" layoutInCell="1" allowOverlap="1" wp14:anchorId="061F2BA9" wp14:editId="74DA9C20">
            <wp:simplePos x="0" y="0"/>
            <wp:positionH relativeFrom="margin">
              <wp:posOffset>3509605</wp:posOffset>
            </wp:positionH>
            <wp:positionV relativeFrom="paragraph">
              <wp:posOffset>289578</wp:posOffset>
            </wp:positionV>
            <wp:extent cx="2642235" cy="2304397"/>
            <wp:effectExtent l="0" t="0" r="5715" b="1270"/>
            <wp:wrapNone/>
            <wp:docPr id="502" name="Chart 50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9"/>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8"/>
        </w:rPr>
      </w:pPr>
    </w:p>
    <w:p w:rsidR="00F66224" w:rsidRDefault="00F66224" w:rsidP="00F66224">
      <w:pPr>
        <w:rPr>
          <w:b/>
          <w:color w:val="FF0000"/>
          <w:sz w:val="28"/>
        </w:rPr>
      </w:pPr>
    </w:p>
    <w:p w:rsidR="00F66224" w:rsidRDefault="00F66224" w:rsidP="00F66224">
      <w:pPr>
        <w:rPr>
          <w:b/>
          <w:color w:val="FF0000"/>
          <w:sz w:val="28"/>
        </w:rPr>
      </w:pPr>
    </w:p>
    <w:p w:rsidR="00F66224" w:rsidRDefault="00F66224" w:rsidP="00F66224">
      <w:pPr>
        <w:rPr>
          <w:b/>
          <w:color w:val="FF0000"/>
          <w:sz w:val="28"/>
        </w:rPr>
      </w:pPr>
    </w:p>
    <w:p w:rsidR="00F66224" w:rsidRDefault="00F66224" w:rsidP="00F66224">
      <w:pPr>
        <w:rPr>
          <w:b/>
          <w:color w:val="FF0000"/>
          <w:sz w:val="28"/>
        </w:rPr>
      </w:pPr>
    </w:p>
    <w:p w:rsidR="00F66224" w:rsidRDefault="00F66224" w:rsidP="00F66224">
      <w:pPr>
        <w:rPr>
          <w:b/>
          <w:color w:val="FF0000"/>
          <w:sz w:val="28"/>
        </w:rPr>
      </w:pPr>
    </w:p>
    <w:p w:rsidR="00234165" w:rsidRPr="002865EF" w:rsidRDefault="00234165" w:rsidP="00234165">
      <w:pPr>
        <w:rPr>
          <w:rFonts w:cs="Segoe UI Light"/>
          <w:b/>
          <w:color w:val="DD111B"/>
          <w:sz w:val="24"/>
          <w:szCs w:val="48"/>
        </w:rPr>
      </w:pPr>
      <w:r w:rsidRPr="002865EF">
        <w:rPr>
          <w:rFonts w:cs="Segoe UI Light"/>
          <w:b/>
          <w:color w:val="DD111B"/>
          <w:sz w:val="24"/>
          <w:szCs w:val="48"/>
        </w:rPr>
        <w:t>Observations</w:t>
      </w:r>
      <w:r>
        <w:rPr>
          <w:rFonts w:cs="Segoe UI Light"/>
          <w:b/>
          <w:color w:val="DD111B"/>
          <w:sz w:val="24"/>
          <w:szCs w:val="48"/>
        </w:rPr>
        <w:t xml:space="preserve"> in respect of ‘actively befriended’ where the referrer was ‘internal ALONE’</w:t>
      </w:r>
      <w:r w:rsidRPr="002865EF">
        <w:rPr>
          <w:rFonts w:cs="Segoe UI Light"/>
          <w:b/>
          <w:color w:val="DD111B"/>
          <w:sz w:val="24"/>
          <w:szCs w:val="48"/>
        </w:rPr>
        <w:t>:</w:t>
      </w:r>
    </w:p>
    <w:p w:rsidR="00234165" w:rsidRPr="00C870D4" w:rsidRDefault="00234165" w:rsidP="00234165">
      <w:pPr>
        <w:pStyle w:val="ListParagraph"/>
        <w:numPr>
          <w:ilvl w:val="0"/>
          <w:numId w:val="2"/>
        </w:numPr>
        <w:jc w:val="both"/>
        <w:rPr>
          <w:b/>
          <w:color w:val="FF0000"/>
          <w:sz w:val="28"/>
        </w:rPr>
      </w:pPr>
      <w:r>
        <w:rPr>
          <w:rFonts w:cs="Segoe UI Light"/>
          <w:color w:val="000000" w:themeColor="text1"/>
          <w:szCs w:val="48"/>
        </w:rPr>
        <w:t>30% of the total ‘active befriended’ group were internal ALONE referrals.</w:t>
      </w:r>
    </w:p>
    <w:p w:rsidR="00234165" w:rsidRPr="00C870D4" w:rsidRDefault="00234165" w:rsidP="00234165">
      <w:pPr>
        <w:pStyle w:val="ListParagraph"/>
        <w:numPr>
          <w:ilvl w:val="0"/>
          <w:numId w:val="2"/>
        </w:numPr>
        <w:jc w:val="both"/>
        <w:rPr>
          <w:b/>
          <w:color w:val="FF0000"/>
          <w:sz w:val="28"/>
        </w:rPr>
      </w:pPr>
      <w:r>
        <w:rPr>
          <w:rFonts w:cs="Segoe UI Light"/>
          <w:color w:val="000000" w:themeColor="text1"/>
          <w:szCs w:val="48"/>
        </w:rPr>
        <w:t>60% are female, 37% are male and 1% are couples.</w:t>
      </w:r>
    </w:p>
    <w:p w:rsidR="00234165" w:rsidRPr="00C870D4" w:rsidRDefault="008A34A2" w:rsidP="00234165">
      <w:pPr>
        <w:pStyle w:val="ListParagraph"/>
        <w:numPr>
          <w:ilvl w:val="0"/>
          <w:numId w:val="2"/>
        </w:numPr>
        <w:jc w:val="both"/>
        <w:rPr>
          <w:b/>
          <w:color w:val="FF0000"/>
          <w:sz w:val="28"/>
        </w:rPr>
      </w:pPr>
      <w:r>
        <w:rPr>
          <w:rFonts w:cs="Segoe UI Light"/>
          <w:color w:val="000000" w:themeColor="text1"/>
          <w:szCs w:val="48"/>
        </w:rPr>
        <w:t>49</w:t>
      </w:r>
      <w:r w:rsidR="00234165">
        <w:rPr>
          <w:rFonts w:cs="Segoe UI Light"/>
          <w:color w:val="000000" w:themeColor="text1"/>
          <w:szCs w:val="48"/>
        </w:rPr>
        <w:t xml:space="preserve">% are located in the Southside, </w:t>
      </w:r>
      <w:r>
        <w:rPr>
          <w:rFonts w:cs="Segoe UI Light"/>
          <w:color w:val="000000" w:themeColor="text1"/>
          <w:szCs w:val="48"/>
        </w:rPr>
        <w:t>48</w:t>
      </w:r>
      <w:r w:rsidR="00234165">
        <w:rPr>
          <w:rFonts w:cs="Segoe UI Light"/>
          <w:color w:val="000000" w:themeColor="text1"/>
          <w:szCs w:val="48"/>
        </w:rPr>
        <w:t xml:space="preserve">% in the Northside and </w:t>
      </w:r>
      <w:r>
        <w:rPr>
          <w:rFonts w:cs="Segoe UI Light"/>
          <w:color w:val="000000" w:themeColor="text1"/>
          <w:szCs w:val="48"/>
        </w:rPr>
        <w:t>3</w:t>
      </w:r>
      <w:r w:rsidR="00234165">
        <w:rPr>
          <w:rFonts w:cs="Segoe UI Light"/>
          <w:color w:val="000000" w:themeColor="text1"/>
          <w:szCs w:val="48"/>
        </w:rPr>
        <w:t>% in Co. Kildare</w:t>
      </w:r>
      <w:r w:rsidR="006A29A4">
        <w:rPr>
          <w:rFonts w:cs="Segoe UI Light"/>
          <w:color w:val="000000" w:themeColor="text1"/>
          <w:szCs w:val="48"/>
        </w:rPr>
        <w:t>.</w:t>
      </w:r>
    </w:p>
    <w:p w:rsidR="00234165" w:rsidRPr="007142AD" w:rsidRDefault="00234165" w:rsidP="00234165">
      <w:pPr>
        <w:pStyle w:val="ListParagraph"/>
        <w:numPr>
          <w:ilvl w:val="0"/>
          <w:numId w:val="2"/>
        </w:numPr>
        <w:jc w:val="both"/>
        <w:rPr>
          <w:b/>
          <w:color w:val="FF0000"/>
          <w:sz w:val="28"/>
        </w:rPr>
      </w:pPr>
      <w:r>
        <w:rPr>
          <w:rFonts w:cs="Segoe UI Light"/>
          <w:color w:val="000000" w:themeColor="text1"/>
          <w:szCs w:val="48"/>
        </w:rPr>
        <w:t>The pr</w:t>
      </w:r>
      <w:r w:rsidR="008A34A2">
        <w:rPr>
          <w:rFonts w:cs="Segoe UI Light"/>
          <w:color w:val="000000" w:themeColor="text1"/>
          <w:szCs w:val="48"/>
        </w:rPr>
        <w:t>imary reason for referral for 53</w:t>
      </w:r>
      <w:r>
        <w:rPr>
          <w:rFonts w:cs="Segoe UI Light"/>
          <w:color w:val="000000" w:themeColor="text1"/>
          <w:szCs w:val="48"/>
        </w:rPr>
        <w:t xml:space="preserve">% </w:t>
      </w:r>
      <w:r w:rsidR="008A34A2">
        <w:rPr>
          <w:rFonts w:cs="Segoe UI Light"/>
          <w:color w:val="000000" w:themeColor="text1"/>
          <w:szCs w:val="48"/>
        </w:rPr>
        <w:t>of internal ALONE referrals was</w:t>
      </w:r>
      <w:r>
        <w:rPr>
          <w:rFonts w:cs="Segoe UI Light"/>
          <w:color w:val="000000" w:themeColor="text1"/>
          <w:szCs w:val="48"/>
        </w:rPr>
        <w:t xml:space="preserve"> ‘no reason’, followed by ‘</w:t>
      </w:r>
      <w:r w:rsidR="008A34A2">
        <w:rPr>
          <w:rFonts w:cs="Segoe UI Light"/>
          <w:color w:val="000000" w:themeColor="text1"/>
          <w:szCs w:val="48"/>
        </w:rPr>
        <w:t>housebound/mobility</w:t>
      </w:r>
      <w:r>
        <w:rPr>
          <w:rFonts w:cs="Segoe UI Light"/>
          <w:color w:val="000000" w:themeColor="text1"/>
          <w:szCs w:val="48"/>
        </w:rPr>
        <w:t>’</w:t>
      </w:r>
      <w:r w:rsidR="008A34A2">
        <w:rPr>
          <w:rFonts w:cs="Segoe UI Light"/>
          <w:color w:val="000000" w:themeColor="text1"/>
          <w:szCs w:val="48"/>
        </w:rPr>
        <w:t xml:space="preserve"> (14</w:t>
      </w:r>
      <w:r>
        <w:rPr>
          <w:rFonts w:cs="Segoe UI Light"/>
          <w:color w:val="000000" w:themeColor="text1"/>
          <w:szCs w:val="48"/>
        </w:rPr>
        <w:t>%),</w:t>
      </w:r>
      <w:r w:rsidR="008A34A2">
        <w:rPr>
          <w:rFonts w:cs="Segoe UI Light"/>
          <w:color w:val="000000" w:themeColor="text1"/>
          <w:szCs w:val="48"/>
        </w:rPr>
        <w:t xml:space="preserve"> ‘isolated living environment’ (11%),</w:t>
      </w:r>
      <w:r>
        <w:rPr>
          <w:rFonts w:cs="Segoe UI Light"/>
          <w:color w:val="000000" w:themeColor="text1"/>
          <w:szCs w:val="48"/>
        </w:rPr>
        <w:t xml:space="preserve"> ‘</w:t>
      </w:r>
      <w:r w:rsidR="008A34A2">
        <w:rPr>
          <w:rFonts w:cs="Segoe UI Light"/>
          <w:color w:val="000000" w:themeColor="text1"/>
          <w:szCs w:val="48"/>
        </w:rPr>
        <w:t>other</w:t>
      </w:r>
      <w:r>
        <w:rPr>
          <w:rFonts w:cs="Segoe UI Light"/>
          <w:color w:val="000000" w:themeColor="text1"/>
          <w:szCs w:val="48"/>
        </w:rPr>
        <w:t>’ (</w:t>
      </w:r>
      <w:r w:rsidR="008A34A2">
        <w:rPr>
          <w:rFonts w:cs="Segoe UI Light"/>
          <w:color w:val="000000" w:themeColor="text1"/>
          <w:szCs w:val="48"/>
        </w:rPr>
        <w:t>8</w:t>
      </w:r>
      <w:r>
        <w:rPr>
          <w:rFonts w:cs="Segoe UI Light"/>
          <w:color w:val="000000" w:themeColor="text1"/>
          <w:szCs w:val="48"/>
        </w:rPr>
        <w:t>%), ‘</w:t>
      </w:r>
      <w:r w:rsidR="008A34A2">
        <w:rPr>
          <w:rFonts w:cs="Segoe UI Light"/>
          <w:color w:val="000000" w:themeColor="text1"/>
          <w:szCs w:val="48"/>
        </w:rPr>
        <w:t>poor physical health</w:t>
      </w:r>
      <w:r>
        <w:rPr>
          <w:rFonts w:cs="Segoe UI Light"/>
          <w:color w:val="000000" w:themeColor="text1"/>
          <w:szCs w:val="48"/>
        </w:rPr>
        <w:t>’</w:t>
      </w:r>
      <w:r w:rsidR="008A34A2">
        <w:rPr>
          <w:rFonts w:cs="Segoe UI Light"/>
          <w:color w:val="000000" w:themeColor="text1"/>
          <w:szCs w:val="48"/>
        </w:rPr>
        <w:t xml:space="preserve"> (5</w:t>
      </w:r>
      <w:r>
        <w:rPr>
          <w:rFonts w:cs="Segoe UI Light"/>
          <w:color w:val="000000" w:themeColor="text1"/>
          <w:szCs w:val="48"/>
        </w:rPr>
        <w:t>%), ‘</w:t>
      </w:r>
      <w:r w:rsidR="008A34A2">
        <w:rPr>
          <w:rFonts w:cs="Segoe UI Light"/>
          <w:color w:val="000000" w:themeColor="text1"/>
          <w:szCs w:val="48"/>
        </w:rPr>
        <w:t>mental/emotional health</w:t>
      </w:r>
      <w:r>
        <w:rPr>
          <w:rFonts w:cs="Segoe UI Light"/>
          <w:color w:val="000000" w:themeColor="text1"/>
          <w:szCs w:val="48"/>
        </w:rPr>
        <w:t>’ (</w:t>
      </w:r>
      <w:r w:rsidR="008A34A2">
        <w:rPr>
          <w:rFonts w:cs="Segoe UI Light"/>
          <w:color w:val="000000" w:themeColor="text1"/>
          <w:szCs w:val="48"/>
        </w:rPr>
        <w:t>3</w:t>
      </w:r>
      <w:r>
        <w:rPr>
          <w:rFonts w:cs="Segoe UI Light"/>
          <w:color w:val="000000" w:themeColor="text1"/>
          <w:szCs w:val="48"/>
        </w:rPr>
        <w:t>%), ‘in long-term care’</w:t>
      </w:r>
      <w:r w:rsidR="008A34A2">
        <w:rPr>
          <w:rFonts w:cs="Segoe UI Light"/>
          <w:color w:val="000000" w:themeColor="text1"/>
          <w:szCs w:val="48"/>
        </w:rPr>
        <w:t xml:space="preserve"> (3</w:t>
      </w:r>
      <w:r>
        <w:rPr>
          <w:rFonts w:cs="Segoe UI Light"/>
          <w:color w:val="000000" w:themeColor="text1"/>
          <w:szCs w:val="48"/>
        </w:rPr>
        <w:t>%)</w:t>
      </w:r>
      <w:r w:rsidR="008A34A2">
        <w:rPr>
          <w:rFonts w:cs="Segoe UI Light"/>
          <w:color w:val="000000" w:themeColor="text1"/>
          <w:szCs w:val="48"/>
        </w:rPr>
        <w:t>, and ‘bereavement’ (3%)</w:t>
      </w:r>
      <w:r>
        <w:rPr>
          <w:rFonts w:cs="Segoe UI Light"/>
          <w:color w:val="000000" w:themeColor="text1"/>
          <w:szCs w:val="48"/>
        </w:rPr>
        <w:t>.</w:t>
      </w:r>
    </w:p>
    <w:p w:rsidR="00234165" w:rsidRPr="007142AD" w:rsidRDefault="00234165" w:rsidP="00234165">
      <w:pPr>
        <w:pStyle w:val="ListParagraph"/>
        <w:numPr>
          <w:ilvl w:val="0"/>
          <w:numId w:val="2"/>
        </w:numPr>
        <w:jc w:val="both"/>
        <w:rPr>
          <w:b/>
          <w:color w:val="FF0000"/>
          <w:sz w:val="28"/>
        </w:rPr>
      </w:pPr>
      <w:r w:rsidRPr="00DD5945">
        <w:rPr>
          <w:rFonts w:cs="Segoe UI Light"/>
          <w:color w:val="000000" w:themeColor="text1"/>
          <w:szCs w:val="48"/>
        </w:rPr>
        <w:t xml:space="preserve">It is not possible to determine where </w:t>
      </w:r>
      <w:r>
        <w:rPr>
          <w:rFonts w:cs="Segoe UI Light"/>
          <w:color w:val="000000" w:themeColor="text1"/>
          <w:szCs w:val="48"/>
        </w:rPr>
        <w:t>7</w:t>
      </w:r>
      <w:r w:rsidR="00924280">
        <w:rPr>
          <w:rFonts w:cs="Segoe UI Light"/>
          <w:color w:val="000000" w:themeColor="text1"/>
          <w:szCs w:val="48"/>
        </w:rPr>
        <w:t>8</w:t>
      </w:r>
      <w:r>
        <w:rPr>
          <w:rFonts w:cs="Segoe UI Light"/>
          <w:color w:val="000000" w:themeColor="text1"/>
          <w:szCs w:val="48"/>
        </w:rPr>
        <w:t>% of this group</w:t>
      </w:r>
      <w:r w:rsidRPr="00DD5945">
        <w:rPr>
          <w:rFonts w:cs="Segoe UI Light"/>
          <w:color w:val="000000" w:themeColor="text1"/>
          <w:szCs w:val="48"/>
        </w:rPr>
        <w:t xml:space="preserve"> first heard about ALONE due to a lack of data.  </w:t>
      </w:r>
      <w:r w:rsidRPr="007142AD">
        <w:rPr>
          <w:rFonts w:cs="Segoe UI Light"/>
          <w:color w:val="000000" w:themeColor="text1"/>
          <w:szCs w:val="48"/>
        </w:rPr>
        <w:t xml:space="preserve">The remaining </w:t>
      </w:r>
      <w:r w:rsidR="00924280">
        <w:rPr>
          <w:rFonts w:cs="Segoe UI Light"/>
          <w:color w:val="000000" w:themeColor="text1"/>
          <w:szCs w:val="48"/>
        </w:rPr>
        <w:t>22</w:t>
      </w:r>
      <w:r w:rsidRPr="007142AD">
        <w:rPr>
          <w:rFonts w:cs="Segoe UI Light"/>
          <w:color w:val="000000" w:themeColor="text1"/>
          <w:szCs w:val="48"/>
        </w:rPr>
        <w:t xml:space="preserve">% first heard of ALONE via </w:t>
      </w:r>
      <w:r w:rsidR="00924280">
        <w:rPr>
          <w:rFonts w:cs="Segoe UI Light"/>
          <w:color w:val="000000" w:themeColor="text1"/>
          <w:szCs w:val="48"/>
        </w:rPr>
        <w:t>ALONE</w:t>
      </w:r>
      <w:r>
        <w:rPr>
          <w:rFonts w:cs="Segoe UI Light"/>
          <w:color w:val="000000" w:themeColor="text1"/>
          <w:szCs w:val="48"/>
        </w:rPr>
        <w:t>.</w:t>
      </w:r>
    </w:p>
    <w:p w:rsidR="00234165" w:rsidRPr="00C870D4" w:rsidRDefault="00924280" w:rsidP="00234165">
      <w:pPr>
        <w:pStyle w:val="ListParagraph"/>
        <w:numPr>
          <w:ilvl w:val="0"/>
          <w:numId w:val="2"/>
        </w:numPr>
        <w:jc w:val="both"/>
        <w:rPr>
          <w:b/>
          <w:color w:val="FF0000"/>
          <w:sz w:val="28"/>
        </w:rPr>
      </w:pPr>
      <w:r>
        <w:rPr>
          <w:rFonts w:cs="Segoe UI Light"/>
          <w:color w:val="000000" w:themeColor="text1"/>
          <w:szCs w:val="48"/>
        </w:rPr>
        <w:t>31</w:t>
      </w:r>
      <w:r w:rsidR="00234165">
        <w:rPr>
          <w:rFonts w:cs="Segoe UI Light"/>
          <w:color w:val="000000" w:themeColor="text1"/>
          <w:szCs w:val="48"/>
        </w:rPr>
        <w:t>% of this group were first befriended in 2013 or later.</w:t>
      </w:r>
      <w:r>
        <w:rPr>
          <w:rFonts w:cs="Segoe UI Light"/>
          <w:color w:val="000000" w:themeColor="text1"/>
          <w:szCs w:val="48"/>
        </w:rPr>
        <w:t xml:space="preserve">  29% were first befriended in 2011.</w:t>
      </w:r>
      <w:r w:rsidR="00234165">
        <w:rPr>
          <w:rFonts w:cs="Segoe UI Light"/>
          <w:color w:val="000000" w:themeColor="text1"/>
          <w:szCs w:val="48"/>
        </w:rPr>
        <w:t xml:space="preserve"> </w:t>
      </w:r>
    </w:p>
    <w:p w:rsidR="00F66224" w:rsidRDefault="00F66224" w:rsidP="00F66224">
      <w:pPr>
        <w:rPr>
          <w:b/>
          <w:color w:val="FF0000"/>
          <w:sz w:val="24"/>
        </w:rPr>
      </w:pPr>
      <w:r>
        <w:rPr>
          <w:b/>
          <w:noProof/>
          <w:color w:val="000000" w:themeColor="text1"/>
          <w:sz w:val="24"/>
          <w:lang w:eastAsia="en-IE"/>
        </w:rPr>
        <w:lastRenderedPageBreak/>
        <w:t>Other</w:t>
      </w:r>
      <w:r>
        <w:rPr>
          <w:b/>
          <w:color w:val="000000" w:themeColor="text1"/>
          <w:sz w:val="24"/>
        </w:rPr>
        <w:t xml:space="preserve"> </w:t>
      </w:r>
      <w:r w:rsidR="00924280" w:rsidRPr="001B3BEE">
        <w:rPr>
          <w:b/>
          <w:noProof/>
          <w:color w:val="000000" w:themeColor="text1"/>
          <w:sz w:val="24"/>
          <w:lang w:eastAsia="en-IE"/>
        </w:rPr>
        <w:drawing>
          <wp:anchor distT="0" distB="0" distL="114300" distR="114300" simplePos="0" relativeHeight="251884544" behindDoc="0" locked="0" layoutInCell="1" allowOverlap="1" wp14:anchorId="00B341AF" wp14:editId="77EB9057">
            <wp:simplePos x="0" y="0"/>
            <wp:positionH relativeFrom="margin">
              <wp:posOffset>0</wp:posOffset>
            </wp:positionH>
            <wp:positionV relativeFrom="paragraph">
              <wp:posOffset>296545</wp:posOffset>
            </wp:positionV>
            <wp:extent cx="2033270" cy="1828800"/>
            <wp:effectExtent l="0" t="0" r="5080" b="0"/>
            <wp:wrapNone/>
            <wp:docPr id="504" name="Chart 50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0"/>
              </a:graphicData>
            </a:graphic>
            <wp14:sizeRelH relativeFrom="page">
              <wp14:pctWidth>0</wp14:pctWidth>
            </wp14:sizeRelH>
            <wp14:sizeRelV relativeFrom="page">
              <wp14:pctHeight>0</wp14:pctHeight>
            </wp14:sizeRelV>
          </wp:anchor>
        </w:drawing>
      </w:r>
      <w:r w:rsidR="00924280" w:rsidRPr="001B3BEE">
        <w:rPr>
          <w:b/>
          <w:noProof/>
          <w:color w:val="000000" w:themeColor="text1"/>
          <w:sz w:val="24"/>
          <w:lang w:eastAsia="en-IE"/>
        </w:rPr>
        <w:drawing>
          <wp:anchor distT="0" distB="0" distL="114300" distR="114300" simplePos="0" relativeHeight="251885568" behindDoc="0" locked="0" layoutInCell="1" allowOverlap="1" wp14:anchorId="784158CF" wp14:editId="7DF8FCCC">
            <wp:simplePos x="0" y="0"/>
            <wp:positionH relativeFrom="column">
              <wp:posOffset>2070100</wp:posOffset>
            </wp:positionH>
            <wp:positionV relativeFrom="paragraph">
              <wp:posOffset>297019</wp:posOffset>
            </wp:positionV>
            <wp:extent cx="4080510" cy="3872865"/>
            <wp:effectExtent l="0" t="0" r="15240" b="13335"/>
            <wp:wrapNone/>
            <wp:docPr id="503" name="Chart 50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1"/>
              </a:graphicData>
            </a:graphic>
            <wp14:sizeRelH relativeFrom="page">
              <wp14:pctWidth>0</wp14:pctWidth>
            </wp14:sizeRelH>
            <wp14:sizeRelV relativeFrom="page">
              <wp14:pctHeight>0</wp14:pctHeight>
            </wp14:sizeRelV>
          </wp:anchor>
        </w:drawing>
      </w:r>
      <w:r>
        <w:rPr>
          <w:b/>
          <w:color w:val="000000" w:themeColor="text1"/>
          <w:sz w:val="24"/>
        </w:rPr>
        <w:t>(57 or 30% of the overall total)</w:t>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r w:rsidRPr="00677646">
        <w:rPr>
          <w:b/>
          <w:noProof/>
          <w:color w:val="FF0000"/>
          <w:sz w:val="24"/>
          <w:lang w:eastAsia="en-IE"/>
        </w:rPr>
        <w:drawing>
          <wp:anchor distT="0" distB="0" distL="114300" distR="114300" simplePos="0" relativeHeight="251886592" behindDoc="0" locked="0" layoutInCell="1" allowOverlap="1" wp14:anchorId="37F48AE1" wp14:editId="3B80A4F8">
            <wp:simplePos x="0" y="0"/>
            <wp:positionH relativeFrom="margin">
              <wp:posOffset>-798</wp:posOffset>
            </wp:positionH>
            <wp:positionV relativeFrom="paragraph">
              <wp:posOffset>46990</wp:posOffset>
            </wp:positionV>
            <wp:extent cx="2033270" cy="2009954"/>
            <wp:effectExtent l="0" t="0" r="5080" b="9525"/>
            <wp:wrapNone/>
            <wp:docPr id="505" name="Chart 50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2"/>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r w:rsidRPr="00677646">
        <w:rPr>
          <w:b/>
          <w:noProof/>
          <w:color w:val="FF0000"/>
          <w:sz w:val="24"/>
          <w:lang w:eastAsia="en-IE"/>
        </w:rPr>
        <w:drawing>
          <wp:anchor distT="0" distB="0" distL="114300" distR="114300" simplePos="0" relativeHeight="251887616" behindDoc="0" locked="0" layoutInCell="1" allowOverlap="1" wp14:anchorId="51457FA8" wp14:editId="723F2765">
            <wp:simplePos x="0" y="0"/>
            <wp:positionH relativeFrom="margin">
              <wp:align>left</wp:align>
            </wp:positionH>
            <wp:positionV relativeFrom="paragraph">
              <wp:posOffset>288925</wp:posOffset>
            </wp:positionV>
            <wp:extent cx="3456305" cy="2303780"/>
            <wp:effectExtent l="0" t="0" r="10795" b="1270"/>
            <wp:wrapNone/>
            <wp:docPr id="506" name="Chart 50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3"/>
              </a:graphicData>
            </a:graphic>
            <wp14:sizeRelH relativeFrom="page">
              <wp14:pctWidth>0</wp14:pctWidth>
            </wp14:sizeRelH>
            <wp14:sizeRelV relativeFrom="page">
              <wp14:pctHeight>0</wp14:pctHeight>
            </wp14:sizeRelV>
          </wp:anchor>
        </w:drawing>
      </w:r>
      <w:r w:rsidRPr="00677646">
        <w:rPr>
          <w:b/>
          <w:noProof/>
          <w:color w:val="FF0000"/>
          <w:sz w:val="24"/>
          <w:lang w:eastAsia="en-IE"/>
        </w:rPr>
        <w:drawing>
          <wp:anchor distT="0" distB="0" distL="114300" distR="114300" simplePos="0" relativeHeight="251888640" behindDoc="0" locked="0" layoutInCell="1" allowOverlap="1" wp14:anchorId="7BD745F3" wp14:editId="0CA369A6">
            <wp:simplePos x="0" y="0"/>
            <wp:positionH relativeFrom="margin">
              <wp:posOffset>3509605</wp:posOffset>
            </wp:positionH>
            <wp:positionV relativeFrom="paragraph">
              <wp:posOffset>289578</wp:posOffset>
            </wp:positionV>
            <wp:extent cx="2642235" cy="2304397"/>
            <wp:effectExtent l="0" t="0" r="5715" b="1270"/>
            <wp:wrapNone/>
            <wp:docPr id="507" name="Chart 50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4"/>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8"/>
        </w:rPr>
      </w:pPr>
    </w:p>
    <w:p w:rsidR="00F66224" w:rsidRDefault="00F66224" w:rsidP="00F66224">
      <w:pPr>
        <w:rPr>
          <w:b/>
          <w:color w:val="FF0000"/>
          <w:sz w:val="28"/>
        </w:rPr>
      </w:pPr>
    </w:p>
    <w:p w:rsidR="00F66224" w:rsidRDefault="00F66224" w:rsidP="00F66224">
      <w:pPr>
        <w:rPr>
          <w:b/>
          <w:color w:val="FF0000"/>
          <w:sz w:val="28"/>
        </w:rPr>
      </w:pPr>
    </w:p>
    <w:p w:rsidR="00F66224" w:rsidRDefault="00F66224" w:rsidP="00F66224">
      <w:pPr>
        <w:rPr>
          <w:b/>
          <w:color w:val="FF0000"/>
          <w:sz w:val="28"/>
        </w:rPr>
      </w:pPr>
    </w:p>
    <w:p w:rsidR="00F66224" w:rsidRDefault="00F66224" w:rsidP="00F66224">
      <w:pPr>
        <w:rPr>
          <w:b/>
          <w:color w:val="FF0000"/>
          <w:sz w:val="28"/>
        </w:rPr>
      </w:pPr>
    </w:p>
    <w:p w:rsidR="00F66224" w:rsidRDefault="00F66224" w:rsidP="00F66224">
      <w:pPr>
        <w:rPr>
          <w:b/>
          <w:color w:val="FF0000"/>
          <w:sz w:val="28"/>
        </w:rPr>
      </w:pPr>
    </w:p>
    <w:p w:rsidR="00924280" w:rsidRPr="002865EF" w:rsidRDefault="00924280" w:rsidP="00924280">
      <w:pPr>
        <w:rPr>
          <w:rFonts w:cs="Segoe UI Light"/>
          <w:b/>
          <w:color w:val="DD111B"/>
          <w:sz w:val="24"/>
          <w:szCs w:val="48"/>
        </w:rPr>
      </w:pPr>
      <w:r w:rsidRPr="002865EF">
        <w:rPr>
          <w:rFonts w:cs="Segoe UI Light"/>
          <w:b/>
          <w:color w:val="DD111B"/>
          <w:sz w:val="24"/>
          <w:szCs w:val="48"/>
        </w:rPr>
        <w:t>Observations</w:t>
      </w:r>
      <w:r>
        <w:rPr>
          <w:rFonts w:cs="Segoe UI Light"/>
          <w:b/>
          <w:color w:val="DD111B"/>
          <w:sz w:val="24"/>
          <w:szCs w:val="48"/>
        </w:rPr>
        <w:t xml:space="preserve"> in respect of ‘actively befriended’ where the referrer was ‘other’</w:t>
      </w:r>
      <w:r w:rsidRPr="002865EF">
        <w:rPr>
          <w:rFonts w:cs="Segoe UI Light"/>
          <w:b/>
          <w:color w:val="DD111B"/>
          <w:sz w:val="24"/>
          <w:szCs w:val="48"/>
        </w:rPr>
        <w:t>:</w:t>
      </w:r>
    </w:p>
    <w:p w:rsidR="00924280" w:rsidRPr="00C870D4" w:rsidRDefault="00924280" w:rsidP="00924280">
      <w:pPr>
        <w:pStyle w:val="ListParagraph"/>
        <w:numPr>
          <w:ilvl w:val="0"/>
          <w:numId w:val="2"/>
        </w:numPr>
        <w:jc w:val="both"/>
        <w:rPr>
          <w:b/>
          <w:color w:val="FF0000"/>
          <w:sz w:val="28"/>
        </w:rPr>
      </w:pPr>
      <w:r>
        <w:rPr>
          <w:rFonts w:cs="Segoe UI Light"/>
          <w:color w:val="000000" w:themeColor="text1"/>
          <w:szCs w:val="48"/>
        </w:rPr>
        <w:t>30% of the total ‘active befriended’ group were referred by ‘other’.</w:t>
      </w:r>
    </w:p>
    <w:p w:rsidR="00924280" w:rsidRPr="00C870D4" w:rsidRDefault="00924280" w:rsidP="00924280">
      <w:pPr>
        <w:pStyle w:val="ListParagraph"/>
        <w:numPr>
          <w:ilvl w:val="0"/>
          <w:numId w:val="2"/>
        </w:numPr>
        <w:jc w:val="both"/>
        <w:rPr>
          <w:b/>
          <w:color w:val="FF0000"/>
          <w:sz w:val="28"/>
        </w:rPr>
      </w:pPr>
      <w:r>
        <w:rPr>
          <w:rFonts w:cs="Segoe UI Light"/>
          <w:color w:val="000000" w:themeColor="text1"/>
          <w:szCs w:val="48"/>
        </w:rPr>
        <w:t>88% are female, 10% are male and 2% are couples.</w:t>
      </w:r>
    </w:p>
    <w:p w:rsidR="00924280" w:rsidRPr="00C870D4" w:rsidRDefault="00924280" w:rsidP="00FA1296">
      <w:pPr>
        <w:pStyle w:val="ListParagraph"/>
        <w:numPr>
          <w:ilvl w:val="0"/>
          <w:numId w:val="2"/>
        </w:numPr>
        <w:ind w:right="-188"/>
        <w:jc w:val="both"/>
        <w:rPr>
          <w:b/>
          <w:color w:val="FF0000"/>
          <w:sz w:val="28"/>
        </w:rPr>
      </w:pPr>
      <w:r>
        <w:rPr>
          <w:rFonts w:cs="Segoe UI Light"/>
          <w:color w:val="000000" w:themeColor="text1"/>
          <w:szCs w:val="48"/>
        </w:rPr>
        <w:t>77% are located in the Southside, 19% in the Northside,</w:t>
      </w:r>
      <w:r w:rsidR="00FA1296">
        <w:rPr>
          <w:rFonts w:cs="Segoe UI Light"/>
          <w:color w:val="000000" w:themeColor="text1"/>
          <w:szCs w:val="48"/>
        </w:rPr>
        <w:t xml:space="preserve"> 2</w:t>
      </w:r>
      <w:r>
        <w:rPr>
          <w:rFonts w:cs="Segoe UI Light"/>
          <w:color w:val="000000" w:themeColor="text1"/>
          <w:szCs w:val="48"/>
        </w:rPr>
        <w:t>% in Co. Kildare</w:t>
      </w:r>
      <w:r w:rsidR="00FA1296">
        <w:rPr>
          <w:rFonts w:cs="Segoe UI Light"/>
          <w:color w:val="000000" w:themeColor="text1"/>
          <w:szCs w:val="48"/>
        </w:rPr>
        <w:t xml:space="preserve"> and 2% had no address.</w:t>
      </w:r>
    </w:p>
    <w:p w:rsidR="00924280" w:rsidRPr="007142AD" w:rsidRDefault="00924280" w:rsidP="00924280">
      <w:pPr>
        <w:pStyle w:val="ListParagraph"/>
        <w:numPr>
          <w:ilvl w:val="0"/>
          <w:numId w:val="2"/>
        </w:numPr>
        <w:jc w:val="both"/>
        <w:rPr>
          <w:b/>
          <w:color w:val="FF0000"/>
          <w:sz w:val="28"/>
        </w:rPr>
      </w:pPr>
      <w:r>
        <w:rPr>
          <w:rFonts w:cs="Segoe UI Light"/>
          <w:color w:val="000000" w:themeColor="text1"/>
          <w:szCs w:val="48"/>
        </w:rPr>
        <w:t xml:space="preserve">The primary reason for referral for </w:t>
      </w:r>
      <w:r w:rsidR="00FA1296">
        <w:rPr>
          <w:rFonts w:cs="Segoe UI Light"/>
          <w:color w:val="000000" w:themeColor="text1"/>
          <w:szCs w:val="48"/>
        </w:rPr>
        <w:t>84</w:t>
      </w:r>
      <w:r>
        <w:rPr>
          <w:rFonts w:cs="Segoe UI Light"/>
          <w:color w:val="000000" w:themeColor="text1"/>
          <w:szCs w:val="48"/>
        </w:rPr>
        <w:t>% of those referred by external agencies was ‘no reason’, followed by ‘</w:t>
      </w:r>
      <w:r w:rsidR="00FA1296">
        <w:rPr>
          <w:rFonts w:cs="Segoe UI Light"/>
          <w:color w:val="000000" w:themeColor="text1"/>
          <w:szCs w:val="48"/>
        </w:rPr>
        <w:t>other</w:t>
      </w:r>
      <w:r>
        <w:rPr>
          <w:rFonts w:cs="Segoe UI Light"/>
          <w:color w:val="000000" w:themeColor="text1"/>
          <w:szCs w:val="48"/>
        </w:rPr>
        <w:t>’ (</w:t>
      </w:r>
      <w:r w:rsidR="00FA1296">
        <w:rPr>
          <w:rFonts w:cs="Segoe UI Light"/>
          <w:color w:val="000000" w:themeColor="text1"/>
          <w:szCs w:val="48"/>
        </w:rPr>
        <w:t>4%),</w:t>
      </w:r>
      <w:r>
        <w:rPr>
          <w:rFonts w:cs="Segoe UI Light"/>
          <w:color w:val="000000" w:themeColor="text1"/>
          <w:szCs w:val="48"/>
        </w:rPr>
        <w:t xml:space="preserve"> ‘housebound/mobility’ (</w:t>
      </w:r>
      <w:r w:rsidR="00FA1296">
        <w:rPr>
          <w:rFonts w:cs="Segoe UI Light"/>
          <w:color w:val="000000" w:themeColor="text1"/>
          <w:szCs w:val="48"/>
        </w:rPr>
        <w:t>3</w:t>
      </w:r>
      <w:r>
        <w:rPr>
          <w:rFonts w:cs="Segoe UI Light"/>
          <w:color w:val="000000" w:themeColor="text1"/>
          <w:szCs w:val="48"/>
        </w:rPr>
        <w:t>%), ‘</w:t>
      </w:r>
      <w:r w:rsidR="00FA1296">
        <w:rPr>
          <w:rFonts w:cs="Segoe UI Light"/>
          <w:color w:val="000000" w:themeColor="text1"/>
          <w:szCs w:val="48"/>
        </w:rPr>
        <w:t>isolated living environment</w:t>
      </w:r>
      <w:r>
        <w:rPr>
          <w:rFonts w:cs="Segoe UI Light"/>
          <w:color w:val="000000" w:themeColor="text1"/>
          <w:szCs w:val="48"/>
        </w:rPr>
        <w:t>’ (</w:t>
      </w:r>
      <w:r w:rsidR="00FA1296">
        <w:rPr>
          <w:rFonts w:cs="Segoe UI Light"/>
          <w:color w:val="000000" w:themeColor="text1"/>
          <w:szCs w:val="48"/>
        </w:rPr>
        <w:t>3</w:t>
      </w:r>
      <w:r>
        <w:rPr>
          <w:rFonts w:cs="Segoe UI Light"/>
          <w:color w:val="000000" w:themeColor="text1"/>
          <w:szCs w:val="48"/>
        </w:rPr>
        <w:t>%), ‘poor physical health’ (</w:t>
      </w:r>
      <w:r w:rsidR="00FA1296">
        <w:rPr>
          <w:rFonts w:cs="Segoe UI Light"/>
          <w:color w:val="000000" w:themeColor="text1"/>
          <w:szCs w:val="48"/>
        </w:rPr>
        <w:t>2</w:t>
      </w:r>
      <w:r>
        <w:rPr>
          <w:rFonts w:cs="Segoe UI Light"/>
          <w:color w:val="000000" w:themeColor="text1"/>
          <w:szCs w:val="48"/>
        </w:rPr>
        <w:t xml:space="preserve">%), ‘Alzheimer’s/dementia’ (2%), </w:t>
      </w:r>
      <w:r w:rsidR="00FA1296">
        <w:rPr>
          <w:rFonts w:cs="Segoe UI Light"/>
          <w:color w:val="000000" w:themeColor="text1"/>
          <w:szCs w:val="48"/>
        </w:rPr>
        <w:t xml:space="preserve">and </w:t>
      </w:r>
      <w:r>
        <w:rPr>
          <w:rFonts w:cs="Segoe UI Light"/>
          <w:color w:val="000000" w:themeColor="text1"/>
          <w:szCs w:val="48"/>
        </w:rPr>
        <w:t>‘</w:t>
      </w:r>
      <w:r w:rsidR="00FA1296">
        <w:rPr>
          <w:rFonts w:cs="Segoe UI Light"/>
          <w:color w:val="000000" w:themeColor="text1"/>
          <w:szCs w:val="48"/>
        </w:rPr>
        <w:t>poor physical health</w:t>
      </w:r>
      <w:r>
        <w:rPr>
          <w:rFonts w:cs="Segoe UI Light"/>
          <w:color w:val="000000" w:themeColor="text1"/>
          <w:szCs w:val="48"/>
        </w:rPr>
        <w:t>’ (2%)</w:t>
      </w:r>
      <w:r w:rsidR="00FA1296">
        <w:rPr>
          <w:rFonts w:cs="Segoe UI Light"/>
          <w:color w:val="000000" w:themeColor="text1"/>
          <w:szCs w:val="48"/>
        </w:rPr>
        <w:t>.</w:t>
      </w:r>
    </w:p>
    <w:p w:rsidR="00924280" w:rsidRPr="007142AD" w:rsidRDefault="00924280" w:rsidP="00924280">
      <w:pPr>
        <w:pStyle w:val="ListParagraph"/>
        <w:numPr>
          <w:ilvl w:val="0"/>
          <w:numId w:val="2"/>
        </w:numPr>
        <w:jc w:val="both"/>
        <w:rPr>
          <w:b/>
          <w:color w:val="FF0000"/>
          <w:sz w:val="28"/>
        </w:rPr>
      </w:pPr>
      <w:r w:rsidRPr="00DD5945">
        <w:rPr>
          <w:rFonts w:cs="Segoe UI Light"/>
          <w:color w:val="000000" w:themeColor="text1"/>
          <w:szCs w:val="48"/>
        </w:rPr>
        <w:t xml:space="preserve">It is not possible to determine where </w:t>
      </w:r>
      <w:r w:rsidR="00FA1296">
        <w:rPr>
          <w:rFonts w:cs="Segoe UI Light"/>
          <w:color w:val="000000" w:themeColor="text1"/>
          <w:szCs w:val="48"/>
        </w:rPr>
        <w:t>98</w:t>
      </w:r>
      <w:r>
        <w:rPr>
          <w:rFonts w:cs="Segoe UI Light"/>
          <w:color w:val="000000" w:themeColor="text1"/>
          <w:szCs w:val="48"/>
        </w:rPr>
        <w:t>% of this group</w:t>
      </w:r>
      <w:r w:rsidRPr="00DD5945">
        <w:rPr>
          <w:rFonts w:cs="Segoe UI Light"/>
          <w:color w:val="000000" w:themeColor="text1"/>
          <w:szCs w:val="48"/>
        </w:rPr>
        <w:t xml:space="preserve"> first heard about ALONE due to a lack of data.  </w:t>
      </w:r>
      <w:r w:rsidRPr="007142AD">
        <w:rPr>
          <w:rFonts w:cs="Segoe UI Light"/>
          <w:color w:val="000000" w:themeColor="text1"/>
          <w:szCs w:val="48"/>
        </w:rPr>
        <w:t xml:space="preserve">The remaining </w:t>
      </w:r>
      <w:r w:rsidR="00FA1296">
        <w:rPr>
          <w:rFonts w:cs="Segoe UI Light"/>
          <w:color w:val="000000" w:themeColor="text1"/>
          <w:szCs w:val="48"/>
        </w:rPr>
        <w:t>2</w:t>
      </w:r>
      <w:r w:rsidRPr="007142AD">
        <w:rPr>
          <w:rFonts w:cs="Segoe UI Light"/>
          <w:color w:val="000000" w:themeColor="text1"/>
          <w:szCs w:val="48"/>
        </w:rPr>
        <w:t xml:space="preserve">% first heard of ALONE via </w:t>
      </w:r>
      <w:r w:rsidR="00FA1296">
        <w:rPr>
          <w:rFonts w:cs="Segoe UI Light"/>
          <w:color w:val="000000" w:themeColor="text1"/>
          <w:szCs w:val="48"/>
        </w:rPr>
        <w:t>‘other.</w:t>
      </w:r>
    </w:p>
    <w:p w:rsidR="00924280" w:rsidRPr="00C870D4" w:rsidRDefault="00924280" w:rsidP="00924280">
      <w:pPr>
        <w:pStyle w:val="ListParagraph"/>
        <w:numPr>
          <w:ilvl w:val="0"/>
          <w:numId w:val="2"/>
        </w:numPr>
        <w:jc w:val="both"/>
        <w:rPr>
          <w:b/>
          <w:color w:val="FF0000"/>
          <w:sz w:val="28"/>
        </w:rPr>
      </w:pPr>
      <w:r>
        <w:rPr>
          <w:rFonts w:cs="Segoe UI Light"/>
          <w:color w:val="000000" w:themeColor="text1"/>
          <w:szCs w:val="48"/>
        </w:rPr>
        <w:t>6</w:t>
      </w:r>
      <w:r w:rsidR="00FA1296">
        <w:rPr>
          <w:rFonts w:cs="Segoe UI Light"/>
          <w:color w:val="000000" w:themeColor="text1"/>
          <w:szCs w:val="48"/>
        </w:rPr>
        <w:t>3</w:t>
      </w:r>
      <w:r>
        <w:rPr>
          <w:rFonts w:cs="Segoe UI Light"/>
          <w:color w:val="000000" w:themeColor="text1"/>
          <w:szCs w:val="48"/>
        </w:rPr>
        <w:t>% of this group were first befriended in 20</w:t>
      </w:r>
      <w:r w:rsidR="00FA1296">
        <w:rPr>
          <w:rFonts w:cs="Segoe UI Light"/>
          <w:color w:val="000000" w:themeColor="text1"/>
          <w:szCs w:val="48"/>
        </w:rPr>
        <w:t>00</w:t>
      </w:r>
      <w:r>
        <w:rPr>
          <w:rFonts w:cs="Segoe UI Light"/>
          <w:color w:val="000000" w:themeColor="text1"/>
          <w:szCs w:val="48"/>
        </w:rPr>
        <w:t xml:space="preserve">. </w:t>
      </w:r>
    </w:p>
    <w:p w:rsidR="00F66224" w:rsidRDefault="00F66224" w:rsidP="00F66224">
      <w:pPr>
        <w:rPr>
          <w:b/>
          <w:color w:val="FF0000"/>
          <w:sz w:val="24"/>
        </w:rPr>
      </w:pPr>
      <w:r w:rsidRPr="001B3BEE">
        <w:rPr>
          <w:b/>
          <w:noProof/>
          <w:color w:val="000000" w:themeColor="text1"/>
          <w:sz w:val="24"/>
          <w:lang w:eastAsia="en-IE"/>
        </w:rPr>
        <w:lastRenderedPageBreak/>
        <w:drawing>
          <wp:anchor distT="0" distB="0" distL="114300" distR="114300" simplePos="0" relativeHeight="251890688" behindDoc="0" locked="0" layoutInCell="1" allowOverlap="1" wp14:anchorId="7418CE35" wp14:editId="76ABBD56">
            <wp:simplePos x="0" y="0"/>
            <wp:positionH relativeFrom="column">
              <wp:posOffset>2070340</wp:posOffset>
            </wp:positionH>
            <wp:positionV relativeFrom="paragraph">
              <wp:posOffset>300845</wp:posOffset>
            </wp:positionV>
            <wp:extent cx="4080510" cy="3873081"/>
            <wp:effectExtent l="0" t="0" r="15240" b="13335"/>
            <wp:wrapNone/>
            <wp:docPr id="508" name="Chart 50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5"/>
              </a:graphicData>
            </a:graphic>
            <wp14:sizeRelH relativeFrom="page">
              <wp14:pctWidth>0</wp14:pctWidth>
            </wp14:sizeRelH>
            <wp14:sizeRelV relativeFrom="page">
              <wp14:pctHeight>0</wp14:pctHeight>
            </wp14:sizeRelV>
          </wp:anchor>
        </w:drawing>
      </w:r>
      <w:r w:rsidRPr="001B3BEE">
        <w:rPr>
          <w:b/>
          <w:noProof/>
          <w:color w:val="000000" w:themeColor="text1"/>
          <w:sz w:val="24"/>
          <w:lang w:eastAsia="en-IE"/>
        </w:rPr>
        <w:drawing>
          <wp:anchor distT="0" distB="0" distL="114300" distR="114300" simplePos="0" relativeHeight="251889664" behindDoc="0" locked="0" layoutInCell="1" allowOverlap="1" wp14:anchorId="358B96A3" wp14:editId="471EB193">
            <wp:simplePos x="0" y="0"/>
            <wp:positionH relativeFrom="margin">
              <wp:align>left</wp:align>
            </wp:positionH>
            <wp:positionV relativeFrom="paragraph">
              <wp:posOffset>300846</wp:posOffset>
            </wp:positionV>
            <wp:extent cx="2033270" cy="1828800"/>
            <wp:effectExtent l="0" t="0" r="5080" b="0"/>
            <wp:wrapNone/>
            <wp:docPr id="509" name="Chart 50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6"/>
              </a:graphicData>
            </a:graphic>
            <wp14:sizeRelH relativeFrom="page">
              <wp14:pctWidth>0</wp14:pctWidth>
            </wp14:sizeRelH>
            <wp14:sizeRelV relativeFrom="page">
              <wp14:pctHeight>0</wp14:pctHeight>
            </wp14:sizeRelV>
          </wp:anchor>
        </w:drawing>
      </w:r>
      <w:r>
        <w:rPr>
          <w:b/>
          <w:noProof/>
          <w:color w:val="000000" w:themeColor="text1"/>
          <w:sz w:val="24"/>
          <w:lang w:eastAsia="en-IE"/>
        </w:rPr>
        <w:t>Public (family/friends)</w:t>
      </w:r>
      <w:r>
        <w:rPr>
          <w:b/>
          <w:color w:val="000000" w:themeColor="text1"/>
          <w:sz w:val="24"/>
        </w:rPr>
        <w:t xml:space="preserve"> (15 or 8% of the overall total)</w:t>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r w:rsidRPr="00677646">
        <w:rPr>
          <w:b/>
          <w:noProof/>
          <w:color w:val="FF0000"/>
          <w:sz w:val="24"/>
          <w:lang w:eastAsia="en-IE"/>
        </w:rPr>
        <w:drawing>
          <wp:anchor distT="0" distB="0" distL="114300" distR="114300" simplePos="0" relativeHeight="251891712" behindDoc="0" locked="0" layoutInCell="1" allowOverlap="1" wp14:anchorId="7F8F1D61" wp14:editId="30670F4B">
            <wp:simplePos x="0" y="0"/>
            <wp:positionH relativeFrom="margin">
              <wp:posOffset>-798</wp:posOffset>
            </wp:positionH>
            <wp:positionV relativeFrom="paragraph">
              <wp:posOffset>46990</wp:posOffset>
            </wp:positionV>
            <wp:extent cx="2033270" cy="2009954"/>
            <wp:effectExtent l="0" t="0" r="5080" b="9525"/>
            <wp:wrapNone/>
            <wp:docPr id="510" name="Chart 5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7"/>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r w:rsidRPr="00677646">
        <w:rPr>
          <w:b/>
          <w:noProof/>
          <w:color w:val="FF0000"/>
          <w:sz w:val="24"/>
          <w:lang w:eastAsia="en-IE"/>
        </w:rPr>
        <w:drawing>
          <wp:anchor distT="0" distB="0" distL="114300" distR="114300" simplePos="0" relativeHeight="251892736" behindDoc="0" locked="0" layoutInCell="1" allowOverlap="1" wp14:anchorId="7CC2903A" wp14:editId="4F23F50F">
            <wp:simplePos x="0" y="0"/>
            <wp:positionH relativeFrom="margin">
              <wp:align>left</wp:align>
            </wp:positionH>
            <wp:positionV relativeFrom="paragraph">
              <wp:posOffset>288925</wp:posOffset>
            </wp:positionV>
            <wp:extent cx="3456305" cy="2303780"/>
            <wp:effectExtent l="0" t="0" r="10795" b="1270"/>
            <wp:wrapNone/>
            <wp:docPr id="511" name="Chart 5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8"/>
              </a:graphicData>
            </a:graphic>
            <wp14:sizeRelH relativeFrom="page">
              <wp14:pctWidth>0</wp14:pctWidth>
            </wp14:sizeRelH>
            <wp14:sizeRelV relativeFrom="page">
              <wp14:pctHeight>0</wp14:pctHeight>
            </wp14:sizeRelV>
          </wp:anchor>
        </w:drawing>
      </w:r>
      <w:r w:rsidRPr="00677646">
        <w:rPr>
          <w:b/>
          <w:noProof/>
          <w:color w:val="FF0000"/>
          <w:sz w:val="24"/>
          <w:lang w:eastAsia="en-IE"/>
        </w:rPr>
        <w:drawing>
          <wp:anchor distT="0" distB="0" distL="114300" distR="114300" simplePos="0" relativeHeight="251893760" behindDoc="0" locked="0" layoutInCell="1" allowOverlap="1" wp14:anchorId="317D212F" wp14:editId="286ECEA9">
            <wp:simplePos x="0" y="0"/>
            <wp:positionH relativeFrom="margin">
              <wp:posOffset>3509605</wp:posOffset>
            </wp:positionH>
            <wp:positionV relativeFrom="paragraph">
              <wp:posOffset>289578</wp:posOffset>
            </wp:positionV>
            <wp:extent cx="2642235" cy="2304397"/>
            <wp:effectExtent l="0" t="0" r="5715" b="1270"/>
            <wp:wrapNone/>
            <wp:docPr id="512" name="Chart 5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9"/>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8"/>
        </w:rPr>
      </w:pPr>
    </w:p>
    <w:p w:rsidR="00F66224" w:rsidRDefault="00F66224" w:rsidP="00F66224">
      <w:pPr>
        <w:rPr>
          <w:b/>
          <w:color w:val="FF0000"/>
          <w:sz w:val="28"/>
        </w:rPr>
      </w:pPr>
    </w:p>
    <w:p w:rsidR="00F66224" w:rsidRDefault="00F66224" w:rsidP="00F66224">
      <w:pPr>
        <w:rPr>
          <w:b/>
          <w:color w:val="FF0000"/>
          <w:sz w:val="28"/>
        </w:rPr>
      </w:pPr>
    </w:p>
    <w:p w:rsidR="00F66224" w:rsidRDefault="00F66224" w:rsidP="00F66224">
      <w:pPr>
        <w:rPr>
          <w:b/>
          <w:color w:val="FF0000"/>
          <w:sz w:val="28"/>
        </w:rPr>
      </w:pPr>
    </w:p>
    <w:p w:rsidR="00F66224" w:rsidRDefault="00F66224" w:rsidP="00F66224">
      <w:pPr>
        <w:rPr>
          <w:b/>
          <w:color w:val="FF0000"/>
          <w:sz w:val="28"/>
        </w:rPr>
      </w:pPr>
    </w:p>
    <w:p w:rsidR="00F66224" w:rsidRDefault="00F66224" w:rsidP="00F66224">
      <w:pPr>
        <w:rPr>
          <w:b/>
          <w:color w:val="FF0000"/>
          <w:sz w:val="28"/>
        </w:rPr>
      </w:pPr>
    </w:p>
    <w:p w:rsidR="00AF45AC" w:rsidRPr="002865EF" w:rsidRDefault="00AF45AC" w:rsidP="00AF45AC">
      <w:pPr>
        <w:ind w:right="-613"/>
        <w:rPr>
          <w:rFonts w:cs="Segoe UI Light"/>
          <w:b/>
          <w:color w:val="DD111B"/>
          <w:sz w:val="24"/>
          <w:szCs w:val="48"/>
        </w:rPr>
      </w:pPr>
      <w:r w:rsidRPr="002865EF">
        <w:rPr>
          <w:rFonts w:cs="Segoe UI Light"/>
          <w:b/>
          <w:color w:val="DD111B"/>
          <w:sz w:val="24"/>
          <w:szCs w:val="48"/>
        </w:rPr>
        <w:t>Observations</w:t>
      </w:r>
      <w:r>
        <w:rPr>
          <w:rFonts w:cs="Segoe UI Light"/>
          <w:b/>
          <w:color w:val="DD111B"/>
          <w:sz w:val="24"/>
          <w:szCs w:val="48"/>
        </w:rPr>
        <w:t xml:space="preserve"> in respect of ‘actively befriended’ where the referrer was ‘public (family/friends)’</w:t>
      </w:r>
      <w:r w:rsidRPr="002865EF">
        <w:rPr>
          <w:rFonts w:cs="Segoe UI Light"/>
          <w:b/>
          <w:color w:val="DD111B"/>
          <w:sz w:val="24"/>
          <w:szCs w:val="48"/>
        </w:rPr>
        <w:t>:</w:t>
      </w:r>
    </w:p>
    <w:p w:rsidR="00AF45AC" w:rsidRPr="00C870D4" w:rsidRDefault="00AF45AC" w:rsidP="00AF45AC">
      <w:pPr>
        <w:pStyle w:val="ListParagraph"/>
        <w:numPr>
          <w:ilvl w:val="0"/>
          <w:numId w:val="2"/>
        </w:numPr>
        <w:jc w:val="both"/>
        <w:rPr>
          <w:b/>
          <w:color w:val="FF0000"/>
          <w:sz w:val="28"/>
        </w:rPr>
      </w:pPr>
      <w:r>
        <w:rPr>
          <w:rFonts w:cs="Segoe UI Light"/>
          <w:color w:val="000000" w:themeColor="text1"/>
          <w:szCs w:val="48"/>
        </w:rPr>
        <w:t>8% of the total ‘active befriended’ group were referred by the public (family/friends).</w:t>
      </w:r>
    </w:p>
    <w:p w:rsidR="00AF45AC" w:rsidRPr="00C870D4" w:rsidRDefault="00AF45AC" w:rsidP="00AF45AC">
      <w:pPr>
        <w:pStyle w:val="ListParagraph"/>
        <w:numPr>
          <w:ilvl w:val="0"/>
          <w:numId w:val="2"/>
        </w:numPr>
        <w:jc w:val="both"/>
        <w:rPr>
          <w:b/>
          <w:color w:val="FF0000"/>
          <w:sz w:val="28"/>
        </w:rPr>
      </w:pPr>
      <w:r>
        <w:rPr>
          <w:rFonts w:cs="Segoe UI Light"/>
          <w:color w:val="000000" w:themeColor="text1"/>
          <w:szCs w:val="48"/>
        </w:rPr>
        <w:t>20% are female, 60% are male and 20% are couples.</w:t>
      </w:r>
    </w:p>
    <w:p w:rsidR="00AF45AC" w:rsidRPr="00C870D4" w:rsidRDefault="00AF45AC" w:rsidP="00AF45AC">
      <w:pPr>
        <w:pStyle w:val="ListParagraph"/>
        <w:numPr>
          <w:ilvl w:val="0"/>
          <w:numId w:val="2"/>
        </w:numPr>
        <w:jc w:val="both"/>
        <w:rPr>
          <w:b/>
          <w:color w:val="FF0000"/>
          <w:sz w:val="28"/>
        </w:rPr>
      </w:pPr>
      <w:r>
        <w:rPr>
          <w:rFonts w:cs="Segoe UI Light"/>
          <w:color w:val="000000" w:themeColor="text1"/>
          <w:szCs w:val="48"/>
        </w:rPr>
        <w:t>80% are located in the Southside and 20% in the Northside.</w:t>
      </w:r>
    </w:p>
    <w:p w:rsidR="00AF45AC" w:rsidRPr="007142AD" w:rsidRDefault="00AF45AC" w:rsidP="00AF45AC">
      <w:pPr>
        <w:pStyle w:val="ListParagraph"/>
        <w:numPr>
          <w:ilvl w:val="0"/>
          <w:numId w:val="2"/>
        </w:numPr>
        <w:jc w:val="both"/>
        <w:rPr>
          <w:b/>
          <w:color w:val="FF0000"/>
          <w:sz w:val="28"/>
        </w:rPr>
      </w:pPr>
      <w:r>
        <w:rPr>
          <w:rFonts w:cs="Segoe UI Light"/>
          <w:color w:val="000000" w:themeColor="text1"/>
          <w:szCs w:val="48"/>
        </w:rPr>
        <w:t>The primary reason for referral for 87% of those referred by the public was ‘no reason’, followed by ‘mental/emotional health’ (7%) and ‘isolated living environment’ (6%).</w:t>
      </w:r>
    </w:p>
    <w:p w:rsidR="00AF45AC" w:rsidRPr="007142AD" w:rsidRDefault="00AF45AC" w:rsidP="00AF45AC">
      <w:pPr>
        <w:pStyle w:val="ListParagraph"/>
        <w:numPr>
          <w:ilvl w:val="0"/>
          <w:numId w:val="2"/>
        </w:numPr>
        <w:jc w:val="both"/>
        <w:rPr>
          <w:b/>
          <w:color w:val="FF0000"/>
          <w:sz w:val="28"/>
        </w:rPr>
      </w:pPr>
      <w:r w:rsidRPr="00DD5945">
        <w:rPr>
          <w:rFonts w:cs="Segoe UI Light"/>
          <w:color w:val="000000" w:themeColor="text1"/>
          <w:szCs w:val="48"/>
        </w:rPr>
        <w:t xml:space="preserve">It is not possible to determine where </w:t>
      </w:r>
      <w:r>
        <w:rPr>
          <w:rFonts w:cs="Segoe UI Light"/>
          <w:color w:val="000000" w:themeColor="text1"/>
          <w:szCs w:val="48"/>
        </w:rPr>
        <w:t>87% of this group</w:t>
      </w:r>
      <w:r w:rsidRPr="00DD5945">
        <w:rPr>
          <w:rFonts w:cs="Segoe UI Light"/>
          <w:color w:val="000000" w:themeColor="text1"/>
          <w:szCs w:val="48"/>
        </w:rPr>
        <w:t xml:space="preserve"> first heard about ALONE due to a lack of data.  </w:t>
      </w:r>
      <w:r w:rsidRPr="007142AD">
        <w:rPr>
          <w:rFonts w:cs="Segoe UI Light"/>
          <w:color w:val="000000" w:themeColor="text1"/>
          <w:szCs w:val="48"/>
        </w:rPr>
        <w:t xml:space="preserve">The remaining </w:t>
      </w:r>
      <w:r>
        <w:rPr>
          <w:rFonts w:cs="Segoe UI Light"/>
          <w:color w:val="000000" w:themeColor="text1"/>
          <w:szCs w:val="48"/>
        </w:rPr>
        <w:t>13</w:t>
      </w:r>
      <w:r w:rsidRPr="007142AD">
        <w:rPr>
          <w:rFonts w:cs="Segoe UI Light"/>
          <w:color w:val="000000" w:themeColor="text1"/>
          <w:szCs w:val="48"/>
        </w:rPr>
        <w:t>% first heard of ALONE</w:t>
      </w:r>
      <w:r>
        <w:rPr>
          <w:rFonts w:cs="Segoe UI Light"/>
          <w:color w:val="000000" w:themeColor="text1"/>
          <w:szCs w:val="48"/>
        </w:rPr>
        <w:t xml:space="preserve"> via word of mouth (7%) or</w:t>
      </w:r>
      <w:r w:rsidRPr="007142AD">
        <w:rPr>
          <w:rFonts w:cs="Segoe UI Light"/>
          <w:color w:val="000000" w:themeColor="text1"/>
          <w:szCs w:val="48"/>
        </w:rPr>
        <w:t xml:space="preserve"> via </w:t>
      </w:r>
      <w:r>
        <w:rPr>
          <w:rFonts w:cs="Segoe UI Light"/>
          <w:color w:val="000000" w:themeColor="text1"/>
          <w:szCs w:val="48"/>
        </w:rPr>
        <w:t>ALONE</w:t>
      </w:r>
      <w:r w:rsidRPr="007142AD">
        <w:rPr>
          <w:rFonts w:cs="Segoe UI Light"/>
          <w:color w:val="000000" w:themeColor="text1"/>
          <w:szCs w:val="48"/>
        </w:rPr>
        <w:t xml:space="preserve"> (</w:t>
      </w:r>
      <w:r>
        <w:rPr>
          <w:rFonts w:cs="Segoe UI Light"/>
          <w:color w:val="000000" w:themeColor="text1"/>
          <w:szCs w:val="48"/>
        </w:rPr>
        <w:t>6%).</w:t>
      </w:r>
    </w:p>
    <w:p w:rsidR="00AF45AC" w:rsidRPr="00C870D4" w:rsidRDefault="00AF45AC" w:rsidP="00AF45AC">
      <w:pPr>
        <w:pStyle w:val="ListParagraph"/>
        <w:numPr>
          <w:ilvl w:val="0"/>
          <w:numId w:val="2"/>
        </w:numPr>
        <w:jc w:val="both"/>
        <w:rPr>
          <w:b/>
          <w:color w:val="FF0000"/>
          <w:sz w:val="28"/>
        </w:rPr>
      </w:pPr>
      <w:r>
        <w:rPr>
          <w:rFonts w:cs="Segoe UI Light"/>
          <w:color w:val="000000" w:themeColor="text1"/>
          <w:szCs w:val="48"/>
        </w:rPr>
        <w:t xml:space="preserve">40% of this group were first befriended in 2000. </w:t>
      </w:r>
    </w:p>
    <w:p w:rsidR="00F66224" w:rsidRDefault="00F66224" w:rsidP="00F66224">
      <w:pPr>
        <w:rPr>
          <w:b/>
          <w:color w:val="FF0000"/>
          <w:sz w:val="28"/>
        </w:rPr>
      </w:pPr>
    </w:p>
    <w:p w:rsidR="00F66224" w:rsidRDefault="00F66224" w:rsidP="00F66224">
      <w:pPr>
        <w:rPr>
          <w:b/>
          <w:color w:val="FF0000"/>
          <w:sz w:val="24"/>
        </w:rPr>
      </w:pPr>
      <w:r w:rsidRPr="001B3BEE">
        <w:rPr>
          <w:b/>
          <w:noProof/>
          <w:color w:val="000000" w:themeColor="text1"/>
          <w:sz w:val="24"/>
          <w:lang w:eastAsia="en-IE"/>
        </w:rPr>
        <w:lastRenderedPageBreak/>
        <w:drawing>
          <wp:anchor distT="0" distB="0" distL="114300" distR="114300" simplePos="0" relativeHeight="251895808" behindDoc="0" locked="0" layoutInCell="1" allowOverlap="1" wp14:anchorId="3DFAE0EB" wp14:editId="5C9361B3">
            <wp:simplePos x="0" y="0"/>
            <wp:positionH relativeFrom="column">
              <wp:posOffset>2070340</wp:posOffset>
            </wp:positionH>
            <wp:positionV relativeFrom="paragraph">
              <wp:posOffset>300845</wp:posOffset>
            </wp:positionV>
            <wp:extent cx="4080510" cy="3873081"/>
            <wp:effectExtent l="0" t="0" r="15240" b="13335"/>
            <wp:wrapNone/>
            <wp:docPr id="513" name="Chart 5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0"/>
              </a:graphicData>
            </a:graphic>
            <wp14:sizeRelH relativeFrom="page">
              <wp14:pctWidth>0</wp14:pctWidth>
            </wp14:sizeRelH>
            <wp14:sizeRelV relativeFrom="page">
              <wp14:pctHeight>0</wp14:pctHeight>
            </wp14:sizeRelV>
          </wp:anchor>
        </w:drawing>
      </w:r>
      <w:r w:rsidRPr="001B3BEE">
        <w:rPr>
          <w:b/>
          <w:noProof/>
          <w:color w:val="000000" w:themeColor="text1"/>
          <w:sz w:val="24"/>
          <w:lang w:eastAsia="en-IE"/>
        </w:rPr>
        <w:drawing>
          <wp:anchor distT="0" distB="0" distL="114300" distR="114300" simplePos="0" relativeHeight="251894784" behindDoc="0" locked="0" layoutInCell="1" allowOverlap="1" wp14:anchorId="1D17F110" wp14:editId="3A87AEE8">
            <wp:simplePos x="0" y="0"/>
            <wp:positionH relativeFrom="margin">
              <wp:align>left</wp:align>
            </wp:positionH>
            <wp:positionV relativeFrom="paragraph">
              <wp:posOffset>300846</wp:posOffset>
            </wp:positionV>
            <wp:extent cx="2033270" cy="1828800"/>
            <wp:effectExtent l="0" t="0" r="5080" b="0"/>
            <wp:wrapNone/>
            <wp:docPr id="514" name="Chart 5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1"/>
              </a:graphicData>
            </a:graphic>
            <wp14:sizeRelH relativeFrom="page">
              <wp14:pctWidth>0</wp14:pctWidth>
            </wp14:sizeRelH>
            <wp14:sizeRelV relativeFrom="page">
              <wp14:pctHeight>0</wp14:pctHeight>
            </wp14:sizeRelV>
          </wp:anchor>
        </w:drawing>
      </w:r>
      <w:r>
        <w:rPr>
          <w:b/>
          <w:noProof/>
          <w:color w:val="000000" w:themeColor="text1"/>
          <w:sz w:val="24"/>
          <w:lang w:eastAsia="en-IE"/>
        </w:rPr>
        <w:t>Self-referrals</w:t>
      </w:r>
      <w:r>
        <w:rPr>
          <w:b/>
          <w:color w:val="000000" w:themeColor="text1"/>
          <w:sz w:val="24"/>
        </w:rPr>
        <w:t xml:space="preserve"> (26 or 14% of the overall total)</w:t>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r w:rsidRPr="00677646">
        <w:rPr>
          <w:b/>
          <w:noProof/>
          <w:color w:val="FF0000"/>
          <w:sz w:val="24"/>
          <w:lang w:eastAsia="en-IE"/>
        </w:rPr>
        <w:drawing>
          <wp:anchor distT="0" distB="0" distL="114300" distR="114300" simplePos="0" relativeHeight="251896832" behindDoc="0" locked="0" layoutInCell="1" allowOverlap="1" wp14:anchorId="024DC7B0" wp14:editId="7CF25066">
            <wp:simplePos x="0" y="0"/>
            <wp:positionH relativeFrom="margin">
              <wp:posOffset>-798</wp:posOffset>
            </wp:positionH>
            <wp:positionV relativeFrom="paragraph">
              <wp:posOffset>46990</wp:posOffset>
            </wp:positionV>
            <wp:extent cx="2033270" cy="2009954"/>
            <wp:effectExtent l="0" t="0" r="5080" b="9525"/>
            <wp:wrapNone/>
            <wp:docPr id="515" name="Chart 5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2"/>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r w:rsidRPr="00677646">
        <w:rPr>
          <w:b/>
          <w:noProof/>
          <w:color w:val="FF0000"/>
          <w:sz w:val="24"/>
          <w:lang w:eastAsia="en-IE"/>
        </w:rPr>
        <w:drawing>
          <wp:anchor distT="0" distB="0" distL="114300" distR="114300" simplePos="0" relativeHeight="251897856" behindDoc="0" locked="0" layoutInCell="1" allowOverlap="1" wp14:anchorId="7703525D" wp14:editId="557BAD8C">
            <wp:simplePos x="0" y="0"/>
            <wp:positionH relativeFrom="margin">
              <wp:align>left</wp:align>
            </wp:positionH>
            <wp:positionV relativeFrom="paragraph">
              <wp:posOffset>288925</wp:posOffset>
            </wp:positionV>
            <wp:extent cx="3456305" cy="2303780"/>
            <wp:effectExtent l="0" t="0" r="10795" b="1270"/>
            <wp:wrapNone/>
            <wp:docPr id="516" name="Chart 5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3"/>
              </a:graphicData>
            </a:graphic>
            <wp14:sizeRelH relativeFrom="page">
              <wp14:pctWidth>0</wp14:pctWidth>
            </wp14:sizeRelH>
            <wp14:sizeRelV relativeFrom="page">
              <wp14:pctHeight>0</wp14:pctHeight>
            </wp14:sizeRelV>
          </wp:anchor>
        </w:drawing>
      </w:r>
      <w:r w:rsidRPr="00677646">
        <w:rPr>
          <w:b/>
          <w:noProof/>
          <w:color w:val="FF0000"/>
          <w:sz w:val="24"/>
          <w:lang w:eastAsia="en-IE"/>
        </w:rPr>
        <w:drawing>
          <wp:anchor distT="0" distB="0" distL="114300" distR="114300" simplePos="0" relativeHeight="251898880" behindDoc="0" locked="0" layoutInCell="1" allowOverlap="1" wp14:anchorId="04BDC621" wp14:editId="7F669389">
            <wp:simplePos x="0" y="0"/>
            <wp:positionH relativeFrom="margin">
              <wp:posOffset>3509605</wp:posOffset>
            </wp:positionH>
            <wp:positionV relativeFrom="paragraph">
              <wp:posOffset>289578</wp:posOffset>
            </wp:positionV>
            <wp:extent cx="2642235" cy="2304397"/>
            <wp:effectExtent l="0" t="0" r="5715" b="1270"/>
            <wp:wrapNone/>
            <wp:docPr id="517" name="Chart 5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4"/>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8"/>
        </w:rPr>
      </w:pPr>
    </w:p>
    <w:p w:rsidR="00F66224" w:rsidRDefault="00F66224" w:rsidP="00F66224">
      <w:pPr>
        <w:rPr>
          <w:b/>
          <w:color w:val="FF0000"/>
          <w:sz w:val="28"/>
        </w:rPr>
      </w:pPr>
    </w:p>
    <w:p w:rsidR="00F66224" w:rsidRDefault="00F66224" w:rsidP="00F66224">
      <w:pPr>
        <w:rPr>
          <w:b/>
          <w:color w:val="FF0000"/>
          <w:sz w:val="28"/>
        </w:rPr>
      </w:pPr>
    </w:p>
    <w:p w:rsidR="00F66224" w:rsidRDefault="00F66224" w:rsidP="00F66224">
      <w:pPr>
        <w:rPr>
          <w:b/>
          <w:color w:val="FF0000"/>
          <w:sz w:val="28"/>
        </w:rPr>
      </w:pPr>
    </w:p>
    <w:p w:rsidR="00F66224" w:rsidRDefault="00F66224" w:rsidP="00F66224">
      <w:pPr>
        <w:rPr>
          <w:b/>
          <w:color w:val="FF0000"/>
          <w:sz w:val="28"/>
        </w:rPr>
      </w:pPr>
    </w:p>
    <w:p w:rsidR="00F66224" w:rsidRDefault="00F66224" w:rsidP="00F66224">
      <w:pPr>
        <w:rPr>
          <w:b/>
          <w:color w:val="FF0000"/>
          <w:sz w:val="28"/>
        </w:rPr>
      </w:pPr>
    </w:p>
    <w:p w:rsidR="006A29A4" w:rsidRPr="002865EF" w:rsidRDefault="006A29A4" w:rsidP="006A29A4">
      <w:pPr>
        <w:rPr>
          <w:rFonts w:cs="Segoe UI Light"/>
          <w:b/>
          <w:color w:val="DD111B"/>
          <w:sz w:val="24"/>
          <w:szCs w:val="48"/>
        </w:rPr>
      </w:pPr>
      <w:r w:rsidRPr="002865EF">
        <w:rPr>
          <w:rFonts w:cs="Segoe UI Light"/>
          <w:b/>
          <w:color w:val="DD111B"/>
          <w:sz w:val="24"/>
          <w:szCs w:val="48"/>
        </w:rPr>
        <w:t>Observations</w:t>
      </w:r>
      <w:r>
        <w:rPr>
          <w:rFonts w:cs="Segoe UI Light"/>
          <w:b/>
          <w:color w:val="DD111B"/>
          <w:sz w:val="24"/>
          <w:szCs w:val="48"/>
        </w:rPr>
        <w:t xml:space="preserve"> in respect of ‘actively befriended’ where the referrer was ‘self-referral’</w:t>
      </w:r>
      <w:r w:rsidRPr="002865EF">
        <w:rPr>
          <w:rFonts w:cs="Segoe UI Light"/>
          <w:b/>
          <w:color w:val="DD111B"/>
          <w:sz w:val="24"/>
          <w:szCs w:val="48"/>
        </w:rPr>
        <w:t>:</w:t>
      </w:r>
    </w:p>
    <w:p w:rsidR="006A29A4" w:rsidRPr="00C870D4" w:rsidRDefault="006A29A4" w:rsidP="006A29A4">
      <w:pPr>
        <w:pStyle w:val="ListParagraph"/>
        <w:numPr>
          <w:ilvl w:val="0"/>
          <w:numId w:val="2"/>
        </w:numPr>
        <w:jc w:val="both"/>
        <w:rPr>
          <w:b/>
          <w:color w:val="FF0000"/>
          <w:sz w:val="28"/>
        </w:rPr>
      </w:pPr>
      <w:r>
        <w:rPr>
          <w:rFonts w:cs="Segoe UI Light"/>
          <w:color w:val="000000" w:themeColor="text1"/>
          <w:szCs w:val="48"/>
        </w:rPr>
        <w:t>14% of the total ‘active befriended’ group were self-referrals.</w:t>
      </w:r>
    </w:p>
    <w:p w:rsidR="006A29A4" w:rsidRPr="00C870D4" w:rsidRDefault="006A29A4" w:rsidP="006A29A4">
      <w:pPr>
        <w:pStyle w:val="ListParagraph"/>
        <w:numPr>
          <w:ilvl w:val="0"/>
          <w:numId w:val="2"/>
        </w:numPr>
        <w:jc w:val="both"/>
        <w:rPr>
          <w:b/>
          <w:color w:val="FF0000"/>
          <w:sz w:val="28"/>
        </w:rPr>
      </w:pPr>
      <w:r>
        <w:rPr>
          <w:rFonts w:cs="Segoe UI Light"/>
          <w:color w:val="000000" w:themeColor="text1"/>
          <w:szCs w:val="48"/>
        </w:rPr>
        <w:t>92% are female and 8% are male.</w:t>
      </w:r>
    </w:p>
    <w:p w:rsidR="006A29A4" w:rsidRPr="00C870D4" w:rsidRDefault="006A29A4" w:rsidP="006A29A4">
      <w:pPr>
        <w:pStyle w:val="ListParagraph"/>
        <w:numPr>
          <w:ilvl w:val="0"/>
          <w:numId w:val="2"/>
        </w:numPr>
        <w:jc w:val="both"/>
        <w:rPr>
          <w:b/>
          <w:color w:val="FF0000"/>
          <w:sz w:val="28"/>
        </w:rPr>
      </w:pPr>
      <w:r>
        <w:rPr>
          <w:rFonts w:cs="Segoe UI Light"/>
          <w:color w:val="000000" w:themeColor="text1"/>
          <w:szCs w:val="48"/>
        </w:rPr>
        <w:t>62% are located in the Southside and 38% in the Northside.</w:t>
      </w:r>
    </w:p>
    <w:p w:rsidR="006A29A4" w:rsidRPr="007142AD" w:rsidRDefault="006A29A4" w:rsidP="006A29A4">
      <w:pPr>
        <w:pStyle w:val="ListParagraph"/>
        <w:numPr>
          <w:ilvl w:val="0"/>
          <w:numId w:val="2"/>
        </w:numPr>
        <w:jc w:val="both"/>
        <w:rPr>
          <w:b/>
          <w:color w:val="FF0000"/>
          <w:sz w:val="28"/>
        </w:rPr>
      </w:pPr>
      <w:r>
        <w:rPr>
          <w:rFonts w:cs="Segoe UI Light"/>
          <w:color w:val="000000" w:themeColor="text1"/>
          <w:szCs w:val="48"/>
        </w:rPr>
        <w:t>The primary reason for referral for 46% of those referred by external agencies was ‘no reason’, followed by ‘mental/emotional health’ (23%), ‘</w:t>
      </w:r>
      <w:r w:rsidR="009019A5">
        <w:rPr>
          <w:rFonts w:cs="Segoe UI Light"/>
          <w:color w:val="000000" w:themeColor="text1"/>
          <w:szCs w:val="48"/>
        </w:rPr>
        <w:t>isolated living environment</w:t>
      </w:r>
      <w:r>
        <w:rPr>
          <w:rFonts w:cs="Segoe UI Light"/>
          <w:color w:val="000000" w:themeColor="text1"/>
          <w:szCs w:val="48"/>
        </w:rPr>
        <w:t>’ (</w:t>
      </w:r>
      <w:r w:rsidR="009019A5">
        <w:rPr>
          <w:rFonts w:cs="Segoe UI Light"/>
          <w:color w:val="000000" w:themeColor="text1"/>
          <w:szCs w:val="48"/>
        </w:rPr>
        <w:t>15</w:t>
      </w:r>
      <w:r>
        <w:rPr>
          <w:rFonts w:cs="Segoe UI Light"/>
          <w:color w:val="000000" w:themeColor="text1"/>
          <w:szCs w:val="48"/>
        </w:rPr>
        <w:t xml:space="preserve">%), </w:t>
      </w:r>
      <w:r w:rsidR="009019A5">
        <w:rPr>
          <w:rFonts w:cs="Segoe UI Light"/>
          <w:color w:val="000000" w:themeColor="text1"/>
          <w:szCs w:val="48"/>
        </w:rPr>
        <w:t xml:space="preserve">‘mobility/housebound’ (8%), </w:t>
      </w:r>
      <w:r>
        <w:rPr>
          <w:rFonts w:cs="Segoe UI Light"/>
          <w:color w:val="000000" w:themeColor="text1"/>
          <w:szCs w:val="48"/>
        </w:rPr>
        <w:t>‘visual impairment’</w:t>
      </w:r>
      <w:r w:rsidR="009019A5">
        <w:rPr>
          <w:rFonts w:cs="Segoe UI Light"/>
          <w:color w:val="000000" w:themeColor="text1"/>
          <w:szCs w:val="48"/>
        </w:rPr>
        <w:t xml:space="preserve"> (4%) and ‘bereavement’ (4%).</w:t>
      </w:r>
    </w:p>
    <w:p w:rsidR="006A29A4" w:rsidRPr="007142AD" w:rsidRDefault="006A29A4" w:rsidP="006A29A4">
      <w:pPr>
        <w:pStyle w:val="ListParagraph"/>
        <w:numPr>
          <w:ilvl w:val="0"/>
          <w:numId w:val="2"/>
        </w:numPr>
        <w:jc w:val="both"/>
        <w:rPr>
          <w:b/>
          <w:color w:val="FF0000"/>
          <w:sz w:val="28"/>
        </w:rPr>
      </w:pPr>
      <w:r w:rsidRPr="00DD5945">
        <w:rPr>
          <w:rFonts w:cs="Segoe UI Light"/>
          <w:color w:val="000000" w:themeColor="text1"/>
          <w:szCs w:val="48"/>
        </w:rPr>
        <w:t xml:space="preserve">It is not possible to determine where </w:t>
      </w:r>
      <w:r w:rsidR="009019A5">
        <w:rPr>
          <w:rFonts w:cs="Segoe UI Light"/>
          <w:color w:val="000000" w:themeColor="text1"/>
          <w:szCs w:val="48"/>
        </w:rPr>
        <w:t>63</w:t>
      </w:r>
      <w:r>
        <w:rPr>
          <w:rFonts w:cs="Segoe UI Light"/>
          <w:color w:val="000000" w:themeColor="text1"/>
          <w:szCs w:val="48"/>
        </w:rPr>
        <w:t>% of this group</w:t>
      </w:r>
      <w:r w:rsidRPr="00DD5945">
        <w:rPr>
          <w:rFonts w:cs="Segoe UI Light"/>
          <w:color w:val="000000" w:themeColor="text1"/>
          <w:szCs w:val="48"/>
        </w:rPr>
        <w:t xml:space="preserve"> first heard about ALONE due to a lack of data.  </w:t>
      </w:r>
      <w:r w:rsidRPr="007142AD">
        <w:rPr>
          <w:rFonts w:cs="Segoe UI Light"/>
          <w:color w:val="000000" w:themeColor="text1"/>
          <w:szCs w:val="48"/>
        </w:rPr>
        <w:t xml:space="preserve">The remaining </w:t>
      </w:r>
      <w:r w:rsidR="009019A5">
        <w:rPr>
          <w:rFonts w:cs="Segoe UI Light"/>
          <w:color w:val="000000" w:themeColor="text1"/>
          <w:szCs w:val="48"/>
        </w:rPr>
        <w:t>37</w:t>
      </w:r>
      <w:r w:rsidRPr="007142AD">
        <w:rPr>
          <w:rFonts w:cs="Segoe UI Light"/>
          <w:color w:val="000000" w:themeColor="text1"/>
          <w:szCs w:val="48"/>
        </w:rPr>
        <w:t xml:space="preserve">% first heard of ALONE via </w:t>
      </w:r>
      <w:r w:rsidR="009019A5">
        <w:rPr>
          <w:rFonts w:cs="Segoe UI Light"/>
          <w:color w:val="000000" w:themeColor="text1"/>
          <w:szCs w:val="48"/>
        </w:rPr>
        <w:t>‘other’ (11%), word of mouth (11%), media/advert (4%), ALONE (3%) and external agency/colleague (3%)</w:t>
      </w:r>
      <w:r>
        <w:rPr>
          <w:rFonts w:cs="Segoe UI Light"/>
          <w:color w:val="000000" w:themeColor="text1"/>
          <w:szCs w:val="48"/>
        </w:rPr>
        <w:t>.</w:t>
      </w:r>
    </w:p>
    <w:p w:rsidR="006A29A4" w:rsidRPr="00C870D4" w:rsidRDefault="009019A5" w:rsidP="006A29A4">
      <w:pPr>
        <w:pStyle w:val="ListParagraph"/>
        <w:numPr>
          <w:ilvl w:val="0"/>
          <w:numId w:val="2"/>
        </w:numPr>
        <w:jc w:val="both"/>
        <w:rPr>
          <w:b/>
          <w:color w:val="FF0000"/>
          <w:sz w:val="28"/>
        </w:rPr>
      </w:pPr>
      <w:r>
        <w:rPr>
          <w:rFonts w:cs="Segoe UI Light"/>
          <w:color w:val="000000" w:themeColor="text1"/>
          <w:szCs w:val="48"/>
        </w:rPr>
        <w:t>54</w:t>
      </w:r>
      <w:r w:rsidR="006A29A4">
        <w:rPr>
          <w:rFonts w:cs="Segoe UI Light"/>
          <w:color w:val="000000" w:themeColor="text1"/>
          <w:szCs w:val="48"/>
        </w:rPr>
        <w:t xml:space="preserve">% of this group were first befriended in 2013 or later. </w:t>
      </w:r>
    </w:p>
    <w:p w:rsidR="00F66224" w:rsidRDefault="009019A5" w:rsidP="00F66224">
      <w:pPr>
        <w:rPr>
          <w:b/>
          <w:noProof/>
          <w:color w:val="000000" w:themeColor="text1"/>
          <w:sz w:val="24"/>
          <w:lang w:eastAsia="en-IE"/>
        </w:rPr>
      </w:pPr>
      <w:r>
        <w:rPr>
          <w:rFonts w:cs="Segoe UI Light"/>
          <w:b/>
          <w:color w:val="DD111B"/>
          <w:sz w:val="28"/>
          <w:szCs w:val="28"/>
        </w:rPr>
        <w:lastRenderedPageBreak/>
        <w:t xml:space="preserve">7.3 </w:t>
      </w:r>
      <w:r w:rsidR="00F66224">
        <w:rPr>
          <w:rFonts w:cs="Segoe UI Light"/>
          <w:b/>
          <w:color w:val="DD111B"/>
          <w:sz w:val="28"/>
          <w:szCs w:val="28"/>
        </w:rPr>
        <w:t>Breakdown of ‘Actively Befriended’ by start year</w:t>
      </w:r>
    </w:p>
    <w:p w:rsidR="00F66224" w:rsidRDefault="007D01FD" w:rsidP="00F66224">
      <w:pPr>
        <w:rPr>
          <w:b/>
          <w:color w:val="FF0000"/>
          <w:sz w:val="24"/>
        </w:rPr>
      </w:pPr>
      <w:r w:rsidRPr="001B3BEE">
        <w:rPr>
          <w:b/>
          <w:noProof/>
          <w:color w:val="000000" w:themeColor="text1"/>
          <w:sz w:val="24"/>
          <w:lang w:eastAsia="en-IE"/>
        </w:rPr>
        <w:drawing>
          <wp:anchor distT="0" distB="0" distL="114300" distR="114300" simplePos="0" relativeHeight="251900928" behindDoc="0" locked="0" layoutInCell="1" allowOverlap="1" wp14:anchorId="472DECCA" wp14:editId="47E1E0EB">
            <wp:simplePos x="0" y="0"/>
            <wp:positionH relativeFrom="column">
              <wp:posOffset>2070022</wp:posOffset>
            </wp:positionH>
            <wp:positionV relativeFrom="paragraph">
              <wp:posOffset>297995</wp:posOffset>
            </wp:positionV>
            <wp:extent cx="4080510" cy="3124668"/>
            <wp:effectExtent l="0" t="0" r="15240" b="0"/>
            <wp:wrapNone/>
            <wp:docPr id="518" name="Chart 5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5"/>
              </a:graphicData>
            </a:graphic>
            <wp14:sizeRelH relativeFrom="page">
              <wp14:pctWidth>0</wp14:pctWidth>
            </wp14:sizeRelH>
            <wp14:sizeRelV relativeFrom="page">
              <wp14:pctHeight>0</wp14:pctHeight>
            </wp14:sizeRelV>
          </wp:anchor>
        </w:drawing>
      </w:r>
      <w:r w:rsidR="00F66224">
        <w:rPr>
          <w:b/>
          <w:noProof/>
          <w:color w:val="000000" w:themeColor="text1"/>
          <w:sz w:val="24"/>
          <w:lang w:eastAsia="en-IE"/>
        </w:rPr>
        <w:t>2000</w:t>
      </w:r>
      <w:r w:rsidR="00F66224">
        <w:rPr>
          <w:b/>
          <w:color w:val="000000" w:themeColor="text1"/>
          <w:sz w:val="24"/>
        </w:rPr>
        <w:t xml:space="preserve"> (53 referrals – 10 x Northside, 40 x Southside and 3 x Co. Kildare)</w:t>
      </w:r>
      <w:r w:rsidR="00F66224" w:rsidRPr="001B3BEE">
        <w:rPr>
          <w:b/>
          <w:noProof/>
          <w:color w:val="000000" w:themeColor="text1"/>
          <w:sz w:val="24"/>
          <w:lang w:eastAsia="en-IE"/>
        </w:rPr>
        <w:drawing>
          <wp:anchor distT="0" distB="0" distL="114300" distR="114300" simplePos="0" relativeHeight="251899904" behindDoc="0" locked="0" layoutInCell="1" allowOverlap="1" wp14:anchorId="18C74500" wp14:editId="2FAED51C">
            <wp:simplePos x="0" y="0"/>
            <wp:positionH relativeFrom="margin">
              <wp:align>left</wp:align>
            </wp:positionH>
            <wp:positionV relativeFrom="paragraph">
              <wp:posOffset>300846</wp:posOffset>
            </wp:positionV>
            <wp:extent cx="2033270" cy="1828800"/>
            <wp:effectExtent l="0" t="0" r="5080" b="0"/>
            <wp:wrapNone/>
            <wp:docPr id="519" name="Chart 5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6"/>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r w:rsidRPr="00677646">
        <w:rPr>
          <w:b/>
          <w:noProof/>
          <w:color w:val="FF0000"/>
          <w:sz w:val="24"/>
          <w:lang w:eastAsia="en-IE"/>
        </w:rPr>
        <w:drawing>
          <wp:anchor distT="0" distB="0" distL="114300" distR="114300" simplePos="0" relativeHeight="251901952" behindDoc="0" locked="0" layoutInCell="1" allowOverlap="1" wp14:anchorId="61327148" wp14:editId="6730B663">
            <wp:simplePos x="0" y="0"/>
            <wp:positionH relativeFrom="margin">
              <wp:align>left</wp:align>
            </wp:positionH>
            <wp:positionV relativeFrom="paragraph">
              <wp:posOffset>54627</wp:posOffset>
            </wp:positionV>
            <wp:extent cx="2033270" cy="3287352"/>
            <wp:effectExtent l="0" t="0" r="5080" b="8890"/>
            <wp:wrapNone/>
            <wp:docPr id="520" name="Chart 5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7"/>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7D01FD" w:rsidP="00F66224">
      <w:pPr>
        <w:rPr>
          <w:b/>
          <w:color w:val="FF0000"/>
          <w:sz w:val="24"/>
        </w:rPr>
      </w:pPr>
      <w:r w:rsidRPr="00677646">
        <w:rPr>
          <w:b/>
          <w:noProof/>
          <w:color w:val="FF0000"/>
          <w:sz w:val="24"/>
          <w:lang w:eastAsia="en-IE"/>
        </w:rPr>
        <w:drawing>
          <wp:anchor distT="0" distB="0" distL="114300" distR="114300" simplePos="0" relativeHeight="251902976" behindDoc="0" locked="0" layoutInCell="1" allowOverlap="1" wp14:anchorId="066566B2" wp14:editId="7B215EA0">
            <wp:simplePos x="0" y="0"/>
            <wp:positionH relativeFrom="margin">
              <wp:posOffset>2077085</wp:posOffset>
            </wp:positionH>
            <wp:positionV relativeFrom="paragraph">
              <wp:posOffset>140546</wp:posOffset>
            </wp:positionV>
            <wp:extent cx="4072890" cy="1997094"/>
            <wp:effectExtent l="0" t="0" r="3810" b="3175"/>
            <wp:wrapNone/>
            <wp:docPr id="521" name="Chart 5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8"/>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8"/>
        </w:rPr>
      </w:pPr>
    </w:p>
    <w:p w:rsidR="00F66224" w:rsidRDefault="00F66224" w:rsidP="00F66224">
      <w:pPr>
        <w:rPr>
          <w:b/>
          <w:color w:val="FF0000"/>
          <w:sz w:val="28"/>
        </w:rPr>
      </w:pPr>
    </w:p>
    <w:p w:rsidR="00F66224" w:rsidRDefault="00F66224" w:rsidP="00F66224">
      <w:pPr>
        <w:rPr>
          <w:b/>
          <w:color w:val="FF0000"/>
          <w:sz w:val="28"/>
        </w:rPr>
      </w:pPr>
    </w:p>
    <w:p w:rsidR="0065741E" w:rsidRPr="007D01FD" w:rsidRDefault="0065741E" w:rsidP="0065741E">
      <w:pPr>
        <w:rPr>
          <w:rFonts w:cs="Segoe UI Light"/>
          <w:b/>
          <w:color w:val="DD111B"/>
          <w:sz w:val="24"/>
          <w:szCs w:val="48"/>
        </w:rPr>
      </w:pPr>
      <w:r w:rsidRPr="007D01FD">
        <w:rPr>
          <w:rFonts w:cs="Segoe UI Light"/>
          <w:b/>
          <w:color w:val="DD111B"/>
          <w:sz w:val="24"/>
          <w:szCs w:val="48"/>
        </w:rPr>
        <w:t>Observations in respect of ‘actively befriended’ where the start year was ‘2000’:</w:t>
      </w:r>
    </w:p>
    <w:p w:rsidR="0065741E" w:rsidRPr="007D01FD" w:rsidRDefault="00ED6A68" w:rsidP="0065741E">
      <w:pPr>
        <w:pStyle w:val="ListParagraph"/>
        <w:numPr>
          <w:ilvl w:val="0"/>
          <w:numId w:val="2"/>
        </w:numPr>
        <w:jc w:val="both"/>
        <w:rPr>
          <w:b/>
          <w:color w:val="FF0000"/>
          <w:sz w:val="28"/>
        </w:rPr>
      </w:pPr>
      <w:r w:rsidRPr="007D01FD">
        <w:rPr>
          <w:rFonts w:cs="Segoe UI Light"/>
          <w:color w:val="000000" w:themeColor="text1"/>
          <w:szCs w:val="48"/>
        </w:rPr>
        <w:t>28</w:t>
      </w:r>
      <w:r w:rsidR="0065741E" w:rsidRPr="007D01FD">
        <w:rPr>
          <w:rFonts w:cs="Segoe UI Light"/>
          <w:color w:val="000000" w:themeColor="text1"/>
          <w:szCs w:val="48"/>
        </w:rPr>
        <w:t xml:space="preserve">% of the total ‘active befriended’ group </w:t>
      </w:r>
      <w:r w:rsidRPr="007D01FD">
        <w:rPr>
          <w:rFonts w:cs="Segoe UI Light"/>
          <w:color w:val="000000" w:themeColor="text1"/>
          <w:szCs w:val="48"/>
        </w:rPr>
        <w:t>have a start date in 2000</w:t>
      </w:r>
      <w:r w:rsidR="0065741E" w:rsidRPr="007D01FD">
        <w:rPr>
          <w:rFonts w:cs="Segoe UI Light"/>
          <w:color w:val="000000" w:themeColor="text1"/>
          <w:szCs w:val="48"/>
        </w:rPr>
        <w:t>.</w:t>
      </w:r>
    </w:p>
    <w:p w:rsidR="0065741E" w:rsidRPr="007D01FD" w:rsidRDefault="00ED6A68" w:rsidP="0065741E">
      <w:pPr>
        <w:pStyle w:val="ListParagraph"/>
        <w:numPr>
          <w:ilvl w:val="0"/>
          <w:numId w:val="2"/>
        </w:numPr>
        <w:jc w:val="both"/>
        <w:rPr>
          <w:b/>
          <w:color w:val="FF0000"/>
          <w:sz w:val="28"/>
        </w:rPr>
      </w:pPr>
      <w:r w:rsidRPr="007D01FD">
        <w:rPr>
          <w:rFonts w:cs="Segoe UI Light"/>
          <w:color w:val="000000" w:themeColor="text1"/>
          <w:szCs w:val="48"/>
        </w:rPr>
        <w:t>81% are female, 17</w:t>
      </w:r>
      <w:r w:rsidR="0065741E" w:rsidRPr="007D01FD">
        <w:rPr>
          <w:rFonts w:cs="Segoe UI Light"/>
          <w:color w:val="000000" w:themeColor="text1"/>
          <w:szCs w:val="48"/>
        </w:rPr>
        <w:t>% are male</w:t>
      </w:r>
      <w:r w:rsidRPr="007D01FD">
        <w:rPr>
          <w:rFonts w:cs="Segoe UI Light"/>
          <w:color w:val="000000" w:themeColor="text1"/>
          <w:szCs w:val="48"/>
        </w:rPr>
        <w:t xml:space="preserve"> and 2% are couples</w:t>
      </w:r>
      <w:r w:rsidR="0065741E" w:rsidRPr="007D01FD">
        <w:rPr>
          <w:rFonts w:cs="Segoe UI Light"/>
          <w:color w:val="000000" w:themeColor="text1"/>
          <w:szCs w:val="48"/>
        </w:rPr>
        <w:t>.</w:t>
      </w:r>
    </w:p>
    <w:p w:rsidR="0065741E" w:rsidRPr="007D01FD" w:rsidRDefault="00ED6A68" w:rsidP="0065741E">
      <w:pPr>
        <w:pStyle w:val="ListParagraph"/>
        <w:numPr>
          <w:ilvl w:val="0"/>
          <w:numId w:val="2"/>
        </w:numPr>
        <w:jc w:val="both"/>
        <w:rPr>
          <w:b/>
          <w:color w:val="FF0000"/>
          <w:sz w:val="28"/>
        </w:rPr>
      </w:pPr>
      <w:r w:rsidRPr="007D01FD">
        <w:rPr>
          <w:rFonts w:cs="Segoe UI Light"/>
          <w:color w:val="000000" w:themeColor="text1"/>
          <w:szCs w:val="48"/>
        </w:rPr>
        <w:t>75% are located in the Southside, 19</w:t>
      </w:r>
      <w:r w:rsidR="0065741E" w:rsidRPr="007D01FD">
        <w:rPr>
          <w:rFonts w:cs="Segoe UI Light"/>
          <w:color w:val="000000" w:themeColor="text1"/>
          <w:szCs w:val="48"/>
        </w:rPr>
        <w:t>% in the Northside</w:t>
      </w:r>
      <w:r w:rsidRPr="007D01FD">
        <w:rPr>
          <w:rFonts w:cs="Segoe UI Light"/>
          <w:color w:val="000000" w:themeColor="text1"/>
          <w:szCs w:val="48"/>
        </w:rPr>
        <w:t xml:space="preserve"> and 6% in Co. Kildare</w:t>
      </w:r>
      <w:r w:rsidR="0065741E" w:rsidRPr="007D01FD">
        <w:rPr>
          <w:rFonts w:cs="Segoe UI Light"/>
          <w:color w:val="000000" w:themeColor="text1"/>
          <w:szCs w:val="48"/>
        </w:rPr>
        <w:t>.</w:t>
      </w:r>
    </w:p>
    <w:p w:rsidR="007D01FD" w:rsidRPr="007D01FD" w:rsidRDefault="0065741E" w:rsidP="007D01FD">
      <w:pPr>
        <w:pStyle w:val="ListParagraph"/>
        <w:numPr>
          <w:ilvl w:val="0"/>
          <w:numId w:val="2"/>
        </w:numPr>
        <w:jc w:val="both"/>
        <w:rPr>
          <w:b/>
          <w:color w:val="FF0000"/>
          <w:sz w:val="28"/>
        </w:rPr>
      </w:pPr>
      <w:r w:rsidRPr="007D01FD">
        <w:rPr>
          <w:rFonts w:cs="Segoe UI Light"/>
          <w:color w:val="000000" w:themeColor="text1"/>
          <w:szCs w:val="48"/>
        </w:rPr>
        <w:t xml:space="preserve">The primary reason for referral for </w:t>
      </w:r>
      <w:r w:rsidR="00ED6A68" w:rsidRPr="007D01FD">
        <w:rPr>
          <w:rFonts w:cs="Segoe UI Light"/>
          <w:color w:val="000000" w:themeColor="text1"/>
          <w:szCs w:val="48"/>
        </w:rPr>
        <w:t>92</w:t>
      </w:r>
      <w:r w:rsidRPr="007D01FD">
        <w:rPr>
          <w:rFonts w:cs="Segoe UI Light"/>
          <w:color w:val="000000" w:themeColor="text1"/>
          <w:szCs w:val="48"/>
        </w:rPr>
        <w:t xml:space="preserve">% of </w:t>
      </w:r>
      <w:r w:rsidR="00ED6A68" w:rsidRPr="007D01FD">
        <w:rPr>
          <w:rFonts w:cs="Segoe UI Light"/>
          <w:color w:val="000000" w:themeColor="text1"/>
          <w:szCs w:val="48"/>
        </w:rPr>
        <w:t>this group was ‘no reason’ which means we do not have a clear picture of why they were referred to the ALONE Befriending Service.  The remaining 8% is divided equally between ‘housebound/mobility’, ‘poor physical health’, ‘isolated living environment’ and ‘other’.</w:t>
      </w:r>
    </w:p>
    <w:p w:rsidR="007D01FD" w:rsidRPr="007D01FD" w:rsidRDefault="007D01FD" w:rsidP="007D01FD">
      <w:pPr>
        <w:pStyle w:val="ListParagraph"/>
        <w:numPr>
          <w:ilvl w:val="0"/>
          <w:numId w:val="2"/>
        </w:numPr>
        <w:jc w:val="both"/>
        <w:rPr>
          <w:b/>
          <w:color w:val="FF0000"/>
          <w:sz w:val="28"/>
        </w:rPr>
      </w:pPr>
      <w:r w:rsidRPr="007D01FD">
        <w:t xml:space="preserve">75% of this group was referred by ‘other’ which again, means that we do not have a clear picture of how the journey to ALONE for the majority of those referred in 2000.  The remainder were referred by, ‘external agencies’ (11%), ‘Internal ALONE’ (10%), ‘public (family and friends) (2%) and ‘self-referral’ (2%). </w:t>
      </w:r>
    </w:p>
    <w:p w:rsidR="0065741E" w:rsidRPr="007D01FD" w:rsidRDefault="0065741E" w:rsidP="007D01FD">
      <w:pPr>
        <w:pStyle w:val="ListParagraph"/>
        <w:numPr>
          <w:ilvl w:val="0"/>
          <w:numId w:val="2"/>
        </w:numPr>
        <w:jc w:val="both"/>
        <w:rPr>
          <w:b/>
          <w:color w:val="FF0000"/>
          <w:sz w:val="28"/>
        </w:rPr>
      </w:pPr>
      <w:r w:rsidRPr="007D01FD">
        <w:rPr>
          <w:rFonts w:cs="Segoe UI Light"/>
          <w:color w:val="000000" w:themeColor="text1"/>
          <w:szCs w:val="48"/>
        </w:rPr>
        <w:t xml:space="preserve">It is not possible to determine where </w:t>
      </w:r>
      <w:r w:rsidR="007D01FD" w:rsidRPr="007D01FD">
        <w:rPr>
          <w:rFonts w:cs="Segoe UI Light"/>
          <w:color w:val="000000" w:themeColor="text1"/>
          <w:szCs w:val="48"/>
        </w:rPr>
        <w:t>98</w:t>
      </w:r>
      <w:r w:rsidRPr="007D01FD">
        <w:rPr>
          <w:rFonts w:cs="Segoe UI Light"/>
          <w:color w:val="000000" w:themeColor="text1"/>
          <w:szCs w:val="48"/>
        </w:rPr>
        <w:t xml:space="preserve">% of this group first heard about ALONE due to a lack of data.  The remaining </w:t>
      </w:r>
      <w:r w:rsidR="007D01FD" w:rsidRPr="007D01FD">
        <w:rPr>
          <w:rFonts w:cs="Segoe UI Light"/>
          <w:color w:val="000000" w:themeColor="text1"/>
          <w:szCs w:val="48"/>
        </w:rPr>
        <w:t>2</w:t>
      </w:r>
      <w:r w:rsidRPr="007D01FD">
        <w:rPr>
          <w:rFonts w:cs="Segoe UI Light"/>
          <w:color w:val="000000" w:themeColor="text1"/>
          <w:szCs w:val="48"/>
        </w:rPr>
        <w:t xml:space="preserve">% first heard of ALONE via </w:t>
      </w:r>
      <w:r w:rsidR="007D01FD" w:rsidRPr="007D01FD">
        <w:rPr>
          <w:rFonts w:cs="Segoe UI Light"/>
          <w:color w:val="000000" w:themeColor="text1"/>
          <w:szCs w:val="48"/>
        </w:rPr>
        <w:t>ALONE</w:t>
      </w:r>
      <w:r w:rsidRPr="007D01FD">
        <w:rPr>
          <w:rFonts w:cs="Segoe UI Light"/>
          <w:color w:val="000000" w:themeColor="text1"/>
          <w:szCs w:val="48"/>
        </w:rPr>
        <w:t>.</w:t>
      </w:r>
    </w:p>
    <w:p w:rsidR="00F66224" w:rsidRDefault="00F66224" w:rsidP="00F66224">
      <w:pPr>
        <w:rPr>
          <w:b/>
          <w:color w:val="000000" w:themeColor="text1"/>
          <w:sz w:val="24"/>
        </w:rPr>
      </w:pPr>
      <w:r>
        <w:rPr>
          <w:b/>
          <w:noProof/>
          <w:color w:val="000000" w:themeColor="text1"/>
          <w:sz w:val="24"/>
          <w:lang w:eastAsia="en-IE"/>
        </w:rPr>
        <w:lastRenderedPageBreak/>
        <w:t>2004</w:t>
      </w:r>
      <w:r>
        <w:rPr>
          <w:b/>
          <w:color w:val="000000" w:themeColor="text1"/>
          <w:sz w:val="24"/>
        </w:rPr>
        <w:t xml:space="preserve"> (1 referral from the Southside)</w:t>
      </w:r>
    </w:p>
    <w:p w:rsidR="00F66224" w:rsidRDefault="007D01FD" w:rsidP="001B17D9">
      <w:pPr>
        <w:pStyle w:val="ListParagraph"/>
        <w:numPr>
          <w:ilvl w:val="0"/>
          <w:numId w:val="10"/>
        </w:numPr>
      </w:pPr>
      <w:r>
        <w:t>One f</w:t>
      </w:r>
      <w:r w:rsidR="00F66224">
        <w:t>emale</w:t>
      </w:r>
      <w:r>
        <w:t xml:space="preserve"> from the Southside, referred to ALONE by ‘other’.  </w:t>
      </w:r>
    </w:p>
    <w:p w:rsidR="00F66224" w:rsidRDefault="00F66224" w:rsidP="001B17D9">
      <w:pPr>
        <w:pStyle w:val="ListParagraph"/>
        <w:numPr>
          <w:ilvl w:val="0"/>
          <w:numId w:val="10"/>
        </w:numPr>
      </w:pPr>
      <w:r>
        <w:t>Primary reason for referral: None</w:t>
      </w:r>
      <w:r w:rsidR="007D01FD">
        <w:t>.</w:t>
      </w:r>
    </w:p>
    <w:p w:rsidR="00F66224" w:rsidRDefault="00F66224" w:rsidP="001B17D9">
      <w:pPr>
        <w:pStyle w:val="ListParagraph"/>
        <w:numPr>
          <w:ilvl w:val="0"/>
          <w:numId w:val="10"/>
        </w:numPr>
      </w:pPr>
      <w:r>
        <w:t>How heard of ALONE: No answer</w:t>
      </w:r>
      <w:r w:rsidR="007D01FD">
        <w:t>.</w:t>
      </w:r>
    </w:p>
    <w:p w:rsidR="00F66224" w:rsidRDefault="00F66224" w:rsidP="00F66224">
      <w:pPr>
        <w:pStyle w:val="ListParagraph"/>
      </w:pPr>
    </w:p>
    <w:p w:rsidR="00F66224" w:rsidRDefault="00F66224" w:rsidP="00F66224">
      <w:pPr>
        <w:rPr>
          <w:b/>
          <w:color w:val="000000" w:themeColor="text1"/>
          <w:sz w:val="24"/>
        </w:rPr>
      </w:pPr>
      <w:r>
        <w:rPr>
          <w:b/>
          <w:noProof/>
          <w:color w:val="000000" w:themeColor="text1"/>
          <w:sz w:val="24"/>
          <w:lang w:eastAsia="en-IE"/>
        </w:rPr>
        <w:t>2005</w:t>
      </w:r>
      <w:r>
        <w:rPr>
          <w:b/>
          <w:color w:val="000000" w:themeColor="text1"/>
          <w:sz w:val="24"/>
        </w:rPr>
        <w:t xml:space="preserve"> (1 referral from the Northside)</w:t>
      </w:r>
    </w:p>
    <w:p w:rsidR="00F66224" w:rsidRDefault="007D01FD" w:rsidP="001B17D9">
      <w:pPr>
        <w:pStyle w:val="ListParagraph"/>
        <w:numPr>
          <w:ilvl w:val="0"/>
          <w:numId w:val="10"/>
        </w:numPr>
      </w:pPr>
      <w:r>
        <w:t>One female from the Northside, referred to ALONE by ‘external agency’.</w:t>
      </w:r>
    </w:p>
    <w:p w:rsidR="00F66224" w:rsidRDefault="00F66224" w:rsidP="001B17D9">
      <w:pPr>
        <w:pStyle w:val="ListParagraph"/>
        <w:numPr>
          <w:ilvl w:val="0"/>
          <w:numId w:val="10"/>
        </w:numPr>
      </w:pPr>
      <w:r>
        <w:t>Primary reason for referral: None</w:t>
      </w:r>
      <w:r w:rsidR="007D01FD">
        <w:t>.</w:t>
      </w:r>
    </w:p>
    <w:p w:rsidR="00F66224" w:rsidRPr="004C61C7" w:rsidRDefault="00F66224" w:rsidP="001E2481">
      <w:pPr>
        <w:pStyle w:val="ListParagraph"/>
        <w:numPr>
          <w:ilvl w:val="0"/>
          <w:numId w:val="10"/>
        </w:numPr>
      </w:pPr>
      <w:r>
        <w:t>How heard of ALONE: No answer</w:t>
      </w:r>
      <w:r w:rsidR="007D01FD">
        <w:t>.</w:t>
      </w:r>
    </w:p>
    <w:p w:rsidR="00F66224" w:rsidRDefault="001E2481" w:rsidP="00F66224">
      <w:pPr>
        <w:rPr>
          <w:b/>
          <w:color w:val="FF0000"/>
          <w:sz w:val="24"/>
        </w:rPr>
      </w:pPr>
      <w:r w:rsidRPr="001B3BEE">
        <w:rPr>
          <w:b/>
          <w:noProof/>
          <w:color w:val="000000" w:themeColor="text1"/>
          <w:sz w:val="24"/>
          <w:lang w:eastAsia="en-IE"/>
        </w:rPr>
        <w:drawing>
          <wp:anchor distT="0" distB="0" distL="114300" distR="114300" simplePos="0" relativeHeight="251905024" behindDoc="0" locked="0" layoutInCell="1" allowOverlap="1" wp14:anchorId="2B88A669" wp14:editId="3464D227">
            <wp:simplePos x="0" y="0"/>
            <wp:positionH relativeFrom="column">
              <wp:posOffset>2070022</wp:posOffset>
            </wp:positionH>
            <wp:positionV relativeFrom="paragraph">
              <wp:posOffset>300230</wp:posOffset>
            </wp:positionV>
            <wp:extent cx="4080510" cy="2008314"/>
            <wp:effectExtent l="0" t="0" r="15240" b="11430"/>
            <wp:wrapNone/>
            <wp:docPr id="522" name="Chart 5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9"/>
              </a:graphicData>
            </a:graphic>
            <wp14:sizeRelH relativeFrom="page">
              <wp14:pctWidth>0</wp14:pctWidth>
            </wp14:sizeRelH>
            <wp14:sizeRelV relativeFrom="page">
              <wp14:pctHeight>0</wp14:pctHeight>
            </wp14:sizeRelV>
          </wp:anchor>
        </w:drawing>
      </w:r>
      <w:r w:rsidRPr="001B3BEE">
        <w:rPr>
          <w:b/>
          <w:noProof/>
          <w:color w:val="000000" w:themeColor="text1"/>
          <w:sz w:val="24"/>
          <w:lang w:eastAsia="en-IE"/>
        </w:rPr>
        <w:drawing>
          <wp:anchor distT="0" distB="0" distL="114300" distR="114300" simplePos="0" relativeHeight="251904000" behindDoc="0" locked="0" layoutInCell="1" allowOverlap="1" wp14:anchorId="4726243C" wp14:editId="1D48E74B">
            <wp:simplePos x="0" y="0"/>
            <wp:positionH relativeFrom="margin">
              <wp:align>left</wp:align>
            </wp:positionH>
            <wp:positionV relativeFrom="paragraph">
              <wp:posOffset>300846</wp:posOffset>
            </wp:positionV>
            <wp:extent cx="2033270" cy="1626847"/>
            <wp:effectExtent l="0" t="0" r="5080" b="12065"/>
            <wp:wrapNone/>
            <wp:docPr id="523" name="Chart 5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0"/>
              </a:graphicData>
            </a:graphic>
            <wp14:sizeRelH relativeFrom="page">
              <wp14:pctWidth>0</wp14:pctWidth>
            </wp14:sizeRelH>
            <wp14:sizeRelV relativeFrom="page">
              <wp14:pctHeight>0</wp14:pctHeight>
            </wp14:sizeRelV>
          </wp:anchor>
        </w:drawing>
      </w:r>
      <w:r w:rsidR="00F66224">
        <w:rPr>
          <w:b/>
          <w:noProof/>
          <w:color w:val="000000" w:themeColor="text1"/>
          <w:sz w:val="24"/>
          <w:lang w:eastAsia="en-IE"/>
        </w:rPr>
        <w:t>2008</w:t>
      </w:r>
      <w:r w:rsidR="00F66224">
        <w:rPr>
          <w:b/>
          <w:color w:val="000000" w:themeColor="text1"/>
          <w:sz w:val="24"/>
        </w:rPr>
        <w:t xml:space="preserve"> (5 referrals – 2 x Northside and 3 x Southside)</w:t>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1E2481" w:rsidP="00F66224">
      <w:pPr>
        <w:rPr>
          <w:b/>
          <w:color w:val="FF0000"/>
          <w:sz w:val="24"/>
        </w:rPr>
      </w:pPr>
      <w:r w:rsidRPr="00677646">
        <w:rPr>
          <w:b/>
          <w:noProof/>
          <w:color w:val="FF0000"/>
          <w:sz w:val="24"/>
          <w:lang w:eastAsia="en-IE"/>
        </w:rPr>
        <w:drawing>
          <wp:anchor distT="0" distB="0" distL="114300" distR="114300" simplePos="0" relativeHeight="251906048" behindDoc="0" locked="0" layoutInCell="1" allowOverlap="1" wp14:anchorId="48F7CC5B" wp14:editId="65679573">
            <wp:simplePos x="0" y="0"/>
            <wp:positionH relativeFrom="margin">
              <wp:align>left</wp:align>
            </wp:positionH>
            <wp:positionV relativeFrom="paragraph">
              <wp:posOffset>143191</wp:posOffset>
            </wp:positionV>
            <wp:extent cx="2033270" cy="2490303"/>
            <wp:effectExtent l="0" t="0" r="5080" b="5715"/>
            <wp:wrapNone/>
            <wp:docPr id="524" name="Chart 5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1"/>
              </a:graphicData>
            </a:graphic>
            <wp14:sizeRelH relativeFrom="page">
              <wp14:pctWidth>0</wp14:pctWidth>
            </wp14:sizeRelH>
            <wp14:sizeRelV relativeFrom="page">
              <wp14:pctHeight>0</wp14:pctHeight>
            </wp14:sizeRelV>
          </wp:anchor>
        </w:drawing>
      </w:r>
    </w:p>
    <w:p w:rsidR="00F66224" w:rsidRDefault="001E2481" w:rsidP="00F66224">
      <w:pPr>
        <w:rPr>
          <w:b/>
          <w:color w:val="FF0000"/>
          <w:sz w:val="24"/>
        </w:rPr>
      </w:pPr>
      <w:r w:rsidRPr="00677646">
        <w:rPr>
          <w:b/>
          <w:noProof/>
          <w:color w:val="FF0000"/>
          <w:sz w:val="24"/>
          <w:lang w:eastAsia="en-IE"/>
        </w:rPr>
        <w:drawing>
          <wp:anchor distT="0" distB="0" distL="114300" distR="114300" simplePos="0" relativeHeight="251907072" behindDoc="0" locked="0" layoutInCell="1" allowOverlap="1" wp14:anchorId="65632878" wp14:editId="28145DF6">
            <wp:simplePos x="0" y="0"/>
            <wp:positionH relativeFrom="margin">
              <wp:posOffset>2069570</wp:posOffset>
            </wp:positionH>
            <wp:positionV relativeFrom="paragraph">
              <wp:posOffset>220103</wp:posOffset>
            </wp:positionV>
            <wp:extent cx="4072890" cy="2109209"/>
            <wp:effectExtent l="0" t="0" r="3810" b="5715"/>
            <wp:wrapNone/>
            <wp:docPr id="525" name="Chart 5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2"/>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7D01FD" w:rsidRPr="007D01FD" w:rsidRDefault="007D01FD" w:rsidP="007D01FD">
      <w:pPr>
        <w:rPr>
          <w:rFonts w:cs="Segoe UI Light"/>
          <w:b/>
          <w:color w:val="DD111B"/>
          <w:sz w:val="24"/>
          <w:szCs w:val="48"/>
        </w:rPr>
      </w:pPr>
      <w:r w:rsidRPr="007D01FD">
        <w:rPr>
          <w:rFonts w:cs="Segoe UI Light"/>
          <w:b/>
          <w:color w:val="DD111B"/>
          <w:sz w:val="24"/>
          <w:szCs w:val="48"/>
        </w:rPr>
        <w:t>Observations in respect of ‘actively befriended</w:t>
      </w:r>
      <w:r w:rsidR="00EF074F">
        <w:rPr>
          <w:rFonts w:cs="Segoe UI Light"/>
          <w:b/>
          <w:color w:val="DD111B"/>
          <w:sz w:val="24"/>
          <w:szCs w:val="48"/>
        </w:rPr>
        <w:t>’ where the start year was ‘2008</w:t>
      </w:r>
      <w:r w:rsidRPr="007D01FD">
        <w:rPr>
          <w:rFonts w:cs="Segoe UI Light"/>
          <w:b/>
          <w:color w:val="DD111B"/>
          <w:sz w:val="24"/>
          <w:szCs w:val="48"/>
        </w:rPr>
        <w:t>’:</w:t>
      </w:r>
    </w:p>
    <w:p w:rsidR="007D01FD" w:rsidRPr="007D01FD" w:rsidRDefault="007D01FD" w:rsidP="007D01FD">
      <w:pPr>
        <w:pStyle w:val="ListParagraph"/>
        <w:numPr>
          <w:ilvl w:val="0"/>
          <w:numId w:val="2"/>
        </w:numPr>
        <w:jc w:val="both"/>
        <w:rPr>
          <w:b/>
          <w:color w:val="FF0000"/>
          <w:sz w:val="28"/>
        </w:rPr>
      </w:pPr>
      <w:r>
        <w:rPr>
          <w:rFonts w:cs="Segoe UI Light"/>
          <w:color w:val="000000" w:themeColor="text1"/>
          <w:szCs w:val="48"/>
        </w:rPr>
        <w:t>3</w:t>
      </w:r>
      <w:r w:rsidRPr="007D01FD">
        <w:rPr>
          <w:rFonts w:cs="Segoe UI Light"/>
          <w:color w:val="000000" w:themeColor="text1"/>
          <w:szCs w:val="48"/>
        </w:rPr>
        <w:t>% of the total ‘active befriended’ group have a start date in 2</w:t>
      </w:r>
      <w:r>
        <w:rPr>
          <w:rFonts w:cs="Segoe UI Light"/>
          <w:color w:val="000000" w:themeColor="text1"/>
          <w:szCs w:val="48"/>
        </w:rPr>
        <w:t>008</w:t>
      </w:r>
      <w:r w:rsidRPr="007D01FD">
        <w:rPr>
          <w:rFonts w:cs="Segoe UI Light"/>
          <w:color w:val="000000" w:themeColor="text1"/>
          <w:szCs w:val="48"/>
        </w:rPr>
        <w:t>.</w:t>
      </w:r>
    </w:p>
    <w:p w:rsidR="007D01FD" w:rsidRPr="007D01FD" w:rsidRDefault="001E2481" w:rsidP="007D01FD">
      <w:pPr>
        <w:pStyle w:val="ListParagraph"/>
        <w:numPr>
          <w:ilvl w:val="0"/>
          <w:numId w:val="2"/>
        </w:numPr>
        <w:jc w:val="both"/>
        <w:rPr>
          <w:b/>
          <w:color w:val="FF0000"/>
          <w:sz w:val="28"/>
        </w:rPr>
      </w:pPr>
      <w:r>
        <w:rPr>
          <w:rFonts w:cs="Segoe UI Light"/>
          <w:color w:val="000000" w:themeColor="text1"/>
          <w:szCs w:val="48"/>
        </w:rPr>
        <w:t>40% are female and 60</w:t>
      </w:r>
      <w:r w:rsidR="007D01FD" w:rsidRPr="007D01FD">
        <w:rPr>
          <w:rFonts w:cs="Segoe UI Light"/>
          <w:color w:val="000000" w:themeColor="text1"/>
          <w:szCs w:val="48"/>
        </w:rPr>
        <w:t>% are male.</w:t>
      </w:r>
    </w:p>
    <w:p w:rsidR="007D01FD" w:rsidRPr="007D01FD" w:rsidRDefault="001E2481" w:rsidP="007D01FD">
      <w:pPr>
        <w:pStyle w:val="ListParagraph"/>
        <w:numPr>
          <w:ilvl w:val="0"/>
          <w:numId w:val="2"/>
        </w:numPr>
        <w:jc w:val="both"/>
        <w:rPr>
          <w:b/>
          <w:color w:val="FF0000"/>
          <w:sz w:val="28"/>
        </w:rPr>
      </w:pPr>
      <w:r>
        <w:rPr>
          <w:rFonts w:cs="Segoe UI Light"/>
          <w:color w:val="000000" w:themeColor="text1"/>
          <w:szCs w:val="48"/>
        </w:rPr>
        <w:t>60% are located in the Southside and</w:t>
      </w:r>
      <w:r w:rsidR="007D01FD" w:rsidRPr="007D01FD">
        <w:rPr>
          <w:rFonts w:cs="Segoe UI Light"/>
          <w:color w:val="000000" w:themeColor="text1"/>
          <w:szCs w:val="48"/>
        </w:rPr>
        <w:t xml:space="preserve"> </w:t>
      </w:r>
      <w:r>
        <w:rPr>
          <w:rFonts w:cs="Segoe UI Light"/>
          <w:color w:val="000000" w:themeColor="text1"/>
          <w:szCs w:val="48"/>
        </w:rPr>
        <w:t>40</w:t>
      </w:r>
      <w:r w:rsidR="007D01FD" w:rsidRPr="007D01FD">
        <w:rPr>
          <w:rFonts w:cs="Segoe UI Light"/>
          <w:color w:val="000000" w:themeColor="text1"/>
          <w:szCs w:val="48"/>
        </w:rPr>
        <w:t>% in the Northside.</w:t>
      </w:r>
    </w:p>
    <w:p w:rsidR="007D01FD" w:rsidRPr="007D01FD" w:rsidRDefault="007D01FD" w:rsidP="007D01FD">
      <w:pPr>
        <w:pStyle w:val="ListParagraph"/>
        <w:numPr>
          <w:ilvl w:val="0"/>
          <w:numId w:val="2"/>
        </w:numPr>
        <w:jc w:val="both"/>
        <w:rPr>
          <w:b/>
          <w:color w:val="FF0000"/>
          <w:sz w:val="28"/>
        </w:rPr>
      </w:pPr>
      <w:r w:rsidRPr="007D01FD">
        <w:rPr>
          <w:rFonts w:cs="Segoe UI Light"/>
          <w:color w:val="000000" w:themeColor="text1"/>
          <w:szCs w:val="48"/>
        </w:rPr>
        <w:t xml:space="preserve">The primary reason for referral for </w:t>
      </w:r>
      <w:r w:rsidR="001E2481">
        <w:rPr>
          <w:rFonts w:cs="Segoe UI Light"/>
          <w:color w:val="000000" w:themeColor="text1"/>
          <w:szCs w:val="48"/>
        </w:rPr>
        <w:t>80</w:t>
      </w:r>
      <w:r w:rsidRPr="007D01FD">
        <w:rPr>
          <w:rFonts w:cs="Segoe UI Light"/>
          <w:color w:val="000000" w:themeColor="text1"/>
          <w:szCs w:val="48"/>
        </w:rPr>
        <w:t xml:space="preserve">% of this group was ‘no reason’.  The remaining </w:t>
      </w:r>
      <w:r w:rsidR="001E2481">
        <w:rPr>
          <w:rFonts w:cs="Segoe UI Light"/>
          <w:color w:val="000000" w:themeColor="text1"/>
          <w:szCs w:val="48"/>
        </w:rPr>
        <w:t>20</w:t>
      </w:r>
      <w:r w:rsidRPr="007D01FD">
        <w:rPr>
          <w:rFonts w:cs="Segoe UI Light"/>
          <w:color w:val="000000" w:themeColor="text1"/>
          <w:szCs w:val="48"/>
        </w:rPr>
        <w:t xml:space="preserve">% </w:t>
      </w:r>
      <w:r w:rsidR="001E2481">
        <w:rPr>
          <w:rFonts w:cs="Segoe UI Light"/>
          <w:color w:val="000000" w:themeColor="text1"/>
          <w:szCs w:val="48"/>
        </w:rPr>
        <w:t>were referred due to</w:t>
      </w:r>
      <w:r w:rsidRPr="007D01FD">
        <w:rPr>
          <w:rFonts w:cs="Segoe UI Light"/>
          <w:color w:val="000000" w:themeColor="text1"/>
          <w:szCs w:val="48"/>
        </w:rPr>
        <w:t xml:space="preserve"> ‘poor physical health’.</w:t>
      </w:r>
    </w:p>
    <w:p w:rsidR="001E2481" w:rsidRPr="001E2481" w:rsidRDefault="001E2481" w:rsidP="005B031B">
      <w:pPr>
        <w:pStyle w:val="ListParagraph"/>
        <w:numPr>
          <w:ilvl w:val="0"/>
          <w:numId w:val="2"/>
        </w:numPr>
        <w:jc w:val="both"/>
        <w:rPr>
          <w:b/>
          <w:color w:val="FF0000"/>
          <w:sz w:val="28"/>
        </w:rPr>
      </w:pPr>
      <w:r>
        <w:t>The source of referral is divided equally between ‘external agency’ (20%), ‘internal ALONE’ (20%), ‘public’ (20%), ‘self-referral’ (20%) and ‘other’ (20%).</w:t>
      </w:r>
    </w:p>
    <w:p w:rsidR="00F66224" w:rsidRPr="001E2481" w:rsidRDefault="007D01FD" w:rsidP="005B031B">
      <w:pPr>
        <w:pStyle w:val="ListParagraph"/>
        <w:numPr>
          <w:ilvl w:val="0"/>
          <w:numId w:val="2"/>
        </w:numPr>
        <w:jc w:val="both"/>
        <w:rPr>
          <w:b/>
          <w:color w:val="FF0000"/>
          <w:sz w:val="28"/>
        </w:rPr>
      </w:pPr>
      <w:r w:rsidRPr="001E2481">
        <w:rPr>
          <w:rFonts w:cs="Segoe UI Light"/>
          <w:color w:val="000000" w:themeColor="text1"/>
          <w:szCs w:val="48"/>
        </w:rPr>
        <w:t xml:space="preserve">It is not possible to determine where </w:t>
      </w:r>
      <w:r w:rsidR="001E2481" w:rsidRPr="001E2481">
        <w:rPr>
          <w:rFonts w:cs="Segoe UI Light"/>
          <w:color w:val="000000" w:themeColor="text1"/>
          <w:szCs w:val="48"/>
        </w:rPr>
        <w:t>any</w:t>
      </w:r>
      <w:r w:rsidRPr="001E2481">
        <w:rPr>
          <w:rFonts w:cs="Segoe UI Light"/>
          <w:color w:val="000000" w:themeColor="text1"/>
          <w:szCs w:val="48"/>
        </w:rPr>
        <w:t xml:space="preserve"> of this group first heard about ALONE due to a lack of data.  </w:t>
      </w:r>
    </w:p>
    <w:p w:rsidR="00F66224" w:rsidRDefault="007D01FD" w:rsidP="00F66224">
      <w:pPr>
        <w:rPr>
          <w:b/>
          <w:color w:val="FF0000"/>
          <w:sz w:val="24"/>
        </w:rPr>
      </w:pPr>
      <w:r w:rsidRPr="001B3BEE">
        <w:rPr>
          <w:b/>
          <w:noProof/>
          <w:color w:val="000000" w:themeColor="text1"/>
          <w:sz w:val="24"/>
          <w:lang w:eastAsia="en-IE"/>
        </w:rPr>
        <w:lastRenderedPageBreak/>
        <w:drawing>
          <wp:anchor distT="0" distB="0" distL="114300" distR="114300" simplePos="0" relativeHeight="251908096" behindDoc="0" locked="0" layoutInCell="1" allowOverlap="1" wp14:anchorId="61539DA0" wp14:editId="5FD2F95C">
            <wp:simplePos x="0" y="0"/>
            <wp:positionH relativeFrom="margin">
              <wp:posOffset>-67100</wp:posOffset>
            </wp:positionH>
            <wp:positionV relativeFrom="paragraph">
              <wp:posOffset>317395</wp:posOffset>
            </wp:positionV>
            <wp:extent cx="2033270" cy="1828800"/>
            <wp:effectExtent l="0" t="0" r="5080" b="0"/>
            <wp:wrapNone/>
            <wp:docPr id="527" name="Chart 5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3"/>
              </a:graphicData>
            </a:graphic>
            <wp14:sizeRelH relativeFrom="page">
              <wp14:pctWidth>0</wp14:pctWidth>
            </wp14:sizeRelH>
            <wp14:sizeRelV relativeFrom="page">
              <wp14:pctHeight>0</wp14:pctHeight>
            </wp14:sizeRelV>
          </wp:anchor>
        </w:drawing>
      </w:r>
      <w:r w:rsidR="00F66224">
        <w:rPr>
          <w:b/>
          <w:noProof/>
          <w:color w:val="000000" w:themeColor="text1"/>
          <w:sz w:val="24"/>
          <w:lang w:eastAsia="en-IE"/>
        </w:rPr>
        <w:t>2009</w:t>
      </w:r>
      <w:r w:rsidR="00F66224">
        <w:rPr>
          <w:b/>
          <w:color w:val="000000" w:themeColor="text1"/>
          <w:sz w:val="24"/>
        </w:rPr>
        <w:t xml:space="preserve"> (12 referrals – 4 x Northside and 8 x Southside)</w:t>
      </w:r>
    </w:p>
    <w:p w:rsidR="00F66224" w:rsidRDefault="007D01FD" w:rsidP="00F66224">
      <w:pPr>
        <w:rPr>
          <w:b/>
          <w:color w:val="FF0000"/>
          <w:sz w:val="24"/>
        </w:rPr>
      </w:pPr>
      <w:r w:rsidRPr="001B3BEE">
        <w:rPr>
          <w:b/>
          <w:noProof/>
          <w:color w:val="000000" w:themeColor="text1"/>
          <w:sz w:val="24"/>
          <w:lang w:eastAsia="en-IE"/>
        </w:rPr>
        <w:drawing>
          <wp:anchor distT="0" distB="0" distL="114300" distR="114300" simplePos="0" relativeHeight="251909120" behindDoc="0" locked="0" layoutInCell="1" allowOverlap="1" wp14:anchorId="14D6D669" wp14:editId="10EC333E">
            <wp:simplePos x="0" y="0"/>
            <wp:positionH relativeFrom="column">
              <wp:posOffset>2002704</wp:posOffset>
            </wp:positionH>
            <wp:positionV relativeFrom="paragraph">
              <wp:posOffset>6280</wp:posOffset>
            </wp:positionV>
            <wp:extent cx="4080510" cy="2838567"/>
            <wp:effectExtent l="0" t="0" r="15240" b="0"/>
            <wp:wrapNone/>
            <wp:docPr id="526" name="Chart 5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4"/>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7D01FD" w:rsidP="00F66224">
      <w:pPr>
        <w:rPr>
          <w:b/>
          <w:color w:val="FF0000"/>
          <w:sz w:val="24"/>
        </w:rPr>
      </w:pPr>
      <w:r w:rsidRPr="00677646">
        <w:rPr>
          <w:b/>
          <w:noProof/>
          <w:color w:val="FF0000"/>
          <w:sz w:val="24"/>
          <w:lang w:eastAsia="en-IE"/>
        </w:rPr>
        <w:drawing>
          <wp:anchor distT="0" distB="0" distL="114300" distR="114300" simplePos="0" relativeHeight="251910144" behindDoc="0" locked="0" layoutInCell="1" allowOverlap="1" wp14:anchorId="2584F03E" wp14:editId="78013EB5">
            <wp:simplePos x="0" y="0"/>
            <wp:positionH relativeFrom="margin">
              <wp:posOffset>-67318</wp:posOffset>
            </wp:positionH>
            <wp:positionV relativeFrom="paragraph">
              <wp:posOffset>54544</wp:posOffset>
            </wp:positionV>
            <wp:extent cx="2033270" cy="2849786"/>
            <wp:effectExtent l="0" t="0" r="5080" b="8255"/>
            <wp:wrapNone/>
            <wp:docPr id="528" name="Chart 5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5"/>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7D01FD" w:rsidP="00F66224">
      <w:pPr>
        <w:rPr>
          <w:b/>
          <w:color w:val="FF0000"/>
          <w:sz w:val="24"/>
        </w:rPr>
      </w:pPr>
      <w:r w:rsidRPr="00677646">
        <w:rPr>
          <w:b/>
          <w:noProof/>
          <w:color w:val="FF0000"/>
          <w:sz w:val="24"/>
          <w:lang w:eastAsia="en-IE"/>
        </w:rPr>
        <w:drawing>
          <wp:anchor distT="0" distB="0" distL="114300" distR="114300" simplePos="0" relativeHeight="251911168" behindDoc="0" locked="0" layoutInCell="1" allowOverlap="1" wp14:anchorId="2848F19F" wp14:editId="116A3C1B">
            <wp:simplePos x="0" y="0"/>
            <wp:positionH relativeFrom="margin">
              <wp:posOffset>2008314</wp:posOffset>
            </wp:positionH>
            <wp:positionV relativeFrom="paragraph">
              <wp:posOffset>162505</wp:posOffset>
            </wp:positionV>
            <wp:extent cx="4072890" cy="1833869"/>
            <wp:effectExtent l="0" t="0" r="3810" b="14605"/>
            <wp:wrapNone/>
            <wp:docPr id="529" name="Chart 5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6"/>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8"/>
        </w:rPr>
      </w:pPr>
    </w:p>
    <w:p w:rsidR="00F66224" w:rsidRDefault="00F66224" w:rsidP="00F66224">
      <w:pPr>
        <w:rPr>
          <w:b/>
          <w:color w:val="FF0000"/>
          <w:sz w:val="28"/>
        </w:rPr>
      </w:pPr>
    </w:p>
    <w:p w:rsidR="00F66224" w:rsidRDefault="00F66224" w:rsidP="00F66224">
      <w:pPr>
        <w:rPr>
          <w:b/>
          <w:color w:val="FF0000"/>
          <w:sz w:val="28"/>
        </w:rPr>
      </w:pPr>
    </w:p>
    <w:p w:rsidR="00EF074F" w:rsidRPr="007D01FD" w:rsidRDefault="00EF074F" w:rsidP="00EF074F">
      <w:pPr>
        <w:rPr>
          <w:rFonts w:cs="Segoe UI Light"/>
          <w:b/>
          <w:color w:val="DD111B"/>
          <w:sz w:val="24"/>
          <w:szCs w:val="48"/>
        </w:rPr>
      </w:pPr>
      <w:r w:rsidRPr="007D01FD">
        <w:rPr>
          <w:rFonts w:cs="Segoe UI Light"/>
          <w:b/>
          <w:color w:val="DD111B"/>
          <w:sz w:val="24"/>
          <w:szCs w:val="48"/>
        </w:rPr>
        <w:t>Observations in respect of ‘actively befriended</w:t>
      </w:r>
      <w:r>
        <w:rPr>
          <w:rFonts w:cs="Segoe UI Light"/>
          <w:b/>
          <w:color w:val="DD111B"/>
          <w:sz w:val="24"/>
          <w:szCs w:val="48"/>
        </w:rPr>
        <w:t>’ where the start year was ‘2009</w:t>
      </w:r>
      <w:r w:rsidRPr="007D01FD">
        <w:rPr>
          <w:rFonts w:cs="Segoe UI Light"/>
          <w:b/>
          <w:color w:val="DD111B"/>
          <w:sz w:val="24"/>
          <w:szCs w:val="48"/>
        </w:rPr>
        <w:t>’:</w:t>
      </w:r>
    </w:p>
    <w:p w:rsidR="00EF074F" w:rsidRPr="007D01FD" w:rsidRDefault="00EF074F" w:rsidP="00EF074F">
      <w:pPr>
        <w:pStyle w:val="ListParagraph"/>
        <w:numPr>
          <w:ilvl w:val="0"/>
          <w:numId w:val="2"/>
        </w:numPr>
        <w:jc w:val="both"/>
        <w:rPr>
          <w:b/>
          <w:color w:val="FF0000"/>
          <w:sz w:val="28"/>
        </w:rPr>
      </w:pPr>
      <w:r>
        <w:rPr>
          <w:rFonts w:cs="Segoe UI Light"/>
          <w:color w:val="000000" w:themeColor="text1"/>
          <w:szCs w:val="48"/>
        </w:rPr>
        <w:t>6</w:t>
      </w:r>
      <w:r w:rsidRPr="007D01FD">
        <w:rPr>
          <w:rFonts w:cs="Segoe UI Light"/>
          <w:color w:val="000000" w:themeColor="text1"/>
          <w:szCs w:val="48"/>
        </w:rPr>
        <w:t>% of the total ‘active befriended’ group have a start date in 2</w:t>
      </w:r>
      <w:r>
        <w:rPr>
          <w:rFonts w:cs="Segoe UI Light"/>
          <w:color w:val="000000" w:themeColor="text1"/>
          <w:szCs w:val="48"/>
        </w:rPr>
        <w:t>009</w:t>
      </w:r>
      <w:r w:rsidRPr="007D01FD">
        <w:rPr>
          <w:rFonts w:cs="Segoe UI Light"/>
          <w:color w:val="000000" w:themeColor="text1"/>
          <w:szCs w:val="48"/>
        </w:rPr>
        <w:t>.</w:t>
      </w:r>
    </w:p>
    <w:p w:rsidR="00EF074F" w:rsidRPr="007D01FD" w:rsidRDefault="00EF074F" w:rsidP="00EF074F">
      <w:pPr>
        <w:pStyle w:val="ListParagraph"/>
        <w:numPr>
          <w:ilvl w:val="0"/>
          <w:numId w:val="2"/>
        </w:numPr>
        <w:jc w:val="both"/>
        <w:rPr>
          <w:b/>
          <w:color w:val="FF0000"/>
          <w:sz w:val="28"/>
        </w:rPr>
      </w:pPr>
      <w:r>
        <w:rPr>
          <w:rFonts w:cs="Segoe UI Light"/>
          <w:color w:val="000000" w:themeColor="text1"/>
          <w:szCs w:val="48"/>
        </w:rPr>
        <w:t>67% are female, 25</w:t>
      </w:r>
      <w:r w:rsidRPr="007D01FD">
        <w:rPr>
          <w:rFonts w:cs="Segoe UI Light"/>
          <w:color w:val="000000" w:themeColor="text1"/>
          <w:szCs w:val="48"/>
        </w:rPr>
        <w:t>% are male</w:t>
      </w:r>
      <w:r>
        <w:rPr>
          <w:rFonts w:cs="Segoe UI Light"/>
          <w:color w:val="000000" w:themeColor="text1"/>
          <w:szCs w:val="48"/>
        </w:rPr>
        <w:t xml:space="preserve"> and 8% are couples</w:t>
      </w:r>
      <w:r w:rsidRPr="007D01FD">
        <w:rPr>
          <w:rFonts w:cs="Segoe UI Light"/>
          <w:color w:val="000000" w:themeColor="text1"/>
          <w:szCs w:val="48"/>
        </w:rPr>
        <w:t>.</w:t>
      </w:r>
    </w:p>
    <w:p w:rsidR="00EF074F" w:rsidRPr="007D01FD" w:rsidRDefault="00EF074F" w:rsidP="00EF074F">
      <w:pPr>
        <w:pStyle w:val="ListParagraph"/>
        <w:numPr>
          <w:ilvl w:val="0"/>
          <w:numId w:val="2"/>
        </w:numPr>
        <w:jc w:val="both"/>
        <w:rPr>
          <w:b/>
          <w:color w:val="FF0000"/>
          <w:sz w:val="28"/>
        </w:rPr>
      </w:pPr>
      <w:r>
        <w:rPr>
          <w:rFonts w:cs="Segoe UI Light"/>
          <w:color w:val="000000" w:themeColor="text1"/>
          <w:szCs w:val="48"/>
        </w:rPr>
        <w:t>67% are located in the Southside and</w:t>
      </w:r>
      <w:r w:rsidRPr="007D01FD">
        <w:rPr>
          <w:rFonts w:cs="Segoe UI Light"/>
          <w:color w:val="000000" w:themeColor="text1"/>
          <w:szCs w:val="48"/>
        </w:rPr>
        <w:t xml:space="preserve"> </w:t>
      </w:r>
      <w:r>
        <w:rPr>
          <w:rFonts w:cs="Segoe UI Light"/>
          <w:color w:val="000000" w:themeColor="text1"/>
          <w:szCs w:val="48"/>
        </w:rPr>
        <w:t>33</w:t>
      </w:r>
      <w:r w:rsidRPr="007D01FD">
        <w:rPr>
          <w:rFonts w:cs="Segoe UI Light"/>
          <w:color w:val="000000" w:themeColor="text1"/>
          <w:szCs w:val="48"/>
        </w:rPr>
        <w:t>% in the Northside.</w:t>
      </w:r>
    </w:p>
    <w:p w:rsidR="00EF074F" w:rsidRPr="007D01FD" w:rsidRDefault="00EF074F" w:rsidP="00EF074F">
      <w:pPr>
        <w:pStyle w:val="ListParagraph"/>
        <w:numPr>
          <w:ilvl w:val="0"/>
          <w:numId w:val="2"/>
        </w:numPr>
        <w:jc w:val="both"/>
        <w:rPr>
          <w:b/>
          <w:color w:val="FF0000"/>
          <w:sz w:val="28"/>
        </w:rPr>
      </w:pPr>
      <w:r w:rsidRPr="007D01FD">
        <w:rPr>
          <w:rFonts w:cs="Segoe UI Light"/>
          <w:color w:val="000000" w:themeColor="text1"/>
          <w:szCs w:val="48"/>
        </w:rPr>
        <w:t xml:space="preserve">The primary reason for referral for </w:t>
      </w:r>
      <w:r>
        <w:rPr>
          <w:rFonts w:cs="Segoe UI Light"/>
          <w:color w:val="000000" w:themeColor="text1"/>
          <w:szCs w:val="48"/>
        </w:rPr>
        <w:t>75</w:t>
      </w:r>
      <w:r w:rsidRPr="007D01FD">
        <w:rPr>
          <w:rFonts w:cs="Segoe UI Light"/>
          <w:color w:val="000000" w:themeColor="text1"/>
          <w:szCs w:val="48"/>
        </w:rPr>
        <w:t xml:space="preserve">% of this group was ‘no reason’.  The remaining </w:t>
      </w:r>
      <w:r>
        <w:rPr>
          <w:rFonts w:cs="Segoe UI Light"/>
          <w:color w:val="000000" w:themeColor="text1"/>
          <w:szCs w:val="48"/>
        </w:rPr>
        <w:t>25</w:t>
      </w:r>
      <w:r w:rsidRPr="007D01FD">
        <w:rPr>
          <w:rFonts w:cs="Segoe UI Light"/>
          <w:color w:val="000000" w:themeColor="text1"/>
          <w:szCs w:val="48"/>
        </w:rPr>
        <w:t xml:space="preserve">% </w:t>
      </w:r>
      <w:r>
        <w:rPr>
          <w:rFonts w:cs="Segoe UI Light"/>
          <w:color w:val="000000" w:themeColor="text1"/>
          <w:szCs w:val="48"/>
        </w:rPr>
        <w:t>were referred due to ‘cognition/identified as vulnerable’ (9%),</w:t>
      </w:r>
      <w:r w:rsidRPr="007D01FD">
        <w:rPr>
          <w:rFonts w:cs="Segoe UI Light"/>
          <w:color w:val="000000" w:themeColor="text1"/>
          <w:szCs w:val="48"/>
        </w:rPr>
        <w:t xml:space="preserve"> ‘poor physical health’</w:t>
      </w:r>
      <w:r>
        <w:rPr>
          <w:rFonts w:cs="Segoe UI Light"/>
          <w:color w:val="000000" w:themeColor="text1"/>
          <w:szCs w:val="48"/>
        </w:rPr>
        <w:t xml:space="preserve"> (8%) and ‘housebound/mobility’ (8%)</w:t>
      </w:r>
      <w:r w:rsidRPr="007D01FD">
        <w:rPr>
          <w:rFonts w:cs="Segoe UI Light"/>
          <w:color w:val="000000" w:themeColor="text1"/>
          <w:szCs w:val="48"/>
        </w:rPr>
        <w:t>.</w:t>
      </w:r>
    </w:p>
    <w:p w:rsidR="00EF074F" w:rsidRPr="001E2481" w:rsidRDefault="00EF074F" w:rsidP="00EF074F">
      <w:pPr>
        <w:pStyle w:val="ListParagraph"/>
        <w:numPr>
          <w:ilvl w:val="0"/>
          <w:numId w:val="2"/>
        </w:numPr>
        <w:jc w:val="both"/>
        <w:rPr>
          <w:b/>
          <w:color w:val="FF0000"/>
          <w:sz w:val="28"/>
        </w:rPr>
      </w:pPr>
      <w:r>
        <w:t xml:space="preserve">The source of referral is as follows: ‘internal ALONE’ (33%), ‘self-referral’ (25%), ‘other’ (17%), ‘external agency’ (17%) and ‘public’ (8%). </w:t>
      </w:r>
    </w:p>
    <w:p w:rsidR="00EF074F" w:rsidRPr="001E2481" w:rsidRDefault="00EF074F" w:rsidP="00EF074F">
      <w:pPr>
        <w:pStyle w:val="ListParagraph"/>
        <w:numPr>
          <w:ilvl w:val="0"/>
          <w:numId w:val="2"/>
        </w:numPr>
        <w:jc w:val="both"/>
        <w:rPr>
          <w:b/>
          <w:color w:val="FF0000"/>
          <w:sz w:val="28"/>
        </w:rPr>
      </w:pPr>
      <w:r w:rsidRPr="001E2481">
        <w:rPr>
          <w:rFonts w:cs="Segoe UI Light"/>
          <w:color w:val="000000" w:themeColor="text1"/>
          <w:szCs w:val="48"/>
        </w:rPr>
        <w:t xml:space="preserve">It is not possible to determine where </w:t>
      </w:r>
      <w:r>
        <w:rPr>
          <w:rFonts w:cs="Segoe UI Light"/>
          <w:color w:val="000000" w:themeColor="text1"/>
          <w:szCs w:val="48"/>
        </w:rPr>
        <w:t xml:space="preserve">92% </w:t>
      </w:r>
      <w:r w:rsidRPr="001E2481">
        <w:rPr>
          <w:rFonts w:cs="Segoe UI Light"/>
          <w:color w:val="000000" w:themeColor="text1"/>
          <w:szCs w:val="48"/>
        </w:rPr>
        <w:t xml:space="preserve">of this group first heard about ALONE due to a lack of data.  </w:t>
      </w:r>
      <w:r>
        <w:rPr>
          <w:rFonts w:cs="Segoe UI Light"/>
          <w:color w:val="000000" w:themeColor="text1"/>
          <w:szCs w:val="48"/>
        </w:rPr>
        <w:t xml:space="preserve">The remaining 8% first heard about ALONE via ALONE. </w:t>
      </w:r>
    </w:p>
    <w:p w:rsidR="00F66224" w:rsidRDefault="00F66224" w:rsidP="00F66224">
      <w:pPr>
        <w:rPr>
          <w:b/>
          <w:color w:val="FF0000"/>
          <w:sz w:val="28"/>
        </w:rPr>
      </w:pPr>
    </w:p>
    <w:p w:rsidR="00F66224" w:rsidRDefault="00F66224" w:rsidP="00F66224">
      <w:pPr>
        <w:rPr>
          <w:b/>
          <w:color w:val="FF0000"/>
          <w:sz w:val="28"/>
        </w:rPr>
      </w:pPr>
    </w:p>
    <w:p w:rsidR="00F66224" w:rsidRDefault="00F66224" w:rsidP="00F66224">
      <w:pPr>
        <w:rPr>
          <w:b/>
          <w:color w:val="FF0000"/>
          <w:sz w:val="28"/>
        </w:rPr>
      </w:pPr>
    </w:p>
    <w:p w:rsidR="007D01FD" w:rsidRDefault="007D01FD" w:rsidP="00F66224">
      <w:pPr>
        <w:rPr>
          <w:b/>
          <w:noProof/>
          <w:color w:val="000000" w:themeColor="text1"/>
          <w:sz w:val="24"/>
          <w:lang w:eastAsia="en-IE"/>
        </w:rPr>
      </w:pPr>
    </w:p>
    <w:p w:rsidR="00F66224" w:rsidRDefault="000F6707" w:rsidP="00F66224">
      <w:pPr>
        <w:rPr>
          <w:b/>
          <w:color w:val="FF0000"/>
          <w:sz w:val="24"/>
        </w:rPr>
      </w:pPr>
      <w:r w:rsidRPr="001B3BEE">
        <w:rPr>
          <w:b/>
          <w:noProof/>
          <w:color w:val="000000" w:themeColor="text1"/>
          <w:sz w:val="24"/>
          <w:lang w:eastAsia="en-IE"/>
        </w:rPr>
        <w:lastRenderedPageBreak/>
        <w:drawing>
          <wp:anchor distT="0" distB="0" distL="114300" distR="114300" simplePos="0" relativeHeight="251913216" behindDoc="0" locked="0" layoutInCell="1" allowOverlap="1" wp14:anchorId="129C0D1A" wp14:editId="07AF53CC">
            <wp:simplePos x="0" y="0"/>
            <wp:positionH relativeFrom="column">
              <wp:posOffset>2070022</wp:posOffset>
            </wp:positionH>
            <wp:positionV relativeFrom="paragraph">
              <wp:posOffset>302931</wp:posOffset>
            </wp:positionV>
            <wp:extent cx="4080510" cy="2754420"/>
            <wp:effectExtent l="0" t="0" r="15240" b="8255"/>
            <wp:wrapNone/>
            <wp:docPr id="530" name="Chart 5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7"/>
              </a:graphicData>
            </a:graphic>
            <wp14:sizeRelH relativeFrom="page">
              <wp14:pctWidth>0</wp14:pctWidth>
            </wp14:sizeRelH>
            <wp14:sizeRelV relativeFrom="page">
              <wp14:pctHeight>0</wp14:pctHeight>
            </wp14:sizeRelV>
          </wp:anchor>
        </w:drawing>
      </w:r>
      <w:r w:rsidR="00F66224">
        <w:rPr>
          <w:b/>
          <w:noProof/>
          <w:color w:val="000000" w:themeColor="text1"/>
          <w:sz w:val="24"/>
          <w:lang w:eastAsia="en-IE"/>
        </w:rPr>
        <w:t>2010</w:t>
      </w:r>
      <w:r w:rsidR="00F66224">
        <w:rPr>
          <w:b/>
          <w:color w:val="000000" w:themeColor="text1"/>
          <w:sz w:val="24"/>
        </w:rPr>
        <w:t xml:space="preserve"> (15 referrals – 4 x Northside, 10 x Southside and 1 x no address)</w:t>
      </w:r>
      <w:r w:rsidR="00F66224" w:rsidRPr="001B3BEE">
        <w:rPr>
          <w:b/>
          <w:noProof/>
          <w:color w:val="000000" w:themeColor="text1"/>
          <w:sz w:val="24"/>
          <w:lang w:eastAsia="en-IE"/>
        </w:rPr>
        <w:drawing>
          <wp:anchor distT="0" distB="0" distL="114300" distR="114300" simplePos="0" relativeHeight="251912192" behindDoc="0" locked="0" layoutInCell="1" allowOverlap="1" wp14:anchorId="1064A31D" wp14:editId="7FD2448B">
            <wp:simplePos x="0" y="0"/>
            <wp:positionH relativeFrom="margin">
              <wp:align>left</wp:align>
            </wp:positionH>
            <wp:positionV relativeFrom="paragraph">
              <wp:posOffset>300846</wp:posOffset>
            </wp:positionV>
            <wp:extent cx="2033270" cy="1828800"/>
            <wp:effectExtent l="0" t="0" r="5080" b="0"/>
            <wp:wrapNone/>
            <wp:docPr id="531" name="Chart 5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8"/>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r w:rsidRPr="00677646">
        <w:rPr>
          <w:b/>
          <w:noProof/>
          <w:color w:val="FF0000"/>
          <w:sz w:val="24"/>
          <w:lang w:eastAsia="en-IE"/>
        </w:rPr>
        <w:drawing>
          <wp:anchor distT="0" distB="0" distL="114300" distR="114300" simplePos="0" relativeHeight="251914240" behindDoc="0" locked="0" layoutInCell="1" allowOverlap="1" wp14:anchorId="409C891C" wp14:editId="5044DC1A">
            <wp:simplePos x="0" y="0"/>
            <wp:positionH relativeFrom="margin">
              <wp:align>left</wp:align>
            </wp:positionH>
            <wp:positionV relativeFrom="paragraph">
              <wp:posOffset>54627</wp:posOffset>
            </wp:positionV>
            <wp:extent cx="2033270" cy="3046130"/>
            <wp:effectExtent l="0" t="0" r="5080" b="1905"/>
            <wp:wrapNone/>
            <wp:docPr id="532" name="Chart 5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9"/>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0F6707" w:rsidP="00F66224">
      <w:pPr>
        <w:rPr>
          <w:b/>
          <w:color w:val="FF0000"/>
          <w:sz w:val="24"/>
        </w:rPr>
      </w:pPr>
      <w:r w:rsidRPr="00677646">
        <w:rPr>
          <w:b/>
          <w:noProof/>
          <w:color w:val="FF0000"/>
          <w:sz w:val="24"/>
          <w:lang w:eastAsia="en-IE"/>
        </w:rPr>
        <w:drawing>
          <wp:anchor distT="0" distB="0" distL="114300" distR="114300" simplePos="0" relativeHeight="251915264" behindDoc="0" locked="0" layoutInCell="1" allowOverlap="1" wp14:anchorId="23B9789A" wp14:editId="1D547155">
            <wp:simplePos x="0" y="0"/>
            <wp:positionH relativeFrom="margin">
              <wp:posOffset>2070022</wp:posOffset>
            </wp:positionH>
            <wp:positionV relativeFrom="paragraph">
              <wp:posOffset>72748</wp:posOffset>
            </wp:positionV>
            <wp:extent cx="4084110" cy="2108835"/>
            <wp:effectExtent l="0" t="0" r="12065" b="5715"/>
            <wp:wrapNone/>
            <wp:docPr id="533" name="Chart 5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0"/>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8"/>
        </w:rPr>
      </w:pPr>
    </w:p>
    <w:p w:rsidR="00F66224" w:rsidRDefault="00F66224" w:rsidP="00F66224">
      <w:pPr>
        <w:rPr>
          <w:b/>
          <w:color w:val="FF0000"/>
          <w:sz w:val="28"/>
        </w:rPr>
      </w:pPr>
    </w:p>
    <w:p w:rsidR="000F6707" w:rsidRPr="007D01FD" w:rsidRDefault="000F6707" w:rsidP="000F6707">
      <w:pPr>
        <w:spacing w:before="240"/>
        <w:rPr>
          <w:rFonts w:cs="Segoe UI Light"/>
          <w:b/>
          <w:color w:val="DD111B"/>
          <w:sz w:val="24"/>
          <w:szCs w:val="48"/>
        </w:rPr>
      </w:pPr>
      <w:r w:rsidRPr="007D01FD">
        <w:rPr>
          <w:rFonts w:cs="Segoe UI Light"/>
          <w:b/>
          <w:color w:val="DD111B"/>
          <w:sz w:val="24"/>
          <w:szCs w:val="48"/>
        </w:rPr>
        <w:t>Observations in respect of ‘actively befriended</w:t>
      </w:r>
      <w:r>
        <w:rPr>
          <w:rFonts w:cs="Segoe UI Light"/>
          <w:b/>
          <w:color w:val="DD111B"/>
          <w:sz w:val="24"/>
          <w:szCs w:val="48"/>
        </w:rPr>
        <w:t>’ where the start year</w:t>
      </w:r>
      <w:r w:rsidR="000D1C8F">
        <w:rPr>
          <w:rFonts w:cs="Segoe UI Light"/>
          <w:b/>
          <w:color w:val="DD111B"/>
          <w:sz w:val="24"/>
          <w:szCs w:val="48"/>
        </w:rPr>
        <w:t xml:space="preserve"> was ‘2010</w:t>
      </w:r>
      <w:r w:rsidRPr="007D01FD">
        <w:rPr>
          <w:rFonts w:cs="Segoe UI Light"/>
          <w:b/>
          <w:color w:val="DD111B"/>
          <w:sz w:val="24"/>
          <w:szCs w:val="48"/>
        </w:rPr>
        <w:t>’:</w:t>
      </w:r>
    </w:p>
    <w:p w:rsidR="000F6707" w:rsidRPr="007D01FD" w:rsidRDefault="000D1C8F" w:rsidP="000F6707">
      <w:pPr>
        <w:pStyle w:val="ListParagraph"/>
        <w:numPr>
          <w:ilvl w:val="0"/>
          <w:numId w:val="2"/>
        </w:numPr>
        <w:jc w:val="both"/>
        <w:rPr>
          <w:b/>
          <w:color w:val="FF0000"/>
          <w:sz w:val="28"/>
        </w:rPr>
      </w:pPr>
      <w:r>
        <w:rPr>
          <w:rFonts w:cs="Segoe UI Light"/>
          <w:color w:val="000000" w:themeColor="text1"/>
          <w:szCs w:val="48"/>
        </w:rPr>
        <w:t>8</w:t>
      </w:r>
      <w:r w:rsidR="000F6707" w:rsidRPr="007D01FD">
        <w:rPr>
          <w:rFonts w:cs="Segoe UI Light"/>
          <w:color w:val="000000" w:themeColor="text1"/>
          <w:szCs w:val="48"/>
        </w:rPr>
        <w:t>% of the total ‘active befriended’ group have a start date in 2</w:t>
      </w:r>
      <w:r>
        <w:rPr>
          <w:rFonts w:cs="Segoe UI Light"/>
          <w:color w:val="000000" w:themeColor="text1"/>
          <w:szCs w:val="48"/>
        </w:rPr>
        <w:t>010</w:t>
      </w:r>
      <w:r w:rsidR="000F6707" w:rsidRPr="007D01FD">
        <w:rPr>
          <w:rFonts w:cs="Segoe UI Light"/>
          <w:color w:val="000000" w:themeColor="text1"/>
          <w:szCs w:val="48"/>
        </w:rPr>
        <w:t>.</w:t>
      </w:r>
    </w:p>
    <w:p w:rsidR="000F6707" w:rsidRPr="007D01FD" w:rsidRDefault="000D1C8F" w:rsidP="000F6707">
      <w:pPr>
        <w:pStyle w:val="ListParagraph"/>
        <w:numPr>
          <w:ilvl w:val="0"/>
          <w:numId w:val="2"/>
        </w:numPr>
        <w:jc w:val="both"/>
        <w:rPr>
          <w:b/>
          <w:color w:val="FF0000"/>
          <w:sz w:val="28"/>
        </w:rPr>
      </w:pPr>
      <w:r>
        <w:rPr>
          <w:rFonts w:cs="Segoe UI Light"/>
          <w:color w:val="000000" w:themeColor="text1"/>
          <w:szCs w:val="48"/>
        </w:rPr>
        <w:t>8</w:t>
      </w:r>
      <w:r w:rsidR="000F6707">
        <w:rPr>
          <w:rFonts w:cs="Segoe UI Light"/>
          <w:color w:val="000000" w:themeColor="text1"/>
          <w:szCs w:val="48"/>
        </w:rPr>
        <w:t>7% are female</w:t>
      </w:r>
      <w:r>
        <w:rPr>
          <w:rFonts w:cs="Segoe UI Light"/>
          <w:color w:val="000000" w:themeColor="text1"/>
          <w:szCs w:val="48"/>
        </w:rPr>
        <w:t xml:space="preserve"> and</w:t>
      </w:r>
      <w:r w:rsidR="000F6707">
        <w:rPr>
          <w:rFonts w:cs="Segoe UI Light"/>
          <w:color w:val="000000" w:themeColor="text1"/>
          <w:szCs w:val="48"/>
        </w:rPr>
        <w:t xml:space="preserve"> </w:t>
      </w:r>
      <w:r>
        <w:rPr>
          <w:rFonts w:cs="Segoe UI Light"/>
          <w:color w:val="000000" w:themeColor="text1"/>
          <w:szCs w:val="48"/>
        </w:rPr>
        <w:t>13</w:t>
      </w:r>
      <w:r w:rsidR="000F6707" w:rsidRPr="007D01FD">
        <w:rPr>
          <w:rFonts w:cs="Segoe UI Light"/>
          <w:color w:val="000000" w:themeColor="text1"/>
          <w:szCs w:val="48"/>
        </w:rPr>
        <w:t>% are male.</w:t>
      </w:r>
    </w:p>
    <w:p w:rsidR="000F6707" w:rsidRPr="007D01FD" w:rsidRDefault="000F6707" w:rsidP="000F6707">
      <w:pPr>
        <w:pStyle w:val="ListParagraph"/>
        <w:numPr>
          <w:ilvl w:val="0"/>
          <w:numId w:val="2"/>
        </w:numPr>
        <w:jc w:val="both"/>
        <w:rPr>
          <w:b/>
          <w:color w:val="FF0000"/>
          <w:sz w:val="28"/>
        </w:rPr>
      </w:pPr>
      <w:r>
        <w:rPr>
          <w:rFonts w:cs="Segoe UI Light"/>
          <w:color w:val="000000" w:themeColor="text1"/>
          <w:szCs w:val="48"/>
        </w:rPr>
        <w:t>67% are located in the Southside</w:t>
      </w:r>
      <w:r w:rsidR="000D1C8F">
        <w:rPr>
          <w:rFonts w:cs="Segoe UI Light"/>
          <w:color w:val="000000" w:themeColor="text1"/>
          <w:szCs w:val="48"/>
        </w:rPr>
        <w:t>, 27</w:t>
      </w:r>
      <w:r w:rsidRPr="007D01FD">
        <w:rPr>
          <w:rFonts w:cs="Segoe UI Light"/>
          <w:color w:val="000000" w:themeColor="text1"/>
          <w:szCs w:val="48"/>
        </w:rPr>
        <w:t>% in the Northside</w:t>
      </w:r>
      <w:r w:rsidR="000D1C8F">
        <w:rPr>
          <w:rFonts w:cs="Segoe UI Light"/>
          <w:color w:val="000000" w:themeColor="text1"/>
          <w:szCs w:val="48"/>
        </w:rPr>
        <w:t xml:space="preserve"> and 6% in Co. Kildare.</w:t>
      </w:r>
    </w:p>
    <w:p w:rsidR="000F6707" w:rsidRPr="007D01FD" w:rsidRDefault="000F6707" w:rsidP="000F6707">
      <w:pPr>
        <w:pStyle w:val="ListParagraph"/>
        <w:numPr>
          <w:ilvl w:val="0"/>
          <w:numId w:val="2"/>
        </w:numPr>
        <w:jc w:val="both"/>
        <w:rPr>
          <w:b/>
          <w:color w:val="FF0000"/>
          <w:sz w:val="28"/>
        </w:rPr>
      </w:pPr>
      <w:r w:rsidRPr="007D01FD">
        <w:rPr>
          <w:rFonts w:cs="Segoe UI Light"/>
          <w:color w:val="000000" w:themeColor="text1"/>
          <w:szCs w:val="48"/>
        </w:rPr>
        <w:t xml:space="preserve">The primary reason for referral for </w:t>
      </w:r>
      <w:r w:rsidR="000D1C8F">
        <w:rPr>
          <w:rFonts w:cs="Segoe UI Light"/>
          <w:color w:val="000000" w:themeColor="text1"/>
          <w:szCs w:val="48"/>
        </w:rPr>
        <w:t>67</w:t>
      </w:r>
      <w:r w:rsidRPr="007D01FD">
        <w:rPr>
          <w:rFonts w:cs="Segoe UI Light"/>
          <w:color w:val="000000" w:themeColor="text1"/>
          <w:szCs w:val="48"/>
        </w:rPr>
        <w:t xml:space="preserve">% of this group was ‘no reason’.  The remaining </w:t>
      </w:r>
      <w:r w:rsidR="000D1C8F">
        <w:rPr>
          <w:rFonts w:cs="Segoe UI Light"/>
          <w:color w:val="000000" w:themeColor="text1"/>
          <w:szCs w:val="48"/>
        </w:rPr>
        <w:t>33</w:t>
      </w:r>
      <w:r w:rsidRPr="007D01FD">
        <w:rPr>
          <w:rFonts w:cs="Segoe UI Light"/>
          <w:color w:val="000000" w:themeColor="text1"/>
          <w:szCs w:val="48"/>
        </w:rPr>
        <w:t xml:space="preserve">% </w:t>
      </w:r>
      <w:r>
        <w:rPr>
          <w:rFonts w:cs="Segoe UI Light"/>
          <w:color w:val="000000" w:themeColor="text1"/>
          <w:szCs w:val="48"/>
        </w:rPr>
        <w:t>were referred due to ‘</w:t>
      </w:r>
      <w:r w:rsidR="000D1C8F">
        <w:rPr>
          <w:rFonts w:cs="Segoe UI Light"/>
          <w:color w:val="000000" w:themeColor="text1"/>
          <w:szCs w:val="48"/>
        </w:rPr>
        <w:t>isolated living environment</w:t>
      </w:r>
      <w:r>
        <w:rPr>
          <w:rFonts w:cs="Segoe UI Light"/>
          <w:color w:val="000000" w:themeColor="text1"/>
          <w:szCs w:val="48"/>
        </w:rPr>
        <w:t>’</w:t>
      </w:r>
      <w:r w:rsidR="000D1C8F">
        <w:rPr>
          <w:rFonts w:cs="Segoe UI Light"/>
          <w:color w:val="000000" w:themeColor="text1"/>
          <w:szCs w:val="48"/>
        </w:rPr>
        <w:t xml:space="preserve"> (13</w:t>
      </w:r>
      <w:r>
        <w:rPr>
          <w:rFonts w:cs="Segoe UI Light"/>
          <w:color w:val="000000" w:themeColor="text1"/>
          <w:szCs w:val="48"/>
        </w:rPr>
        <w:t>%),</w:t>
      </w:r>
      <w:r w:rsidRPr="007D01FD">
        <w:rPr>
          <w:rFonts w:cs="Segoe UI Light"/>
          <w:color w:val="000000" w:themeColor="text1"/>
          <w:szCs w:val="48"/>
        </w:rPr>
        <w:t xml:space="preserve"> ‘</w:t>
      </w:r>
      <w:r w:rsidR="000D1C8F">
        <w:rPr>
          <w:rFonts w:cs="Segoe UI Light"/>
          <w:color w:val="000000" w:themeColor="text1"/>
          <w:szCs w:val="48"/>
        </w:rPr>
        <w:t>mental/emotional</w:t>
      </w:r>
      <w:r w:rsidRPr="007D01FD">
        <w:rPr>
          <w:rFonts w:cs="Segoe UI Light"/>
          <w:color w:val="000000" w:themeColor="text1"/>
          <w:szCs w:val="48"/>
        </w:rPr>
        <w:t xml:space="preserve"> health’</w:t>
      </w:r>
      <w:r w:rsidR="000D1C8F">
        <w:rPr>
          <w:rFonts w:cs="Segoe UI Light"/>
          <w:color w:val="000000" w:themeColor="text1"/>
          <w:szCs w:val="48"/>
        </w:rPr>
        <w:t xml:space="preserve"> (13</w:t>
      </w:r>
      <w:r>
        <w:rPr>
          <w:rFonts w:cs="Segoe UI Light"/>
          <w:color w:val="000000" w:themeColor="text1"/>
          <w:szCs w:val="48"/>
        </w:rPr>
        <w:t>%) and ‘</w:t>
      </w:r>
      <w:r w:rsidR="000D1C8F">
        <w:rPr>
          <w:rFonts w:cs="Segoe UI Light"/>
          <w:color w:val="000000" w:themeColor="text1"/>
          <w:szCs w:val="48"/>
        </w:rPr>
        <w:t>other’ (7</w:t>
      </w:r>
      <w:r>
        <w:rPr>
          <w:rFonts w:cs="Segoe UI Light"/>
          <w:color w:val="000000" w:themeColor="text1"/>
          <w:szCs w:val="48"/>
        </w:rPr>
        <w:t>%)</w:t>
      </w:r>
      <w:r w:rsidRPr="007D01FD">
        <w:rPr>
          <w:rFonts w:cs="Segoe UI Light"/>
          <w:color w:val="000000" w:themeColor="text1"/>
          <w:szCs w:val="48"/>
        </w:rPr>
        <w:t>.</w:t>
      </w:r>
    </w:p>
    <w:p w:rsidR="009E26A7" w:rsidRPr="009E26A7" w:rsidRDefault="000F6707" w:rsidP="005B031B">
      <w:pPr>
        <w:pStyle w:val="ListParagraph"/>
        <w:numPr>
          <w:ilvl w:val="0"/>
          <w:numId w:val="2"/>
        </w:numPr>
        <w:jc w:val="both"/>
        <w:rPr>
          <w:b/>
          <w:color w:val="FF0000"/>
          <w:sz w:val="28"/>
        </w:rPr>
      </w:pPr>
      <w:r>
        <w:t>The source of referral is as follows: ‘</w:t>
      </w:r>
      <w:r w:rsidR="000D1C8F">
        <w:t>other</w:t>
      </w:r>
      <w:r>
        <w:t>’ (</w:t>
      </w:r>
      <w:r w:rsidR="000D1C8F">
        <w:t>40</w:t>
      </w:r>
      <w:r>
        <w:t>%), ‘self-referral’ (2</w:t>
      </w:r>
      <w:r w:rsidR="000D1C8F">
        <w:t>0</w:t>
      </w:r>
      <w:r>
        <w:t>%), ‘external agency’ (</w:t>
      </w:r>
      <w:r w:rsidR="000D1C8F">
        <w:t>14</w:t>
      </w:r>
      <w:r>
        <w:t>%)</w:t>
      </w:r>
      <w:r w:rsidR="000D1C8F">
        <w:t xml:space="preserve">, </w:t>
      </w:r>
      <w:r>
        <w:t>‘public’</w:t>
      </w:r>
      <w:r w:rsidR="000D1C8F">
        <w:t xml:space="preserve"> (13</w:t>
      </w:r>
      <w:r>
        <w:t>%)</w:t>
      </w:r>
      <w:r w:rsidR="000D1C8F">
        <w:t xml:space="preserve"> and ‘internal ALONE’ (13%)</w:t>
      </w:r>
      <w:r>
        <w:t>.</w:t>
      </w:r>
    </w:p>
    <w:p w:rsidR="00F66224" w:rsidRPr="009E26A7" w:rsidRDefault="000F6707" w:rsidP="005B031B">
      <w:pPr>
        <w:pStyle w:val="ListParagraph"/>
        <w:numPr>
          <w:ilvl w:val="0"/>
          <w:numId w:val="2"/>
        </w:numPr>
        <w:jc w:val="both"/>
        <w:rPr>
          <w:b/>
          <w:color w:val="FF0000"/>
          <w:sz w:val="28"/>
        </w:rPr>
      </w:pPr>
      <w:r w:rsidRPr="009E26A7">
        <w:rPr>
          <w:rFonts w:cs="Segoe UI Light"/>
          <w:color w:val="000000" w:themeColor="text1"/>
          <w:szCs w:val="48"/>
        </w:rPr>
        <w:t xml:space="preserve">It is not possible to determine where </w:t>
      </w:r>
      <w:r w:rsidR="009E26A7">
        <w:rPr>
          <w:rFonts w:cs="Segoe UI Light"/>
          <w:color w:val="000000" w:themeColor="text1"/>
          <w:szCs w:val="48"/>
        </w:rPr>
        <w:t>93</w:t>
      </w:r>
      <w:r w:rsidRPr="009E26A7">
        <w:rPr>
          <w:rFonts w:cs="Segoe UI Light"/>
          <w:color w:val="000000" w:themeColor="text1"/>
          <w:szCs w:val="48"/>
        </w:rPr>
        <w:t xml:space="preserve">% of this group first heard about ALONE due to a lack of data.  </w:t>
      </w:r>
      <w:r w:rsidR="009E26A7">
        <w:rPr>
          <w:rFonts w:cs="Segoe UI Light"/>
          <w:color w:val="000000" w:themeColor="text1"/>
          <w:szCs w:val="48"/>
        </w:rPr>
        <w:t>The remaining 7</w:t>
      </w:r>
      <w:r w:rsidRPr="009E26A7">
        <w:rPr>
          <w:rFonts w:cs="Segoe UI Light"/>
          <w:color w:val="000000" w:themeColor="text1"/>
          <w:szCs w:val="48"/>
        </w:rPr>
        <w:t>% first heard about ALONE via ALONE.</w:t>
      </w:r>
    </w:p>
    <w:p w:rsidR="00F66224" w:rsidRDefault="00F66224" w:rsidP="00F66224">
      <w:pPr>
        <w:rPr>
          <w:b/>
          <w:color w:val="FF0000"/>
          <w:sz w:val="28"/>
        </w:rPr>
      </w:pPr>
    </w:p>
    <w:p w:rsidR="00F66224" w:rsidRDefault="00F66224" w:rsidP="00F66224">
      <w:pPr>
        <w:rPr>
          <w:b/>
          <w:color w:val="FF0000"/>
          <w:sz w:val="28"/>
        </w:rPr>
      </w:pPr>
    </w:p>
    <w:p w:rsidR="00F66224" w:rsidRDefault="00F66224" w:rsidP="00F66224">
      <w:pPr>
        <w:rPr>
          <w:rFonts w:cs="Segoe UI Light"/>
          <w:b/>
          <w:color w:val="DD111B"/>
          <w:sz w:val="24"/>
          <w:szCs w:val="48"/>
        </w:rPr>
      </w:pPr>
    </w:p>
    <w:p w:rsidR="00F66224" w:rsidRDefault="00F66224" w:rsidP="00F66224">
      <w:pPr>
        <w:rPr>
          <w:rFonts w:cs="Segoe UI Light"/>
          <w:b/>
          <w:color w:val="DD111B"/>
          <w:sz w:val="24"/>
          <w:szCs w:val="48"/>
        </w:rPr>
      </w:pPr>
    </w:p>
    <w:p w:rsidR="00F66224" w:rsidRDefault="009E26A7" w:rsidP="00F66224">
      <w:pPr>
        <w:rPr>
          <w:b/>
          <w:color w:val="FF0000"/>
          <w:sz w:val="24"/>
        </w:rPr>
      </w:pPr>
      <w:r w:rsidRPr="001B3BEE">
        <w:rPr>
          <w:b/>
          <w:noProof/>
          <w:color w:val="000000" w:themeColor="text1"/>
          <w:sz w:val="24"/>
          <w:lang w:eastAsia="en-IE"/>
        </w:rPr>
        <w:lastRenderedPageBreak/>
        <w:drawing>
          <wp:anchor distT="0" distB="0" distL="114300" distR="114300" simplePos="0" relativeHeight="251921408" behindDoc="0" locked="0" layoutInCell="1" allowOverlap="1" wp14:anchorId="454AC2C1" wp14:editId="601E4246">
            <wp:simplePos x="0" y="0"/>
            <wp:positionH relativeFrom="column">
              <wp:posOffset>2070022</wp:posOffset>
            </wp:positionH>
            <wp:positionV relativeFrom="paragraph">
              <wp:posOffset>302930</wp:posOffset>
            </wp:positionV>
            <wp:extent cx="4080510" cy="2788079"/>
            <wp:effectExtent l="0" t="0" r="15240" b="12700"/>
            <wp:wrapNone/>
            <wp:docPr id="534" name="Chart 5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1"/>
              </a:graphicData>
            </a:graphic>
            <wp14:sizeRelH relativeFrom="page">
              <wp14:pctWidth>0</wp14:pctWidth>
            </wp14:sizeRelH>
            <wp14:sizeRelV relativeFrom="page">
              <wp14:pctHeight>0</wp14:pctHeight>
            </wp14:sizeRelV>
          </wp:anchor>
        </w:drawing>
      </w:r>
      <w:r w:rsidR="00F66224">
        <w:rPr>
          <w:b/>
          <w:noProof/>
          <w:color w:val="000000" w:themeColor="text1"/>
          <w:sz w:val="24"/>
          <w:lang w:eastAsia="en-IE"/>
        </w:rPr>
        <w:t>2011</w:t>
      </w:r>
      <w:r w:rsidR="00F66224">
        <w:rPr>
          <w:b/>
          <w:color w:val="000000" w:themeColor="text1"/>
          <w:sz w:val="24"/>
        </w:rPr>
        <w:t xml:space="preserve"> (15 referrals – 6 x Northside and 9 x Southside)</w:t>
      </w:r>
      <w:r w:rsidR="00F66224" w:rsidRPr="001B3BEE">
        <w:rPr>
          <w:b/>
          <w:noProof/>
          <w:color w:val="000000" w:themeColor="text1"/>
          <w:sz w:val="24"/>
          <w:lang w:eastAsia="en-IE"/>
        </w:rPr>
        <w:drawing>
          <wp:anchor distT="0" distB="0" distL="114300" distR="114300" simplePos="0" relativeHeight="251920384" behindDoc="0" locked="0" layoutInCell="1" allowOverlap="1" wp14:anchorId="5301A0C5" wp14:editId="0081925E">
            <wp:simplePos x="0" y="0"/>
            <wp:positionH relativeFrom="margin">
              <wp:align>left</wp:align>
            </wp:positionH>
            <wp:positionV relativeFrom="paragraph">
              <wp:posOffset>300846</wp:posOffset>
            </wp:positionV>
            <wp:extent cx="2033270" cy="1828800"/>
            <wp:effectExtent l="0" t="0" r="5080" b="0"/>
            <wp:wrapNone/>
            <wp:docPr id="535" name="Chart 5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2"/>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r w:rsidRPr="00677646">
        <w:rPr>
          <w:b/>
          <w:noProof/>
          <w:color w:val="FF0000"/>
          <w:sz w:val="24"/>
          <w:lang w:eastAsia="en-IE"/>
        </w:rPr>
        <w:drawing>
          <wp:anchor distT="0" distB="0" distL="114300" distR="114300" simplePos="0" relativeHeight="251922432" behindDoc="0" locked="0" layoutInCell="1" allowOverlap="1" wp14:anchorId="05D8C9BD" wp14:editId="68C003DE">
            <wp:simplePos x="0" y="0"/>
            <wp:positionH relativeFrom="margin">
              <wp:align>left</wp:align>
            </wp:positionH>
            <wp:positionV relativeFrom="paragraph">
              <wp:posOffset>54627</wp:posOffset>
            </wp:positionV>
            <wp:extent cx="2033270" cy="2939543"/>
            <wp:effectExtent l="0" t="0" r="5080" b="13335"/>
            <wp:wrapNone/>
            <wp:docPr id="536" name="Chart 5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3"/>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9E26A7" w:rsidP="00F66224">
      <w:pPr>
        <w:rPr>
          <w:b/>
          <w:color w:val="FF0000"/>
          <w:sz w:val="24"/>
        </w:rPr>
      </w:pPr>
      <w:r w:rsidRPr="00677646">
        <w:rPr>
          <w:b/>
          <w:noProof/>
          <w:color w:val="FF0000"/>
          <w:sz w:val="24"/>
          <w:lang w:eastAsia="en-IE"/>
        </w:rPr>
        <w:drawing>
          <wp:anchor distT="0" distB="0" distL="114300" distR="114300" simplePos="0" relativeHeight="251923456" behindDoc="0" locked="0" layoutInCell="1" allowOverlap="1" wp14:anchorId="16451C7A" wp14:editId="746222FF">
            <wp:simplePos x="0" y="0"/>
            <wp:positionH relativeFrom="margin">
              <wp:posOffset>2075632</wp:posOffset>
            </wp:positionH>
            <wp:positionV relativeFrom="paragraph">
              <wp:posOffset>100797</wp:posOffset>
            </wp:positionV>
            <wp:extent cx="4072890" cy="1985747"/>
            <wp:effectExtent l="0" t="0" r="3810" b="14605"/>
            <wp:wrapNone/>
            <wp:docPr id="537" name="Chart 5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4"/>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8"/>
        </w:rPr>
      </w:pPr>
    </w:p>
    <w:p w:rsidR="00F66224" w:rsidRDefault="00F66224" w:rsidP="00F66224">
      <w:pPr>
        <w:rPr>
          <w:b/>
          <w:color w:val="FF0000"/>
          <w:sz w:val="28"/>
        </w:rPr>
      </w:pPr>
    </w:p>
    <w:p w:rsidR="009E26A7" w:rsidRPr="007D01FD" w:rsidRDefault="009E26A7" w:rsidP="009E26A7">
      <w:pPr>
        <w:rPr>
          <w:rFonts w:cs="Segoe UI Light"/>
          <w:b/>
          <w:color w:val="DD111B"/>
          <w:sz w:val="24"/>
          <w:szCs w:val="48"/>
        </w:rPr>
      </w:pPr>
      <w:r w:rsidRPr="007D01FD">
        <w:rPr>
          <w:rFonts w:cs="Segoe UI Light"/>
          <w:b/>
          <w:color w:val="DD111B"/>
          <w:sz w:val="24"/>
          <w:szCs w:val="48"/>
        </w:rPr>
        <w:t>Observations in respect of ‘actively befriended</w:t>
      </w:r>
      <w:r>
        <w:rPr>
          <w:rFonts w:cs="Segoe UI Light"/>
          <w:b/>
          <w:color w:val="DD111B"/>
          <w:sz w:val="24"/>
          <w:szCs w:val="48"/>
        </w:rPr>
        <w:t>’ where the start year was ‘2011</w:t>
      </w:r>
      <w:r w:rsidRPr="007D01FD">
        <w:rPr>
          <w:rFonts w:cs="Segoe UI Light"/>
          <w:b/>
          <w:color w:val="DD111B"/>
          <w:sz w:val="24"/>
          <w:szCs w:val="48"/>
        </w:rPr>
        <w:t>’:</w:t>
      </w:r>
    </w:p>
    <w:p w:rsidR="009E26A7" w:rsidRPr="007D01FD" w:rsidRDefault="009E26A7" w:rsidP="009E26A7">
      <w:pPr>
        <w:pStyle w:val="ListParagraph"/>
        <w:numPr>
          <w:ilvl w:val="0"/>
          <w:numId w:val="2"/>
        </w:numPr>
        <w:jc w:val="both"/>
        <w:rPr>
          <w:b/>
          <w:color w:val="FF0000"/>
          <w:sz w:val="28"/>
        </w:rPr>
      </w:pPr>
      <w:r>
        <w:rPr>
          <w:rFonts w:cs="Segoe UI Light"/>
          <w:color w:val="000000" w:themeColor="text1"/>
          <w:szCs w:val="48"/>
        </w:rPr>
        <w:t>8</w:t>
      </w:r>
      <w:r w:rsidRPr="007D01FD">
        <w:rPr>
          <w:rFonts w:cs="Segoe UI Light"/>
          <w:color w:val="000000" w:themeColor="text1"/>
          <w:szCs w:val="48"/>
        </w:rPr>
        <w:t>% of the total ‘active befriended’ group have a start date in 2</w:t>
      </w:r>
      <w:r>
        <w:rPr>
          <w:rFonts w:cs="Segoe UI Light"/>
          <w:color w:val="000000" w:themeColor="text1"/>
          <w:szCs w:val="48"/>
        </w:rPr>
        <w:t>011</w:t>
      </w:r>
      <w:r w:rsidRPr="007D01FD">
        <w:rPr>
          <w:rFonts w:cs="Segoe UI Light"/>
          <w:color w:val="000000" w:themeColor="text1"/>
          <w:szCs w:val="48"/>
        </w:rPr>
        <w:t>.</w:t>
      </w:r>
    </w:p>
    <w:p w:rsidR="009E26A7" w:rsidRPr="007D01FD" w:rsidRDefault="009E26A7" w:rsidP="009E26A7">
      <w:pPr>
        <w:pStyle w:val="ListParagraph"/>
        <w:numPr>
          <w:ilvl w:val="0"/>
          <w:numId w:val="2"/>
        </w:numPr>
        <w:jc w:val="both"/>
        <w:rPr>
          <w:b/>
          <w:color w:val="FF0000"/>
          <w:sz w:val="28"/>
        </w:rPr>
      </w:pPr>
      <w:r>
        <w:rPr>
          <w:rFonts w:cs="Segoe UI Light"/>
          <w:color w:val="000000" w:themeColor="text1"/>
          <w:szCs w:val="48"/>
        </w:rPr>
        <w:t>73% are female and 27</w:t>
      </w:r>
      <w:r w:rsidRPr="007D01FD">
        <w:rPr>
          <w:rFonts w:cs="Segoe UI Light"/>
          <w:color w:val="000000" w:themeColor="text1"/>
          <w:szCs w:val="48"/>
        </w:rPr>
        <w:t>% are male.</w:t>
      </w:r>
    </w:p>
    <w:p w:rsidR="009E26A7" w:rsidRPr="007D01FD" w:rsidRDefault="009E26A7" w:rsidP="009E26A7">
      <w:pPr>
        <w:pStyle w:val="ListParagraph"/>
        <w:numPr>
          <w:ilvl w:val="0"/>
          <w:numId w:val="2"/>
        </w:numPr>
        <w:jc w:val="both"/>
        <w:rPr>
          <w:b/>
          <w:color w:val="FF0000"/>
          <w:sz w:val="28"/>
        </w:rPr>
      </w:pPr>
      <w:r>
        <w:rPr>
          <w:rFonts w:cs="Segoe UI Light"/>
          <w:color w:val="000000" w:themeColor="text1"/>
          <w:szCs w:val="48"/>
        </w:rPr>
        <w:t>60% are located in the Southside and</w:t>
      </w:r>
      <w:r w:rsidRPr="007D01FD">
        <w:rPr>
          <w:rFonts w:cs="Segoe UI Light"/>
          <w:color w:val="000000" w:themeColor="text1"/>
          <w:szCs w:val="48"/>
        </w:rPr>
        <w:t xml:space="preserve"> </w:t>
      </w:r>
      <w:r>
        <w:rPr>
          <w:rFonts w:cs="Segoe UI Light"/>
          <w:color w:val="000000" w:themeColor="text1"/>
          <w:szCs w:val="48"/>
        </w:rPr>
        <w:t>40</w:t>
      </w:r>
      <w:r w:rsidRPr="007D01FD">
        <w:rPr>
          <w:rFonts w:cs="Segoe UI Light"/>
          <w:color w:val="000000" w:themeColor="text1"/>
          <w:szCs w:val="48"/>
        </w:rPr>
        <w:t>% in the Northside.</w:t>
      </w:r>
    </w:p>
    <w:p w:rsidR="009E26A7" w:rsidRPr="007D01FD" w:rsidRDefault="009E26A7" w:rsidP="009E26A7">
      <w:pPr>
        <w:pStyle w:val="ListParagraph"/>
        <w:numPr>
          <w:ilvl w:val="0"/>
          <w:numId w:val="2"/>
        </w:numPr>
        <w:jc w:val="both"/>
        <w:rPr>
          <w:b/>
          <w:color w:val="FF0000"/>
          <w:sz w:val="28"/>
        </w:rPr>
      </w:pPr>
      <w:r w:rsidRPr="007D01FD">
        <w:rPr>
          <w:rFonts w:cs="Segoe UI Light"/>
          <w:color w:val="000000" w:themeColor="text1"/>
          <w:szCs w:val="48"/>
        </w:rPr>
        <w:t xml:space="preserve">The primary reason for referral for </w:t>
      </w:r>
      <w:r>
        <w:rPr>
          <w:rFonts w:cs="Segoe UI Light"/>
          <w:color w:val="000000" w:themeColor="text1"/>
          <w:szCs w:val="48"/>
        </w:rPr>
        <w:t>80</w:t>
      </w:r>
      <w:r w:rsidRPr="007D01FD">
        <w:rPr>
          <w:rFonts w:cs="Segoe UI Light"/>
          <w:color w:val="000000" w:themeColor="text1"/>
          <w:szCs w:val="48"/>
        </w:rPr>
        <w:t xml:space="preserve">% of this group was ‘no reason’.  The remaining </w:t>
      </w:r>
      <w:r>
        <w:rPr>
          <w:rFonts w:cs="Segoe UI Light"/>
          <w:color w:val="000000" w:themeColor="text1"/>
          <w:szCs w:val="48"/>
        </w:rPr>
        <w:t>20</w:t>
      </w:r>
      <w:r w:rsidRPr="007D01FD">
        <w:rPr>
          <w:rFonts w:cs="Segoe UI Light"/>
          <w:color w:val="000000" w:themeColor="text1"/>
          <w:szCs w:val="48"/>
        </w:rPr>
        <w:t xml:space="preserve">% </w:t>
      </w:r>
      <w:r>
        <w:rPr>
          <w:rFonts w:cs="Segoe UI Light"/>
          <w:color w:val="000000" w:themeColor="text1"/>
          <w:szCs w:val="48"/>
        </w:rPr>
        <w:t>were referred due to ‘housebound/mobility’ (13%) and ‘other’ (7%)</w:t>
      </w:r>
      <w:r w:rsidRPr="007D01FD">
        <w:rPr>
          <w:rFonts w:cs="Segoe UI Light"/>
          <w:color w:val="000000" w:themeColor="text1"/>
          <w:szCs w:val="48"/>
        </w:rPr>
        <w:t>.</w:t>
      </w:r>
    </w:p>
    <w:p w:rsidR="009E26A7" w:rsidRPr="009E26A7" w:rsidRDefault="009E26A7" w:rsidP="005B031B">
      <w:pPr>
        <w:pStyle w:val="ListParagraph"/>
        <w:numPr>
          <w:ilvl w:val="0"/>
          <w:numId w:val="2"/>
        </w:numPr>
        <w:jc w:val="both"/>
        <w:rPr>
          <w:b/>
          <w:color w:val="FF0000"/>
          <w:sz w:val="28"/>
        </w:rPr>
      </w:pPr>
      <w:r>
        <w:t>The source of referral is as follows: ‘internal ALONE’ (67%), ‘other’ (20%) and ‘self-referral’ (13%).</w:t>
      </w:r>
    </w:p>
    <w:p w:rsidR="00F66224" w:rsidRPr="009E26A7" w:rsidRDefault="009E26A7" w:rsidP="005B031B">
      <w:pPr>
        <w:pStyle w:val="ListParagraph"/>
        <w:numPr>
          <w:ilvl w:val="0"/>
          <w:numId w:val="2"/>
        </w:numPr>
        <w:jc w:val="both"/>
        <w:rPr>
          <w:b/>
          <w:color w:val="FF0000"/>
          <w:sz w:val="28"/>
        </w:rPr>
      </w:pPr>
      <w:r w:rsidRPr="009E26A7">
        <w:rPr>
          <w:rFonts w:cs="Segoe UI Light"/>
          <w:color w:val="000000" w:themeColor="text1"/>
          <w:szCs w:val="48"/>
        </w:rPr>
        <w:t xml:space="preserve">It is not possible to determine where </w:t>
      </w:r>
      <w:r>
        <w:rPr>
          <w:rFonts w:cs="Segoe UI Light"/>
          <w:color w:val="000000" w:themeColor="text1"/>
          <w:szCs w:val="48"/>
        </w:rPr>
        <w:t>80</w:t>
      </w:r>
      <w:r w:rsidRPr="009E26A7">
        <w:rPr>
          <w:rFonts w:cs="Segoe UI Light"/>
          <w:color w:val="000000" w:themeColor="text1"/>
          <w:szCs w:val="48"/>
        </w:rPr>
        <w:t xml:space="preserve">% of this group first heard about ALONE due to a lack of data.  </w:t>
      </w:r>
      <w:r>
        <w:rPr>
          <w:rFonts w:cs="Segoe UI Light"/>
          <w:color w:val="000000" w:themeColor="text1"/>
          <w:szCs w:val="48"/>
        </w:rPr>
        <w:t>The remaining 20</w:t>
      </w:r>
      <w:r w:rsidRPr="009E26A7">
        <w:rPr>
          <w:rFonts w:cs="Segoe UI Light"/>
          <w:color w:val="000000" w:themeColor="text1"/>
          <w:szCs w:val="48"/>
        </w:rPr>
        <w:t>% first heard about ALONE via ALONE.</w:t>
      </w:r>
    </w:p>
    <w:p w:rsidR="00F66224" w:rsidRDefault="00F66224" w:rsidP="00F66224">
      <w:pPr>
        <w:rPr>
          <w:b/>
          <w:color w:val="FF0000"/>
          <w:sz w:val="28"/>
        </w:rPr>
      </w:pPr>
    </w:p>
    <w:p w:rsidR="00F66224" w:rsidRDefault="00F66224" w:rsidP="00F66224">
      <w:pPr>
        <w:rPr>
          <w:b/>
          <w:color w:val="FF0000"/>
          <w:sz w:val="28"/>
        </w:rPr>
      </w:pPr>
    </w:p>
    <w:p w:rsidR="00F66224" w:rsidRDefault="00F66224" w:rsidP="00F66224">
      <w:pPr>
        <w:rPr>
          <w:b/>
          <w:color w:val="FF0000"/>
          <w:sz w:val="28"/>
        </w:rPr>
      </w:pPr>
    </w:p>
    <w:p w:rsidR="00F66224" w:rsidRDefault="00F66224" w:rsidP="00F66224">
      <w:pPr>
        <w:rPr>
          <w:b/>
          <w:color w:val="FF0000"/>
          <w:sz w:val="28"/>
        </w:rPr>
      </w:pPr>
    </w:p>
    <w:p w:rsidR="00F66224" w:rsidRDefault="009223FE" w:rsidP="00F66224">
      <w:pPr>
        <w:rPr>
          <w:b/>
          <w:color w:val="FF0000"/>
          <w:sz w:val="24"/>
        </w:rPr>
      </w:pPr>
      <w:r w:rsidRPr="001B3BEE">
        <w:rPr>
          <w:b/>
          <w:noProof/>
          <w:color w:val="000000" w:themeColor="text1"/>
          <w:sz w:val="24"/>
          <w:lang w:eastAsia="en-IE"/>
        </w:rPr>
        <w:lastRenderedPageBreak/>
        <w:drawing>
          <wp:anchor distT="0" distB="0" distL="114300" distR="114300" simplePos="0" relativeHeight="251917312" behindDoc="0" locked="0" layoutInCell="1" allowOverlap="1" wp14:anchorId="4FDD892B" wp14:editId="00E41B41">
            <wp:simplePos x="0" y="0"/>
            <wp:positionH relativeFrom="column">
              <wp:posOffset>2070022</wp:posOffset>
            </wp:positionH>
            <wp:positionV relativeFrom="paragraph">
              <wp:posOffset>302930</wp:posOffset>
            </wp:positionV>
            <wp:extent cx="4080510" cy="2832957"/>
            <wp:effectExtent l="0" t="0" r="15240" b="5715"/>
            <wp:wrapNone/>
            <wp:docPr id="538" name="Chart 5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5"/>
              </a:graphicData>
            </a:graphic>
            <wp14:sizeRelH relativeFrom="page">
              <wp14:pctWidth>0</wp14:pctWidth>
            </wp14:sizeRelH>
            <wp14:sizeRelV relativeFrom="page">
              <wp14:pctHeight>0</wp14:pctHeight>
            </wp14:sizeRelV>
          </wp:anchor>
        </w:drawing>
      </w:r>
      <w:r w:rsidR="00F66224">
        <w:rPr>
          <w:b/>
          <w:noProof/>
          <w:color w:val="000000" w:themeColor="text1"/>
          <w:sz w:val="24"/>
          <w:lang w:eastAsia="en-IE"/>
        </w:rPr>
        <w:t>2012</w:t>
      </w:r>
      <w:r w:rsidR="00F66224">
        <w:rPr>
          <w:b/>
          <w:color w:val="000000" w:themeColor="text1"/>
          <w:sz w:val="24"/>
        </w:rPr>
        <w:t xml:space="preserve"> (12 referrals – 4 x Northside and 8 x Southside)</w:t>
      </w:r>
      <w:r w:rsidR="00F66224" w:rsidRPr="001B3BEE">
        <w:rPr>
          <w:b/>
          <w:noProof/>
          <w:color w:val="000000" w:themeColor="text1"/>
          <w:sz w:val="24"/>
          <w:lang w:eastAsia="en-IE"/>
        </w:rPr>
        <w:drawing>
          <wp:anchor distT="0" distB="0" distL="114300" distR="114300" simplePos="0" relativeHeight="251916288" behindDoc="0" locked="0" layoutInCell="1" allowOverlap="1" wp14:anchorId="376D8D3A" wp14:editId="00CFBCF2">
            <wp:simplePos x="0" y="0"/>
            <wp:positionH relativeFrom="margin">
              <wp:align>left</wp:align>
            </wp:positionH>
            <wp:positionV relativeFrom="paragraph">
              <wp:posOffset>300846</wp:posOffset>
            </wp:positionV>
            <wp:extent cx="2033270" cy="1828800"/>
            <wp:effectExtent l="0" t="0" r="5080" b="0"/>
            <wp:wrapNone/>
            <wp:docPr id="539" name="Chart 5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6"/>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r w:rsidRPr="00677646">
        <w:rPr>
          <w:b/>
          <w:noProof/>
          <w:color w:val="FF0000"/>
          <w:sz w:val="24"/>
          <w:lang w:eastAsia="en-IE"/>
        </w:rPr>
        <w:drawing>
          <wp:anchor distT="0" distB="0" distL="114300" distR="114300" simplePos="0" relativeHeight="251918336" behindDoc="0" locked="0" layoutInCell="1" allowOverlap="1" wp14:anchorId="3C903F58" wp14:editId="04DAEBFD">
            <wp:simplePos x="0" y="0"/>
            <wp:positionH relativeFrom="margin">
              <wp:align>left</wp:align>
            </wp:positionH>
            <wp:positionV relativeFrom="paragraph">
              <wp:posOffset>54627</wp:posOffset>
            </wp:positionV>
            <wp:extent cx="2033270" cy="3074179"/>
            <wp:effectExtent l="0" t="0" r="5080" b="12065"/>
            <wp:wrapNone/>
            <wp:docPr id="540" name="Chart 5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7"/>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9223FE" w:rsidP="00F66224">
      <w:pPr>
        <w:rPr>
          <w:b/>
          <w:color w:val="FF0000"/>
          <w:sz w:val="24"/>
        </w:rPr>
      </w:pPr>
      <w:r w:rsidRPr="00677646">
        <w:rPr>
          <w:b/>
          <w:noProof/>
          <w:color w:val="FF0000"/>
          <w:sz w:val="24"/>
          <w:lang w:eastAsia="en-IE"/>
        </w:rPr>
        <w:drawing>
          <wp:anchor distT="0" distB="0" distL="114300" distR="114300" simplePos="0" relativeHeight="251919360" behindDoc="0" locked="0" layoutInCell="1" allowOverlap="1" wp14:anchorId="123D7150" wp14:editId="5A30B8E5">
            <wp:simplePos x="0" y="0"/>
            <wp:positionH relativeFrom="margin">
              <wp:posOffset>2075632</wp:posOffset>
            </wp:positionH>
            <wp:positionV relativeFrom="paragraph">
              <wp:posOffset>151286</wp:posOffset>
            </wp:positionV>
            <wp:extent cx="4072890" cy="2069878"/>
            <wp:effectExtent l="0" t="0" r="3810" b="6985"/>
            <wp:wrapNone/>
            <wp:docPr id="541" name="Chart 5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8"/>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8"/>
        </w:rPr>
      </w:pPr>
    </w:p>
    <w:p w:rsidR="00F66224" w:rsidRDefault="00F66224" w:rsidP="00F66224">
      <w:pPr>
        <w:rPr>
          <w:b/>
          <w:color w:val="FF0000"/>
          <w:sz w:val="28"/>
        </w:rPr>
      </w:pPr>
    </w:p>
    <w:p w:rsidR="00F66224" w:rsidRDefault="00F66224" w:rsidP="00F66224">
      <w:pPr>
        <w:rPr>
          <w:b/>
          <w:color w:val="FF0000"/>
          <w:sz w:val="28"/>
        </w:rPr>
      </w:pPr>
    </w:p>
    <w:p w:rsidR="009223FE" w:rsidRPr="007D01FD" w:rsidRDefault="009223FE" w:rsidP="009223FE">
      <w:pPr>
        <w:rPr>
          <w:rFonts w:cs="Segoe UI Light"/>
          <w:b/>
          <w:color w:val="DD111B"/>
          <w:sz w:val="24"/>
          <w:szCs w:val="48"/>
        </w:rPr>
      </w:pPr>
      <w:r w:rsidRPr="007D01FD">
        <w:rPr>
          <w:rFonts w:cs="Segoe UI Light"/>
          <w:b/>
          <w:color w:val="DD111B"/>
          <w:sz w:val="24"/>
          <w:szCs w:val="48"/>
        </w:rPr>
        <w:t>Observations in respect of ‘actively befriended</w:t>
      </w:r>
      <w:r>
        <w:rPr>
          <w:rFonts w:cs="Segoe UI Light"/>
          <w:b/>
          <w:color w:val="DD111B"/>
          <w:sz w:val="24"/>
          <w:szCs w:val="48"/>
        </w:rPr>
        <w:t>’ where the start year was ‘2012</w:t>
      </w:r>
      <w:r w:rsidRPr="007D01FD">
        <w:rPr>
          <w:rFonts w:cs="Segoe UI Light"/>
          <w:b/>
          <w:color w:val="DD111B"/>
          <w:sz w:val="24"/>
          <w:szCs w:val="48"/>
        </w:rPr>
        <w:t>’:</w:t>
      </w:r>
    </w:p>
    <w:p w:rsidR="009223FE" w:rsidRPr="007D01FD" w:rsidRDefault="009223FE" w:rsidP="009223FE">
      <w:pPr>
        <w:pStyle w:val="ListParagraph"/>
        <w:numPr>
          <w:ilvl w:val="0"/>
          <w:numId w:val="2"/>
        </w:numPr>
        <w:jc w:val="both"/>
        <w:rPr>
          <w:b/>
          <w:color w:val="FF0000"/>
          <w:sz w:val="28"/>
        </w:rPr>
      </w:pPr>
      <w:r>
        <w:rPr>
          <w:rFonts w:cs="Segoe UI Light"/>
          <w:color w:val="000000" w:themeColor="text1"/>
          <w:szCs w:val="48"/>
        </w:rPr>
        <w:t>6</w:t>
      </w:r>
      <w:r w:rsidRPr="007D01FD">
        <w:rPr>
          <w:rFonts w:cs="Segoe UI Light"/>
          <w:color w:val="000000" w:themeColor="text1"/>
          <w:szCs w:val="48"/>
        </w:rPr>
        <w:t>% of the total ‘active befriended’ group have a start date in 2</w:t>
      </w:r>
      <w:r>
        <w:rPr>
          <w:rFonts w:cs="Segoe UI Light"/>
          <w:color w:val="000000" w:themeColor="text1"/>
          <w:szCs w:val="48"/>
        </w:rPr>
        <w:t>011</w:t>
      </w:r>
      <w:r w:rsidRPr="007D01FD">
        <w:rPr>
          <w:rFonts w:cs="Segoe UI Light"/>
          <w:color w:val="000000" w:themeColor="text1"/>
          <w:szCs w:val="48"/>
        </w:rPr>
        <w:t>.</w:t>
      </w:r>
    </w:p>
    <w:p w:rsidR="009223FE" w:rsidRPr="007D01FD" w:rsidRDefault="009223FE" w:rsidP="009223FE">
      <w:pPr>
        <w:pStyle w:val="ListParagraph"/>
        <w:numPr>
          <w:ilvl w:val="0"/>
          <w:numId w:val="2"/>
        </w:numPr>
        <w:jc w:val="both"/>
        <w:rPr>
          <w:b/>
          <w:color w:val="FF0000"/>
          <w:sz w:val="28"/>
        </w:rPr>
      </w:pPr>
      <w:r>
        <w:rPr>
          <w:rFonts w:cs="Segoe UI Light"/>
          <w:color w:val="000000" w:themeColor="text1"/>
          <w:szCs w:val="48"/>
        </w:rPr>
        <w:t>58% are female and 42</w:t>
      </w:r>
      <w:r w:rsidRPr="007D01FD">
        <w:rPr>
          <w:rFonts w:cs="Segoe UI Light"/>
          <w:color w:val="000000" w:themeColor="text1"/>
          <w:szCs w:val="48"/>
        </w:rPr>
        <w:t>% are male.</w:t>
      </w:r>
    </w:p>
    <w:p w:rsidR="009223FE" w:rsidRPr="007D01FD" w:rsidRDefault="009223FE" w:rsidP="009223FE">
      <w:pPr>
        <w:pStyle w:val="ListParagraph"/>
        <w:numPr>
          <w:ilvl w:val="0"/>
          <w:numId w:val="2"/>
        </w:numPr>
        <w:jc w:val="both"/>
        <w:rPr>
          <w:b/>
          <w:color w:val="FF0000"/>
          <w:sz w:val="28"/>
        </w:rPr>
      </w:pPr>
      <w:r>
        <w:rPr>
          <w:rFonts w:cs="Segoe UI Light"/>
          <w:color w:val="000000" w:themeColor="text1"/>
          <w:szCs w:val="48"/>
        </w:rPr>
        <w:t>67% are located in the Southside and</w:t>
      </w:r>
      <w:r w:rsidRPr="007D01FD">
        <w:rPr>
          <w:rFonts w:cs="Segoe UI Light"/>
          <w:color w:val="000000" w:themeColor="text1"/>
          <w:szCs w:val="48"/>
        </w:rPr>
        <w:t xml:space="preserve"> </w:t>
      </w:r>
      <w:r>
        <w:rPr>
          <w:rFonts w:cs="Segoe UI Light"/>
          <w:color w:val="000000" w:themeColor="text1"/>
          <w:szCs w:val="48"/>
        </w:rPr>
        <w:t>33</w:t>
      </w:r>
      <w:r w:rsidRPr="007D01FD">
        <w:rPr>
          <w:rFonts w:cs="Segoe UI Light"/>
          <w:color w:val="000000" w:themeColor="text1"/>
          <w:szCs w:val="48"/>
        </w:rPr>
        <w:t>% in the Northside.</w:t>
      </w:r>
    </w:p>
    <w:p w:rsidR="009223FE" w:rsidRPr="007D01FD" w:rsidRDefault="009223FE" w:rsidP="009223FE">
      <w:pPr>
        <w:pStyle w:val="ListParagraph"/>
        <w:numPr>
          <w:ilvl w:val="0"/>
          <w:numId w:val="2"/>
        </w:numPr>
        <w:jc w:val="both"/>
        <w:rPr>
          <w:b/>
          <w:color w:val="FF0000"/>
          <w:sz w:val="28"/>
        </w:rPr>
      </w:pPr>
      <w:r w:rsidRPr="007D01FD">
        <w:rPr>
          <w:rFonts w:cs="Segoe UI Light"/>
          <w:color w:val="000000" w:themeColor="text1"/>
          <w:szCs w:val="48"/>
        </w:rPr>
        <w:t xml:space="preserve">The primary reason for referral for </w:t>
      </w:r>
      <w:r>
        <w:rPr>
          <w:rFonts w:cs="Segoe UI Light"/>
          <w:color w:val="000000" w:themeColor="text1"/>
          <w:szCs w:val="48"/>
        </w:rPr>
        <w:t>75</w:t>
      </w:r>
      <w:r w:rsidRPr="007D01FD">
        <w:rPr>
          <w:rFonts w:cs="Segoe UI Light"/>
          <w:color w:val="000000" w:themeColor="text1"/>
          <w:szCs w:val="48"/>
        </w:rPr>
        <w:t xml:space="preserve">% of this group was ‘no reason’.  The remaining </w:t>
      </w:r>
      <w:r>
        <w:rPr>
          <w:rFonts w:cs="Segoe UI Light"/>
          <w:color w:val="000000" w:themeColor="text1"/>
          <w:szCs w:val="48"/>
        </w:rPr>
        <w:t>25</w:t>
      </w:r>
      <w:r w:rsidRPr="007D01FD">
        <w:rPr>
          <w:rFonts w:cs="Segoe UI Light"/>
          <w:color w:val="000000" w:themeColor="text1"/>
          <w:szCs w:val="48"/>
        </w:rPr>
        <w:t xml:space="preserve">% </w:t>
      </w:r>
      <w:r>
        <w:rPr>
          <w:rFonts w:cs="Segoe UI Light"/>
          <w:color w:val="000000" w:themeColor="text1"/>
          <w:szCs w:val="48"/>
        </w:rPr>
        <w:t>were referred due to ‘mental/emotional health’ (17%) and ‘isolated living environment’ (8%).</w:t>
      </w:r>
    </w:p>
    <w:p w:rsidR="009223FE" w:rsidRPr="009E26A7" w:rsidRDefault="009223FE" w:rsidP="009223FE">
      <w:pPr>
        <w:pStyle w:val="ListParagraph"/>
        <w:numPr>
          <w:ilvl w:val="0"/>
          <w:numId w:val="2"/>
        </w:numPr>
        <w:jc w:val="both"/>
        <w:rPr>
          <w:b/>
          <w:color w:val="FF0000"/>
          <w:sz w:val="28"/>
        </w:rPr>
      </w:pPr>
      <w:r>
        <w:t xml:space="preserve">The source of referral is as follows: </w:t>
      </w:r>
      <w:r w:rsidR="00A251C1">
        <w:t xml:space="preserve">‘external agency’ (25%), ‘public’ (25%), ‘other’ (17%), ‘self-referral’ (17%) and </w:t>
      </w:r>
      <w:r>
        <w:t>‘internal ALONE’</w:t>
      </w:r>
      <w:r w:rsidR="00A251C1">
        <w:t xml:space="preserve"> (16</w:t>
      </w:r>
      <w:r>
        <w:t>%).</w:t>
      </w:r>
    </w:p>
    <w:p w:rsidR="009223FE" w:rsidRPr="009E26A7" w:rsidRDefault="009223FE" w:rsidP="009223FE">
      <w:pPr>
        <w:pStyle w:val="ListParagraph"/>
        <w:numPr>
          <w:ilvl w:val="0"/>
          <w:numId w:val="2"/>
        </w:numPr>
        <w:jc w:val="both"/>
        <w:rPr>
          <w:b/>
          <w:color w:val="FF0000"/>
          <w:sz w:val="28"/>
        </w:rPr>
      </w:pPr>
      <w:r w:rsidRPr="009E26A7">
        <w:rPr>
          <w:rFonts w:cs="Segoe UI Light"/>
          <w:color w:val="000000" w:themeColor="text1"/>
          <w:szCs w:val="48"/>
        </w:rPr>
        <w:t xml:space="preserve">It is not possible to determine where </w:t>
      </w:r>
      <w:r w:rsidR="00A251C1">
        <w:rPr>
          <w:rFonts w:cs="Segoe UI Light"/>
          <w:color w:val="000000" w:themeColor="text1"/>
          <w:szCs w:val="48"/>
        </w:rPr>
        <w:t>75</w:t>
      </w:r>
      <w:r w:rsidRPr="009E26A7">
        <w:rPr>
          <w:rFonts w:cs="Segoe UI Light"/>
          <w:color w:val="000000" w:themeColor="text1"/>
          <w:szCs w:val="48"/>
        </w:rPr>
        <w:t xml:space="preserve">% of this group first heard about ALONE due to a lack of data.  </w:t>
      </w:r>
      <w:r w:rsidR="00A251C1">
        <w:rPr>
          <w:rFonts w:cs="Segoe UI Light"/>
          <w:color w:val="000000" w:themeColor="text1"/>
          <w:szCs w:val="48"/>
        </w:rPr>
        <w:t>The remaining 25</w:t>
      </w:r>
      <w:r w:rsidRPr="009E26A7">
        <w:rPr>
          <w:rFonts w:cs="Segoe UI Light"/>
          <w:color w:val="000000" w:themeColor="text1"/>
          <w:szCs w:val="48"/>
        </w:rPr>
        <w:t xml:space="preserve">% first heard about ALONE via </w:t>
      </w:r>
      <w:r w:rsidR="00A251C1">
        <w:rPr>
          <w:rFonts w:cs="Segoe UI Light"/>
          <w:color w:val="000000" w:themeColor="text1"/>
          <w:szCs w:val="48"/>
        </w:rPr>
        <w:t xml:space="preserve">‘external agency/colleague’ (9%), ‘internal </w:t>
      </w:r>
      <w:r w:rsidRPr="009E26A7">
        <w:rPr>
          <w:rFonts w:cs="Segoe UI Light"/>
          <w:color w:val="000000" w:themeColor="text1"/>
          <w:szCs w:val="48"/>
        </w:rPr>
        <w:t>ALONE</w:t>
      </w:r>
      <w:r w:rsidR="00A251C1">
        <w:rPr>
          <w:rFonts w:cs="Segoe UI Light"/>
          <w:color w:val="000000" w:themeColor="text1"/>
          <w:szCs w:val="48"/>
        </w:rPr>
        <w:t>’ (8%) and ‘word of mouth’ (8%)</w:t>
      </w:r>
      <w:r w:rsidRPr="009E26A7">
        <w:rPr>
          <w:rFonts w:cs="Segoe UI Light"/>
          <w:color w:val="000000" w:themeColor="text1"/>
          <w:szCs w:val="48"/>
        </w:rPr>
        <w:t>.</w:t>
      </w:r>
    </w:p>
    <w:p w:rsidR="00F66224" w:rsidRPr="009223FE" w:rsidRDefault="00F66224" w:rsidP="00F66224">
      <w:pPr>
        <w:rPr>
          <w:b/>
          <w:color w:val="FF0000"/>
          <w:sz w:val="28"/>
        </w:rPr>
      </w:pPr>
    </w:p>
    <w:p w:rsidR="00F66224" w:rsidRDefault="00F66224" w:rsidP="00F66224">
      <w:pPr>
        <w:rPr>
          <w:b/>
          <w:color w:val="FF0000"/>
          <w:sz w:val="28"/>
        </w:rPr>
      </w:pPr>
    </w:p>
    <w:p w:rsidR="00F66224" w:rsidRDefault="00F66224" w:rsidP="00F66224">
      <w:pPr>
        <w:rPr>
          <w:b/>
          <w:color w:val="FF0000"/>
          <w:sz w:val="28"/>
        </w:rPr>
      </w:pPr>
    </w:p>
    <w:p w:rsidR="00F66224" w:rsidRDefault="00514DAF" w:rsidP="00F66224">
      <w:pPr>
        <w:rPr>
          <w:b/>
          <w:color w:val="FF0000"/>
          <w:sz w:val="24"/>
        </w:rPr>
      </w:pPr>
      <w:r w:rsidRPr="001B3BEE">
        <w:rPr>
          <w:b/>
          <w:noProof/>
          <w:color w:val="000000" w:themeColor="text1"/>
          <w:sz w:val="24"/>
          <w:lang w:eastAsia="en-IE"/>
        </w:rPr>
        <w:lastRenderedPageBreak/>
        <w:drawing>
          <wp:anchor distT="0" distB="0" distL="114300" distR="114300" simplePos="0" relativeHeight="251925504" behindDoc="0" locked="0" layoutInCell="1" allowOverlap="1" wp14:anchorId="2CA980EB" wp14:editId="7DC389F0">
            <wp:simplePos x="0" y="0"/>
            <wp:positionH relativeFrom="column">
              <wp:posOffset>2070022</wp:posOffset>
            </wp:positionH>
            <wp:positionV relativeFrom="paragraph">
              <wp:posOffset>302931</wp:posOffset>
            </wp:positionV>
            <wp:extent cx="4080510" cy="2810518"/>
            <wp:effectExtent l="0" t="0" r="15240" b="8890"/>
            <wp:wrapNone/>
            <wp:docPr id="542" name="Chart 5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9"/>
              </a:graphicData>
            </a:graphic>
            <wp14:sizeRelH relativeFrom="page">
              <wp14:pctWidth>0</wp14:pctWidth>
            </wp14:sizeRelH>
            <wp14:sizeRelV relativeFrom="page">
              <wp14:pctHeight>0</wp14:pctHeight>
            </wp14:sizeRelV>
          </wp:anchor>
        </w:drawing>
      </w:r>
      <w:r w:rsidR="00F66224">
        <w:rPr>
          <w:b/>
          <w:noProof/>
          <w:color w:val="000000" w:themeColor="text1"/>
          <w:sz w:val="24"/>
          <w:lang w:eastAsia="en-IE"/>
        </w:rPr>
        <w:t>2013</w:t>
      </w:r>
      <w:r w:rsidR="00F66224">
        <w:rPr>
          <w:b/>
          <w:color w:val="000000" w:themeColor="text1"/>
          <w:sz w:val="24"/>
        </w:rPr>
        <w:t xml:space="preserve"> (30 referrals – 9 x Northside, 19 x Southside and 2 x Co. Kildare)</w:t>
      </w:r>
      <w:r w:rsidR="00F66224" w:rsidRPr="001B3BEE">
        <w:rPr>
          <w:b/>
          <w:noProof/>
          <w:color w:val="000000" w:themeColor="text1"/>
          <w:sz w:val="24"/>
          <w:lang w:eastAsia="en-IE"/>
        </w:rPr>
        <w:drawing>
          <wp:anchor distT="0" distB="0" distL="114300" distR="114300" simplePos="0" relativeHeight="251924480" behindDoc="0" locked="0" layoutInCell="1" allowOverlap="1" wp14:anchorId="7F5F0C20" wp14:editId="7C611372">
            <wp:simplePos x="0" y="0"/>
            <wp:positionH relativeFrom="margin">
              <wp:align>left</wp:align>
            </wp:positionH>
            <wp:positionV relativeFrom="paragraph">
              <wp:posOffset>300846</wp:posOffset>
            </wp:positionV>
            <wp:extent cx="2033270" cy="1828800"/>
            <wp:effectExtent l="0" t="0" r="5080" b="0"/>
            <wp:wrapNone/>
            <wp:docPr id="543" name="Chart 54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0"/>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r w:rsidRPr="00677646">
        <w:rPr>
          <w:b/>
          <w:noProof/>
          <w:color w:val="FF0000"/>
          <w:sz w:val="24"/>
          <w:lang w:eastAsia="en-IE"/>
        </w:rPr>
        <w:drawing>
          <wp:anchor distT="0" distB="0" distL="114300" distR="114300" simplePos="0" relativeHeight="251926528" behindDoc="0" locked="0" layoutInCell="1" allowOverlap="1" wp14:anchorId="3333E4F1" wp14:editId="68E2B403">
            <wp:simplePos x="0" y="0"/>
            <wp:positionH relativeFrom="margin">
              <wp:align>left</wp:align>
            </wp:positionH>
            <wp:positionV relativeFrom="paragraph">
              <wp:posOffset>54627</wp:posOffset>
            </wp:positionV>
            <wp:extent cx="2033270" cy="3023691"/>
            <wp:effectExtent l="0" t="0" r="5080" b="5715"/>
            <wp:wrapNone/>
            <wp:docPr id="544" name="Chart 54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1"/>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514DAF" w:rsidP="00F66224">
      <w:pPr>
        <w:rPr>
          <w:b/>
          <w:color w:val="FF0000"/>
          <w:sz w:val="24"/>
        </w:rPr>
      </w:pPr>
      <w:r w:rsidRPr="00677646">
        <w:rPr>
          <w:b/>
          <w:noProof/>
          <w:color w:val="FF0000"/>
          <w:sz w:val="24"/>
          <w:lang w:eastAsia="en-IE"/>
        </w:rPr>
        <w:drawing>
          <wp:anchor distT="0" distB="0" distL="114300" distR="114300" simplePos="0" relativeHeight="251927552" behindDoc="0" locked="0" layoutInCell="1" allowOverlap="1" wp14:anchorId="19C50C7D" wp14:editId="377CD30E">
            <wp:simplePos x="0" y="0"/>
            <wp:positionH relativeFrom="margin">
              <wp:posOffset>2077190</wp:posOffset>
            </wp:positionH>
            <wp:positionV relativeFrom="paragraph">
              <wp:posOffset>123190</wp:posOffset>
            </wp:positionV>
            <wp:extent cx="4072890" cy="2047127"/>
            <wp:effectExtent l="0" t="0" r="3810" b="10795"/>
            <wp:wrapNone/>
            <wp:docPr id="545" name="Chart 54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2"/>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8"/>
        </w:rPr>
      </w:pPr>
    </w:p>
    <w:p w:rsidR="00F66224" w:rsidRDefault="00F66224" w:rsidP="00F66224">
      <w:pPr>
        <w:rPr>
          <w:b/>
          <w:color w:val="FF0000"/>
          <w:sz w:val="28"/>
        </w:rPr>
      </w:pPr>
    </w:p>
    <w:p w:rsidR="00F66224" w:rsidRDefault="00F66224" w:rsidP="00F66224">
      <w:pPr>
        <w:rPr>
          <w:b/>
          <w:color w:val="FF0000"/>
          <w:sz w:val="28"/>
        </w:rPr>
      </w:pPr>
    </w:p>
    <w:p w:rsidR="00514DAF" w:rsidRPr="007D01FD" w:rsidRDefault="00514DAF" w:rsidP="00514DAF">
      <w:pPr>
        <w:rPr>
          <w:rFonts w:cs="Segoe UI Light"/>
          <w:b/>
          <w:color w:val="DD111B"/>
          <w:sz w:val="24"/>
          <w:szCs w:val="48"/>
        </w:rPr>
      </w:pPr>
      <w:r w:rsidRPr="007D01FD">
        <w:rPr>
          <w:rFonts w:cs="Segoe UI Light"/>
          <w:b/>
          <w:color w:val="DD111B"/>
          <w:sz w:val="24"/>
          <w:szCs w:val="48"/>
        </w:rPr>
        <w:t>Observations in respect of ‘actively befriended</w:t>
      </w:r>
      <w:r>
        <w:rPr>
          <w:rFonts w:cs="Segoe UI Light"/>
          <w:b/>
          <w:color w:val="DD111B"/>
          <w:sz w:val="24"/>
          <w:szCs w:val="48"/>
        </w:rPr>
        <w:t>’ where the start year was ‘2013</w:t>
      </w:r>
      <w:r w:rsidRPr="007D01FD">
        <w:rPr>
          <w:rFonts w:cs="Segoe UI Light"/>
          <w:b/>
          <w:color w:val="DD111B"/>
          <w:sz w:val="24"/>
          <w:szCs w:val="48"/>
        </w:rPr>
        <w:t>’:</w:t>
      </w:r>
    </w:p>
    <w:p w:rsidR="00514DAF" w:rsidRPr="007D01FD" w:rsidRDefault="00514DAF" w:rsidP="00514DAF">
      <w:pPr>
        <w:pStyle w:val="ListParagraph"/>
        <w:numPr>
          <w:ilvl w:val="0"/>
          <w:numId w:val="2"/>
        </w:numPr>
        <w:jc w:val="both"/>
        <w:rPr>
          <w:b/>
          <w:color w:val="FF0000"/>
          <w:sz w:val="28"/>
        </w:rPr>
      </w:pPr>
      <w:r>
        <w:rPr>
          <w:rFonts w:cs="Segoe UI Light"/>
          <w:color w:val="000000" w:themeColor="text1"/>
          <w:szCs w:val="48"/>
        </w:rPr>
        <w:t>16</w:t>
      </w:r>
      <w:r w:rsidRPr="007D01FD">
        <w:rPr>
          <w:rFonts w:cs="Segoe UI Light"/>
          <w:color w:val="000000" w:themeColor="text1"/>
          <w:szCs w:val="48"/>
        </w:rPr>
        <w:t>% of the total ‘active befriended’ group have a start date in 2</w:t>
      </w:r>
      <w:r>
        <w:rPr>
          <w:rFonts w:cs="Segoe UI Light"/>
          <w:color w:val="000000" w:themeColor="text1"/>
          <w:szCs w:val="48"/>
        </w:rPr>
        <w:t>013</w:t>
      </w:r>
      <w:r w:rsidRPr="007D01FD">
        <w:rPr>
          <w:rFonts w:cs="Segoe UI Light"/>
          <w:color w:val="000000" w:themeColor="text1"/>
          <w:szCs w:val="48"/>
        </w:rPr>
        <w:t>.</w:t>
      </w:r>
    </w:p>
    <w:p w:rsidR="00514DAF" w:rsidRPr="007D01FD" w:rsidRDefault="00514DAF" w:rsidP="00514DAF">
      <w:pPr>
        <w:pStyle w:val="ListParagraph"/>
        <w:numPr>
          <w:ilvl w:val="0"/>
          <w:numId w:val="2"/>
        </w:numPr>
        <w:jc w:val="both"/>
        <w:rPr>
          <w:b/>
          <w:color w:val="FF0000"/>
          <w:sz w:val="28"/>
        </w:rPr>
      </w:pPr>
      <w:r>
        <w:rPr>
          <w:rFonts w:cs="Segoe UI Light"/>
          <w:color w:val="000000" w:themeColor="text1"/>
          <w:szCs w:val="48"/>
        </w:rPr>
        <w:t>70% are female, 27</w:t>
      </w:r>
      <w:r w:rsidRPr="007D01FD">
        <w:rPr>
          <w:rFonts w:cs="Segoe UI Light"/>
          <w:color w:val="000000" w:themeColor="text1"/>
          <w:szCs w:val="48"/>
        </w:rPr>
        <w:t>% are male</w:t>
      </w:r>
      <w:r>
        <w:rPr>
          <w:rFonts w:cs="Segoe UI Light"/>
          <w:color w:val="000000" w:themeColor="text1"/>
          <w:szCs w:val="48"/>
        </w:rPr>
        <w:t xml:space="preserve"> and 3% are couples</w:t>
      </w:r>
      <w:r w:rsidRPr="007D01FD">
        <w:rPr>
          <w:rFonts w:cs="Segoe UI Light"/>
          <w:color w:val="000000" w:themeColor="text1"/>
          <w:szCs w:val="48"/>
        </w:rPr>
        <w:t>.</w:t>
      </w:r>
    </w:p>
    <w:p w:rsidR="00514DAF" w:rsidRPr="007D01FD" w:rsidRDefault="00B62F9F" w:rsidP="00514DAF">
      <w:pPr>
        <w:pStyle w:val="ListParagraph"/>
        <w:numPr>
          <w:ilvl w:val="0"/>
          <w:numId w:val="2"/>
        </w:numPr>
        <w:jc w:val="both"/>
        <w:rPr>
          <w:b/>
          <w:color w:val="FF0000"/>
          <w:sz w:val="28"/>
        </w:rPr>
      </w:pPr>
      <w:r>
        <w:rPr>
          <w:rFonts w:cs="Segoe UI Light"/>
          <w:color w:val="000000" w:themeColor="text1"/>
          <w:szCs w:val="48"/>
        </w:rPr>
        <w:t>63</w:t>
      </w:r>
      <w:r w:rsidR="00514DAF">
        <w:rPr>
          <w:rFonts w:cs="Segoe UI Light"/>
          <w:color w:val="000000" w:themeColor="text1"/>
          <w:szCs w:val="48"/>
        </w:rPr>
        <w:t xml:space="preserve">% </w:t>
      </w:r>
      <w:r>
        <w:rPr>
          <w:rFonts w:cs="Segoe UI Light"/>
          <w:color w:val="000000" w:themeColor="text1"/>
          <w:szCs w:val="48"/>
        </w:rPr>
        <w:t>are located in the Southside, 3</w:t>
      </w:r>
      <w:r w:rsidR="00514DAF">
        <w:rPr>
          <w:rFonts w:cs="Segoe UI Light"/>
          <w:color w:val="000000" w:themeColor="text1"/>
          <w:szCs w:val="48"/>
        </w:rPr>
        <w:t>0</w:t>
      </w:r>
      <w:r w:rsidR="00514DAF" w:rsidRPr="007D01FD">
        <w:rPr>
          <w:rFonts w:cs="Segoe UI Light"/>
          <w:color w:val="000000" w:themeColor="text1"/>
          <w:szCs w:val="48"/>
        </w:rPr>
        <w:t>% in the Northside</w:t>
      </w:r>
      <w:r>
        <w:rPr>
          <w:rFonts w:cs="Segoe UI Light"/>
          <w:color w:val="000000" w:themeColor="text1"/>
          <w:szCs w:val="48"/>
        </w:rPr>
        <w:t xml:space="preserve"> and 7% in Co. Kildare</w:t>
      </w:r>
      <w:r w:rsidR="00514DAF" w:rsidRPr="007D01FD">
        <w:rPr>
          <w:rFonts w:cs="Segoe UI Light"/>
          <w:color w:val="000000" w:themeColor="text1"/>
          <w:szCs w:val="48"/>
        </w:rPr>
        <w:t>.</w:t>
      </w:r>
    </w:p>
    <w:p w:rsidR="00514DAF" w:rsidRPr="007D01FD" w:rsidRDefault="00514DAF" w:rsidP="00514DAF">
      <w:pPr>
        <w:pStyle w:val="ListParagraph"/>
        <w:numPr>
          <w:ilvl w:val="0"/>
          <w:numId w:val="2"/>
        </w:numPr>
        <w:jc w:val="both"/>
        <w:rPr>
          <w:b/>
          <w:color w:val="FF0000"/>
          <w:sz w:val="28"/>
        </w:rPr>
      </w:pPr>
      <w:r w:rsidRPr="007D01FD">
        <w:rPr>
          <w:rFonts w:cs="Segoe UI Light"/>
          <w:color w:val="000000" w:themeColor="text1"/>
          <w:szCs w:val="48"/>
        </w:rPr>
        <w:t xml:space="preserve">The primary reason for referral for </w:t>
      </w:r>
      <w:r w:rsidR="00B62F9F">
        <w:rPr>
          <w:rFonts w:cs="Segoe UI Light"/>
          <w:color w:val="000000" w:themeColor="text1"/>
          <w:szCs w:val="48"/>
        </w:rPr>
        <w:t>6</w:t>
      </w:r>
      <w:r>
        <w:rPr>
          <w:rFonts w:cs="Segoe UI Light"/>
          <w:color w:val="000000" w:themeColor="text1"/>
          <w:szCs w:val="48"/>
        </w:rPr>
        <w:t>0</w:t>
      </w:r>
      <w:r w:rsidRPr="007D01FD">
        <w:rPr>
          <w:rFonts w:cs="Segoe UI Light"/>
          <w:color w:val="000000" w:themeColor="text1"/>
          <w:szCs w:val="48"/>
        </w:rPr>
        <w:t xml:space="preserve">% of this group was ‘no reason’.  The remaining </w:t>
      </w:r>
      <w:r w:rsidR="00B62F9F">
        <w:rPr>
          <w:rFonts w:cs="Segoe UI Light"/>
          <w:color w:val="000000" w:themeColor="text1"/>
          <w:szCs w:val="48"/>
        </w:rPr>
        <w:t>4</w:t>
      </w:r>
      <w:r>
        <w:rPr>
          <w:rFonts w:cs="Segoe UI Light"/>
          <w:color w:val="000000" w:themeColor="text1"/>
          <w:szCs w:val="48"/>
        </w:rPr>
        <w:t>0</w:t>
      </w:r>
      <w:r w:rsidRPr="007D01FD">
        <w:rPr>
          <w:rFonts w:cs="Segoe UI Light"/>
          <w:color w:val="000000" w:themeColor="text1"/>
          <w:szCs w:val="48"/>
        </w:rPr>
        <w:t xml:space="preserve">% </w:t>
      </w:r>
      <w:r>
        <w:rPr>
          <w:rFonts w:cs="Segoe UI Light"/>
          <w:color w:val="000000" w:themeColor="text1"/>
          <w:szCs w:val="48"/>
        </w:rPr>
        <w:t>were referred due to</w:t>
      </w:r>
      <w:r w:rsidR="00B62F9F">
        <w:rPr>
          <w:rFonts w:cs="Segoe UI Light"/>
          <w:color w:val="000000" w:themeColor="text1"/>
          <w:szCs w:val="48"/>
        </w:rPr>
        <w:t xml:space="preserve"> ‘isolated living environment’ (20%), ‘mental/emotional health’ (14%),</w:t>
      </w:r>
      <w:r>
        <w:rPr>
          <w:rFonts w:cs="Segoe UI Light"/>
          <w:color w:val="000000" w:themeColor="text1"/>
          <w:szCs w:val="48"/>
        </w:rPr>
        <w:t xml:space="preserve"> ‘</w:t>
      </w:r>
      <w:r w:rsidR="00B62F9F">
        <w:rPr>
          <w:rFonts w:cs="Segoe UI Light"/>
          <w:color w:val="000000" w:themeColor="text1"/>
          <w:szCs w:val="48"/>
        </w:rPr>
        <w:t>poor physical health’ (</w:t>
      </w:r>
      <w:r>
        <w:rPr>
          <w:rFonts w:cs="Segoe UI Light"/>
          <w:color w:val="000000" w:themeColor="text1"/>
          <w:szCs w:val="48"/>
        </w:rPr>
        <w:t>3%) and ‘</w:t>
      </w:r>
      <w:r w:rsidR="00B62F9F">
        <w:rPr>
          <w:rFonts w:cs="Segoe UI Light"/>
          <w:color w:val="000000" w:themeColor="text1"/>
          <w:szCs w:val="48"/>
        </w:rPr>
        <w:t>cognition/identified as vulnerable</w:t>
      </w:r>
      <w:r>
        <w:rPr>
          <w:rFonts w:cs="Segoe UI Light"/>
          <w:color w:val="000000" w:themeColor="text1"/>
          <w:szCs w:val="48"/>
        </w:rPr>
        <w:t>’</w:t>
      </w:r>
      <w:r w:rsidR="00B62F9F">
        <w:rPr>
          <w:rFonts w:cs="Segoe UI Light"/>
          <w:color w:val="000000" w:themeColor="text1"/>
          <w:szCs w:val="48"/>
        </w:rPr>
        <w:t xml:space="preserve"> (3</w:t>
      </w:r>
      <w:r>
        <w:rPr>
          <w:rFonts w:cs="Segoe UI Light"/>
          <w:color w:val="000000" w:themeColor="text1"/>
          <w:szCs w:val="48"/>
        </w:rPr>
        <w:t>%)</w:t>
      </w:r>
      <w:r w:rsidRPr="007D01FD">
        <w:rPr>
          <w:rFonts w:cs="Segoe UI Light"/>
          <w:color w:val="000000" w:themeColor="text1"/>
          <w:szCs w:val="48"/>
        </w:rPr>
        <w:t>.</w:t>
      </w:r>
    </w:p>
    <w:p w:rsidR="00514DAF" w:rsidRPr="009E26A7" w:rsidRDefault="00514DAF" w:rsidP="00514DAF">
      <w:pPr>
        <w:pStyle w:val="ListParagraph"/>
        <w:numPr>
          <w:ilvl w:val="0"/>
          <w:numId w:val="2"/>
        </w:numPr>
        <w:jc w:val="both"/>
        <w:rPr>
          <w:b/>
          <w:color w:val="FF0000"/>
          <w:sz w:val="28"/>
        </w:rPr>
      </w:pPr>
      <w:r>
        <w:t>The source of referral is as follows: ‘internal ALONE’ (67%), ‘other’ (20%) and ‘self-referral’ (13%).</w:t>
      </w:r>
    </w:p>
    <w:p w:rsidR="00514DAF" w:rsidRPr="009E26A7" w:rsidRDefault="00514DAF" w:rsidP="00514DAF">
      <w:pPr>
        <w:pStyle w:val="ListParagraph"/>
        <w:numPr>
          <w:ilvl w:val="0"/>
          <w:numId w:val="2"/>
        </w:numPr>
        <w:jc w:val="both"/>
        <w:rPr>
          <w:b/>
          <w:color w:val="FF0000"/>
          <w:sz w:val="28"/>
        </w:rPr>
      </w:pPr>
      <w:r w:rsidRPr="009E26A7">
        <w:rPr>
          <w:rFonts w:cs="Segoe UI Light"/>
          <w:color w:val="000000" w:themeColor="text1"/>
          <w:szCs w:val="48"/>
        </w:rPr>
        <w:t xml:space="preserve">It is not possible to determine where </w:t>
      </w:r>
      <w:r w:rsidR="001B000C">
        <w:rPr>
          <w:rFonts w:cs="Segoe UI Light"/>
          <w:color w:val="000000" w:themeColor="text1"/>
          <w:szCs w:val="48"/>
        </w:rPr>
        <w:t>7</w:t>
      </w:r>
      <w:r>
        <w:rPr>
          <w:rFonts w:cs="Segoe UI Light"/>
          <w:color w:val="000000" w:themeColor="text1"/>
          <w:szCs w:val="48"/>
        </w:rPr>
        <w:t>0</w:t>
      </w:r>
      <w:r w:rsidRPr="009E26A7">
        <w:rPr>
          <w:rFonts w:cs="Segoe UI Light"/>
          <w:color w:val="000000" w:themeColor="text1"/>
          <w:szCs w:val="48"/>
        </w:rPr>
        <w:t xml:space="preserve">% of this group first heard about ALONE due to a lack of data.  </w:t>
      </w:r>
      <w:r w:rsidR="001B000C">
        <w:rPr>
          <w:rFonts w:cs="Segoe UI Light"/>
          <w:color w:val="000000" w:themeColor="text1"/>
          <w:szCs w:val="48"/>
        </w:rPr>
        <w:t>The remaining 3</w:t>
      </w:r>
      <w:r>
        <w:rPr>
          <w:rFonts w:cs="Segoe UI Light"/>
          <w:color w:val="000000" w:themeColor="text1"/>
          <w:szCs w:val="48"/>
        </w:rPr>
        <w:t>0</w:t>
      </w:r>
      <w:r w:rsidRPr="009E26A7">
        <w:rPr>
          <w:rFonts w:cs="Segoe UI Light"/>
          <w:color w:val="000000" w:themeColor="text1"/>
          <w:szCs w:val="48"/>
        </w:rPr>
        <w:t xml:space="preserve">% first heard about ALONE via </w:t>
      </w:r>
      <w:r w:rsidR="001B000C">
        <w:rPr>
          <w:rFonts w:cs="Segoe UI Light"/>
          <w:color w:val="000000" w:themeColor="text1"/>
          <w:szCs w:val="48"/>
        </w:rPr>
        <w:t xml:space="preserve">‘external agency/colleague’ (20%), ‘internal </w:t>
      </w:r>
      <w:r w:rsidRPr="009E26A7">
        <w:rPr>
          <w:rFonts w:cs="Segoe UI Light"/>
          <w:color w:val="000000" w:themeColor="text1"/>
          <w:szCs w:val="48"/>
        </w:rPr>
        <w:t>ALONE</w:t>
      </w:r>
      <w:r w:rsidR="001B000C">
        <w:rPr>
          <w:rFonts w:cs="Segoe UI Light"/>
          <w:color w:val="000000" w:themeColor="text1"/>
          <w:szCs w:val="48"/>
        </w:rPr>
        <w:t>’ (7%) and ‘word of mouth’ (3%)</w:t>
      </w:r>
      <w:r w:rsidRPr="009E26A7">
        <w:rPr>
          <w:rFonts w:cs="Segoe UI Light"/>
          <w:color w:val="000000" w:themeColor="text1"/>
          <w:szCs w:val="48"/>
        </w:rPr>
        <w:t>.</w:t>
      </w:r>
    </w:p>
    <w:p w:rsidR="00F66224" w:rsidRDefault="00F66224" w:rsidP="00F66224">
      <w:pPr>
        <w:rPr>
          <w:b/>
          <w:color w:val="FF0000"/>
          <w:sz w:val="28"/>
        </w:rPr>
      </w:pPr>
    </w:p>
    <w:p w:rsidR="00F66224" w:rsidRDefault="00F66224" w:rsidP="00F66224">
      <w:pPr>
        <w:rPr>
          <w:b/>
          <w:color w:val="FF0000"/>
          <w:sz w:val="28"/>
        </w:rPr>
      </w:pPr>
    </w:p>
    <w:p w:rsidR="00F66224" w:rsidRDefault="00BA3EBC" w:rsidP="00F66224">
      <w:pPr>
        <w:rPr>
          <w:b/>
          <w:color w:val="FF0000"/>
          <w:sz w:val="24"/>
        </w:rPr>
      </w:pPr>
      <w:r w:rsidRPr="001B3BEE">
        <w:rPr>
          <w:b/>
          <w:noProof/>
          <w:color w:val="000000" w:themeColor="text1"/>
          <w:sz w:val="24"/>
          <w:lang w:eastAsia="en-IE"/>
        </w:rPr>
        <w:lastRenderedPageBreak/>
        <w:drawing>
          <wp:anchor distT="0" distB="0" distL="114300" distR="114300" simplePos="0" relativeHeight="251929600" behindDoc="0" locked="0" layoutInCell="1" allowOverlap="1" wp14:anchorId="27765976" wp14:editId="0252C1FD">
            <wp:simplePos x="0" y="0"/>
            <wp:positionH relativeFrom="column">
              <wp:posOffset>2070022</wp:posOffset>
            </wp:positionH>
            <wp:positionV relativeFrom="paragraph">
              <wp:posOffset>302931</wp:posOffset>
            </wp:positionV>
            <wp:extent cx="4080510" cy="2922714"/>
            <wp:effectExtent l="0" t="0" r="15240" b="11430"/>
            <wp:wrapNone/>
            <wp:docPr id="546" name="Chart 5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3"/>
              </a:graphicData>
            </a:graphic>
            <wp14:sizeRelH relativeFrom="page">
              <wp14:pctWidth>0</wp14:pctWidth>
            </wp14:sizeRelH>
            <wp14:sizeRelV relativeFrom="page">
              <wp14:pctHeight>0</wp14:pctHeight>
            </wp14:sizeRelV>
          </wp:anchor>
        </w:drawing>
      </w:r>
      <w:r w:rsidR="00F66224">
        <w:rPr>
          <w:b/>
          <w:noProof/>
          <w:color w:val="000000" w:themeColor="text1"/>
          <w:sz w:val="24"/>
          <w:lang w:eastAsia="en-IE"/>
        </w:rPr>
        <w:t>2014</w:t>
      </w:r>
      <w:r w:rsidR="00F66224">
        <w:rPr>
          <w:b/>
          <w:color w:val="000000" w:themeColor="text1"/>
          <w:sz w:val="24"/>
        </w:rPr>
        <w:t xml:space="preserve"> (21 referrals – 9 x Northside and 12 x Southside)</w:t>
      </w:r>
      <w:r w:rsidR="00F66224" w:rsidRPr="001B3BEE">
        <w:rPr>
          <w:b/>
          <w:noProof/>
          <w:color w:val="000000" w:themeColor="text1"/>
          <w:sz w:val="24"/>
          <w:lang w:eastAsia="en-IE"/>
        </w:rPr>
        <w:drawing>
          <wp:anchor distT="0" distB="0" distL="114300" distR="114300" simplePos="0" relativeHeight="251928576" behindDoc="0" locked="0" layoutInCell="1" allowOverlap="1" wp14:anchorId="6A0625C5" wp14:editId="08E3F4F9">
            <wp:simplePos x="0" y="0"/>
            <wp:positionH relativeFrom="margin">
              <wp:align>left</wp:align>
            </wp:positionH>
            <wp:positionV relativeFrom="paragraph">
              <wp:posOffset>300846</wp:posOffset>
            </wp:positionV>
            <wp:extent cx="2033270" cy="1828800"/>
            <wp:effectExtent l="0" t="0" r="5080" b="0"/>
            <wp:wrapNone/>
            <wp:docPr id="547" name="Chart 54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4"/>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r w:rsidRPr="00677646">
        <w:rPr>
          <w:b/>
          <w:noProof/>
          <w:color w:val="FF0000"/>
          <w:sz w:val="24"/>
          <w:lang w:eastAsia="en-IE"/>
        </w:rPr>
        <w:drawing>
          <wp:anchor distT="0" distB="0" distL="114300" distR="114300" simplePos="0" relativeHeight="251930624" behindDoc="0" locked="0" layoutInCell="1" allowOverlap="1" wp14:anchorId="2C39B858" wp14:editId="3D61D12D">
            <wp:simplePos x="0" y="0"/>
            <wp:positionH relativeFrom="margin">
              <wp:align>left</wp:align>
            </wp:positionH>
            <wp:positionV relativeFrom="paragraph">
              <wp:posOffset>54627</wp:posOffset>
            </wp:positionV>
            <wp:extent cx="2033270" cy="3012471"/>
            <wp:effectExtent l="0" t="0" r="5080" b="16510"/>
            <wp:wrapNone/>
            <wp:docPr id="548" name="Chart 54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5"/>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BA3EBC" w:rsidP="00F66224">
      <w:pPr>
        <w:rPr>
          <w:b/>
          <w:color w:val="FF0000"/>
          <w:sz w:val="24"/>
        </w:rPr>
      </w:pPr>
      <w:r w:rsidRPr="00677646">
        <w:rPr>
          <w:b/>
          <w:noProof/>
          <w:color w:val="FF0000"/>
          <w:sz w:val="24"/>
          <w:lang w:eastAsia="en-IE"/>
        </w:rPr>
        <w:drawing>
          <wp:anchor distT="0" distB="0" distL="114300" distR="114300" simplePos="0" relativeHeight="251931648" behindDoc="0" locked="0" layoutInCell="1" allowOverlap="1" wp14:anchorId="5530393F" wp14:editId="361112C2">
            <wp:simplePos x="0" y="0"/>
            <wp:positionH relativeFrom="margin">
              <wp:posOffset>2070022</wp:posOffset>
            </wp:positionH>
            <wp:positionV relativeFrom="paragraph">
              <wp:posOffset>229823</wp:posOffset>
            </wp:positionV>
            <wp:extent cx="4072890" cy="1929746"/>
            <wp:effectExtent l="0" t="0" r="3810" b="13970"/>
            <wp:wrapNone/>
            <wp:docPr id="549" name="Chart 54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6"/>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8"/>
        </w:rPr>
      </w:pPr>
    </w:p>
    <w:p w:rsidR="00F66224" w:rsidRDefault="00F66224" w:rsidP="00F66224">
      <w:pPr>
        <w:rPr>
          <w:b/>
          <w:color w:val="FF0000"/>
          <w:sz w:val="28"/>
        </w:rPr>
      </w:pPr>
    </w:p>
    <w:p w:rsidR="00BA3EBC" w:rsidRPr="007D01FD" w:rsidRDefault="00BA3EBC" w:rsidP="00BA3EBC">
      <w:pPr>
        <w:spacing w:before="240"/>
        <w:rPr>
          <w:rFonts w:cs="Segoe UI Light"/>
          <w:b/>
          <w:color w:val="DD111B"/>
          <w:sz w:val="24"/>
          <w:szCs w:val="48"/>
        </w:rPr>
      </w:pPr>
      <w:r w:rsidRPr="007D01FD">
        <w:rPr>
          <w:rFonts w:cs="Segoe UI Light"/>
          <w:b/>
          <w:color w:val="DD111B"/>
          <w:sz w:val="24"/>
          <w:szCs w:val="48"/>
        </w:rPr>
        <w:t>Observations in respect of ‘actively befriended</w:t>
      </w:r>
      <w:r>
        <w:rPr>
          <w:rFonts w:cs="Segoe UI Light"/>
          <w:b/>
          <w:color w:val="DD111B"/>
          <w:sz w:val="24"/>
          <w:szCs w:val="48"/>
        </w:rPr>
        <w:t>’ where the start year was ‘2014</w:t>
      </w:r>
      <w:r w:rsidRPr="007D01FD">
        <w:rPr>
          <w:rFonts w:cs="Segoe UI Light"/>
          <w:b/>
          <w:color w:val="DD111B"/>
          <w:sz w:val="24"/>
          <w:szCs w:val="48"/>
        </w:rPr>
        <w:t>’:</w:t>
      </w:r>
    </w:p>
    <w:p w:rsidR="00BA3EBC" w:rsidRPr="007D01FD" w:rsidRDefault="00BA3EBC" w:rsidP="00BA3EBC">
      <w:pPr>
        <w:pStyle w:val="ListParagraph"/>
        <w:numPr>
          <w:ilvl w:val="0"/>
          <w:numId w:val="2"/>
        </w:numPr>
        <w:jc w:val="both"/>
        <w:rPr>
          <w:b/>
          <w:color w:val="FF0000"/>
          <w:sz w:val="28"/>
        </w:rPr>
      </w:pPr>
      <w:r>
        <w:rPr>
          <w:rFonts w:cs="Segoe UI Light"/>
          <w:color w:val="000000" w:themeColor="text1"/>
          <w:szCs w:val="48"/>
        </w:rPr>
        <w:t>11</w:t>
      </w:r>
      <w:r w:rsidRPr="007D01FD">
        <w:rPr>
          <w:rFonts w:cs="Segoe UI Light"/>
          <w:color w:val="000000" w:themeColor="text1"/>
          <w:szCs w:val="48"/>
        </w:rPr>
        <w:t>% of the total ‘active befriended’ group have a start date in 2</w:t>
      </w:r>
      <w:r>
        <w:rPr>
          <w:rFonts w:cs="Segoe UI Light"/>
          <w:color w:val="000000" w:themeColor="text1"/>
          <w:szCs w:val="48"/>
        </w:rPr>
        <w:t>014</w:t>
      </w:r>
      <w:r w:rsidRPr="007D01FD">
        <w:rPr>
          <w:rFonts w:cs="Segoe UI Light"/>
          <w:color w:val="000000" w:themeColor="text1"/>
          <w:szCs w:val="48"/>
        </w:rPr>
        <w:t>.</w:t>
      </w:r>
    </w:p>
    <w:p w:rsidR="00BA3EBC" w:rsidRPr="007D01FD" w:rsidRDefault="00BA3EBC" w:rsidP="00BA3EBC">
      <w:pPr>
        <w:pStyle w:val="ListParagraph"/>
        <w:numPr>
          <w:ilvl w:val="0"/>
          <w:numId w:val="2"/>
        </w:numPr>
        <w:jc w:val="both"/>
        <w:rPr>
          <w:b/>
          <w:color w:val="FF0000"/>
          <w:sz w:val="28"/>
        </w:rPr>
      </w:pPr>
      <w:r>
        <w:rPr>
          <w:rFonts w:cs="Segoe UI Light"/>
          <w:color w:val="000000" w:themeColor="text1"/>
          <w:szCs w:val="48"/>
        </w:rPr>
        <w:t>57% are female, 38</w:t>
      </w:r>
      <w:r w:rsidRPr="007D01FD">
        <w:rPr>
          <w:rFonts w:cs="Segoe UI Light"/>
          <w:color w:val="000000" w:themeColor="text1"/>
          <w:szCs w:val="48"/>
        </w:rPr>
        <w:t>% are male</w:t>
      </w:r>
      <w:r>
        <w:rPr>
          <w:rFonts w:cs="Segoe UI Light"/>
          <w:color w:val="000000" w:themeColor="text1"/>
          <w:szCs w:val="48"/>
        </w:rPr>
        <w:t xml:space="preserve"> and 5% are couples</w:t>
      </w:r>
      <w:r w:rsidRPr="007D01FD">
        <w:rPr>
          <w:rFonts w:cs="Segoe UI Light"/>
          <w:color w:val="000000" w:themeColor="text1"/>
          <w:szCs w:val="48"/>
        </w:rPr>
        <w:t>.</w:t>
      </w:r>
    </w:p>
    <w:p w:rsidR="00BA3EBC" w:rsidRPr="007D01FD" w:rsidRDefault="00BA3EBC" w:rsidP="00BA3EBC">
      <w:pPr>
        <w:pStyle w:val="ListParagraph"/>
        <w:numPr>
          <w:ilvl w:val="0"/>
          <w:numId w:val="2"/>
        </w:numPr>
        <w:jc w:val="both"/>
        <w:rPr>
          <w:b/>
          <w:color w:val="FF0000"/>
          <w:sz w:val="28"/>
        </w:rPr>
      </w:pPr>
      <w:r>
        <w:rPr>
          <w:rFonts w:cs="Segoe UI Light"/>
          <w:color w:val="000000" w:themeColor="text1"/>
          <w:szCs w:val="48"/>
        </w:rPr>
        <w:t>57% are located in the Southside and</w:t>
      </w:r>
      <w:r w:rsidRPr="007D01FD">
        <w:rPr>
          <w:rFonts w:cs="Segoe UI Light"/>
          <w:color w:val="000000" w:themeColor="text1"/>
          <w:szCs w:val="48"/>
        </w:rPr>
        <w:t xml:space="preserve"> </w:t>
      </w:r>
      <w:r>
        <w:rPr>
          <w:rFonts w:cs="Segoe UI Light"/>
          <w:color w:val="000000" w:themeColor="text1"/>
          <w:szCs w:val="48"/>
        </w:rPr>
        <w:t>43</w:t>
      </w:r>
      <w:r w:rsidRPr="007D01FD">
        <w:rPr>
          <w:rFonts w:cs="Segoe UI Light"/>
          <w:color w:val="000000" w:themeColor="text1"/>
          <w:szCs w:val="48"/>
        </w:rPr>
        <w:t>% in the Northside.</w:t>
      </w:r>
    </w:p>
    <w:p w:rsidR="00BA3EBC" w:rsidRPr="007D01FD" w:rsidRDefault="00BA3EBC" w:rsidP="00BA3EBC">
      <w:pPr>
        <w:pStyle w:val="ListParagraph"/>
        <w:numPr>
          <w:ilvl w:val="0"/>
          <w:numId w:val="2"/>
        </w:numPr>
        <w:jc w:val="both"/>
        <w:rPr>
          <w:b/>
          <w:color w:val="FF0000"/>
          <w:sz w:val="28"/>
        </w:rPr>
      </w:pPr>
      <w:r w:rsidRPr="007D01FD">
        <w:rPr>
          <w:rFonts w:cs="Segoe UI Light"/>
          <w:color w:val="000000" w:themeColor="text1"/>
          <w:szCs w:val="48"/>
        </w:rPr>
        <w:t>Th</w:t>
      </w:r>
      <w:r>
        <w:rPr>
          <w:rFonts w:cs="Segoe UI Light"/>
          <w:color w:val="000000" w:themeColor="text1"/>
          <w:szCs w:val="48"/>
        </w:rPr>
        <w:t>e primary reason for referral is as follows: ‘isolated living environment’ (32%), ‘mobility/housebound’ (26%), ‘none’ (11%), ‘mental/emotional health’ (11%), ‘poor physical health’ (5%), ‘visual impairment’ (5%), ‘Alzheimer’s/dementia’ (5%) and ‘in long-term care’ (5%).</w:t>
      </w:r>
    </w:p>
    <w:p w:rsidR="00BA3EBC" w:rsidRPr="009E26A7" w:rsidRDefault="00BA3EBC" w:rsidP="00BA3EBC">
      <w:pPr>
        <w:pStyle w:val="ListParagraph"/>
        <w:numPr>
          <w:ilvl w:val="0"/>
          <w:numId w:val="2"/>
        </w:numPr>
        <w:jc w:val="both"/>
        <w:rPr>
          <w:b/>
          <w:color w:val="FF0000"/>
          <w:sz w:val="28"/>
        </w:rPr>
      </w:pPr>
      <w:r>
        <w:t>The source of referral is as follows: ‘internal ALONE’ (43%), ‘external agency’ (35%), ‘other’ (13%) and ‘self-referral’ (9%).</w:t>
      </w:r>
    </w:p>
    <w:p w:rsidR="00BA3EBC" w:rsidRPr="009E26A7" w:rsidRDefault="00BA3EBC" w:rsidP="00BA3EBC">
      <w:pPr>
        <w:pStyle w:val="ListParagraph"/>
        <w:numPr>
          <w:ilvl w:val="0"/>
          <w:numId w:val="2"/>
        </w:numPr>
        <w:jc w:val="both"/>
        <w:rPr>
          <w:b/>
          <w:color w:val="FF0000"/>
          <w:sz w:val="28"/>
        </w:rPr>
      </w:pPr>
      <w:r w:rsidRPr="009E26A7">
        <w:rPr>
          <w:rFonts w:cs="Segoe UI Light"/>
          <w:color w:val="000000" w:themeColor="text1"/>
          <w:szCs w:val="48"/>
        </w:rPr>
        <w:t xml:space="preserve">It is not possible to determine where </w:t>
      </w:r>
      <w:r>
        <w:rPr>
          <w:rFonts w:cs="Segoe UI Light"/>
          <w:color w:val="000000" w:themeColor="text1"/>
          <w:szCs w:val="48"/>
        </w:rPr>
        <w:t>32</w:t>
      </w:r>
      <w:r w:rsidRPr="009E26A7">
        <w:rPr>
          <w:rFonts w:cs="Segoe UI Light"/>
          <w:color w:val="000000" w:themeColor="text1"/>
          <w:szCs w:val="48"/>
        </w:rPr>
        <w:t xml:space="preserve">% of this group first heard about ALONE due to a lack of data.  </w:t>
      </w:r>
      <w:r>
        <w:rPr>
          <w:rFonts w:cs="Segoe UI Light"/>
          <w:color w:val="000000" w:themeColor="text1"/>
          <w:szCs w:val="48"/>
        </w:rPr>
        <w:t>The remaining 68</w:t>
      </w:r>
      <w:r w:rsidRPr="009E26A7">
        <w:rPr>
          <w:rFonts w:cs="Segoe UI Light"/>
          <w:color w:val="000000" w:themeColor="text1"/>
          <w:szCs w:val="48"/>
        </w:rPr>
        <w:t>% first heard about ALONE</w:t>
      </w:r>
      <w:r>
        <w:rPr>
          <w:rFonts w:cs="Segoe UI Light"/>
          <w:color w:val="000000" w:themeColor="text1"/>
          <w:szCs w:val="48"/>
        </w:rPr>
        <w:t xml:space="preserve"> via ‘internal</w:t>
      </w:r>
      <w:r w:rsidRPr="009E26A7">
        <w:rPr>
          <w:rFonts w:cs="Segoe UI Light"/>
          <w:color w:val="000000" w:themeColor="text1"/>
          <w:szCs w:val="48"/>
        </w:rPr>
        <w:t xml:space="preserve"> ALONE</w:t>
      </w:r>
      <w:r>
        <w:rPr>
          <w:rFonts w:cs="Segoe UI Light"/>
          <w:color w:val="000000" w:themeColor="text1"/>
          <w:szCs w:val="48"/>
        </w:rPr>
        <w:t>’ (21%), ‘external agency/colleague’ (21%), ‘other’ (16%) and ‘word of mouth’ (10%)</w:t>
      </w:r>
      <w:r w:rsidRPr="009E26A7">
        <w:rPr>
          <w:rFonts w:cs="Segoe UI Light"/>
          <w:color w:val="000000" w:themeColor="text1"/>
          <w:szCs w:val="48"/>
        </w:rPr>
        <w:t>.</w:t>
      </w:r>
    </w:p>
    <w:p w:rsidR="00F66224" w:rsidRDefault="00F66224" w:rsidP="00F66224">
      <w:pPr>
        <w:rPr>
          <w:b/>
          <w:color w:val="FF0000"/>
          <w:sz w:val="28"/>
        </w:rPr>
      </w:pPr>
    </w:p>
    <w:p w:rsidR="00F66224" w:rsidRDefault="00F66224" w:rsidP="00F66224">
      <w:pPr>
        <w:rPr>
          <w:b/>
          <w:color w:val="FF0000"/>
          <w:sz w:val="28"/>
        </w:rPr>
      </w:pPr>
    </w:p>
    <w:p w:rsidR="00F66224" w:rsidRDefault="001651E8" w:rsidP="00F66224">
      <w:pPr>
        <w:rPr>
          <w:b/>
          <w:color w:val="FF0000"/>
          <w:sz w:val="24"/>
        </w:rPr>
      </w:pPr>
      <w:r w:rsidRPr="001B3BEE">
        <w:rPr>
          <w:b/>
          <w:noProof/>
          <w:color w:val="000000" w:themeColor="text1"/>
          <w:sz w:val="24"/>
          <w:lang w:eastAsia="en-IE"/>
        </w:rPr>
        <w:lastRenderedPageBreak/>
        <w:drawing>
          <wp:anchor distT="0" distB="0" distL="114300" distR="114300" simplePos="0" relativeHeight="251933696" behindDoc="0" locked="0" layoutInCell="1" allowOverlap="1" wp14:anchorId="0210B724" wp14:editId="564E9E0B">
            <wp:simplePos x="0" y="0"/>
            <wp:positionH relativeFrom="column">
              <wp:posOffset>2070022</wp:posOffset>
            </wp:positionH>
            <wp:positionV relativeFrom="paragraph">
              <wp:posOffset>302930</wp:posOffset>
            </wp:positionV>
            <wp:extent cx="4080510" cy="2849787"/>
            <wp:effectExtent l="0" t="0" r="15240" b="8255"/>
            <wp:wrapNone/>
            <wp:docPr id="550" name="Chart 55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7"/>
              </a:graphicData>
            </a:graphic>
            <wp14:sizeRelH relativeFrom="page">
              <wp14:pctWidth>0</wp14:pctWidth>
            </wp14:sizeRelH>
            <wp14:sizeRelV relativeFrom="page">
              <wp14:pctHeight>0</wp14:pctHeight>
            </wp14:sizeRelV>
          </wp:anchor>
        </w:drawing>
      </w:r>
      <w:r w:rsidR="00F66224">
        <w:rPr>
          <w:b/>
          <w:noProof/>
          <w:color w:val="000000" w:themeColor="text1"/>
          <w:sz w:val="24"/>
          <w:lang w:eastAsia="en-IE"/>
        </w:rPr>
        <w:t>2015</w:t>
      </w:r>
      <w:r w:rsidR="00F66224">
        <w:rPr>
          <w:b/>
          <w:color w:val="000000" w:themeColor="text1"/>
          <w:sz w:val="24"/>
        </w:rPr>
        <w:t xml:space="preserve"> (25 referrals – 10 x Northside and 15 x Southside)</w:t>
      </w:r>
      <w:r w:rsidR="00F66224" w:rsidRPr="001B3BEE">
        <w:rPr>
          <w:b/>
          <w:noProof/>
          <w:color w:val="000000" w:themeColor="text1"/>
          <w:sz w:val="24"/>
          <w:lang w:eastAsia="en-IE"/>
        </w:rPr>
        <w:drawing>
          <wp:anchor distT="0" distB="0" distL="114300" distR="114300" simplePos="0" relativeHeight="251932672" behindDoc="0" locked="0" layoutInCell="1" allowOverlap="1" wp14:anchorId="42186A74" wp14:editId="3DB8B31E">
            <wp:simplePos x="0" y="0"/>
            <wp:positionH relativeFrom="margin">
              <wp:align>left</wp:align>
            </wp:positionH>
            <wp:positionV relativeFrom="paragraph">
              <wp:posOffset>300846</wp:posOffset>
            </wp:positionV>
            <wp:extent cx="2033270" cy="1828800"/>
            <wp:effectExtent l="0" t="0" r="5080" b="0"/>
            <wp:wrapNone/>
            <wp:docPr id="551" name="Chart 55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8"/>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r w:rsidRPr="00677646">
        <w:rPr>
          <w:b/>
          <w:noProof/>
          <w:color w:val="FF0000"/>
          <w:sz w:val="24"/>
          <w:lang w:eastAsia="en-IE"/>
        </w:rPr>
        <w:drawing>
          <wp:anchor distT="0" distB="0" distL="114300" distR="114300" simplePos="0" relativeHeight="251934720" behindDoc="0" locked="0" layoutInCell="1" allowOverlap="1" wp14:anchorId="71BC4A9B" wp14:editId="5F870BCD">
            <wp:simplePos x="0" y="0"/>
            <wp:positionH relativeFrom="margin">
              <wp:align>left</wp:align>
            </wp:positionH>
            <wp:positionV relativeFrom="paragraph">
              <wp:posOffset>54627</wp:posOffset>
            </wp:positionV>
            <wp:extent cx="2033270" cy="2933934"/>
            <wp:effectExtent l="0" t="0" r="5080" b="0"/>
            <wp:wrapNone/>
            <wp:docPr id="552" name="Chart 55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9"/>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1651E8" w:rsidP="00F66224">
      <w:pPr>
        <w:rPr>
          <w:b/>
          <w:color w:val="FF0000"/>
          <w:sz w:val="24"/>
        </w:rPr>
      </w:pPr>
      <w:r w:rsidRPr="00677646">
        <w:rPr>
          <w:b/>
          <w:noProof/>
          <w:color w:val="FF0000"/>
          <w:sz w:val="24"/>
          <w:lang w:eastAsia="en-IE"/>
        </w:rPr>
        <w:drawing>
          <wp:anchor distT="0" distB="0" distL="114300" distR="114300" simplePos="0" relativeHeight="251935744" behindDoc="0" locked="0" layoutInCell="1" allowOverlap="1" wp14:anchorId="51FD8C72" wp14:editId="0701D376">
            <wp:simplePos x="0" y="0"/>
            <wp:positionH relativeFrom="margin">
              <wp:posOffset>2069465</wp:posOffset>
            </wp:positionH>
            <wp:positionV relativeFrom="paragraph">
              <wp:posOffset>173144</wp:posOffset>
            </wp:positionV>
            <wp:extent cx="4072890" cy="1901728"/>
            <wp:effectExtent l="0" t="0" r="3810" b="3810"/>
            <wp:wrapNone/>
            <wp:docPr id="553" name="Chart 55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0"/>
              </a:graphicData>
            </a:graphic>
            <wp14:sizeRelH relativeFrom="page">
              <wp14:pctWidth>0</wp14:pctWidth>
            </wp14:sizeRelH>
            <wp14:sizeRelV relativeFrom="page">
              <wp14:pctHeight>0</wp14:pctHeight>
            </wp14:sizeRelV>
          </wp:anchor>
        </w:drawing>
      </w: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4"/>
        </w:rPr>
      </w:pPr>
    </w:p>
    <w:p w:rsidR="00F66224" w:rsidRDefault="00F66224" w:rsidP="00F66224">
      <w:pPr>
        <w:rPr>
          <w:b/>
          <w:color w:val="FF0000"/>
          <w:sz w:val="28"/>
        </w:rPr>
      </w:pPr>
    </w:p>
    <w:p w:rsidR="00F66224" w:rsidRDefault="00F66224" w:rsidP="00F66224">
      <w:pPr>
        <w:rPr>
          <w:b/>
          <w:color w:val="FF0000"/>
          <w:sz w:val="28"/>
        </w:rPr>
      </w:pPr>
    </w:p>
    <w:p w:rsidR="001651E8" w:rsidRPr="007D01FD" w:rsidRDefault="001651E8" w:rsidP="001651E8">
      <w:pPr>
        <w:spacing w:before="240"/>
        <w:rPr>
          <w:rFonts w:cs="Segoe UI Light"/>
          <w:b/>
          <w:color w:val="DD111B"/>
          <w:sz w:val="24"/>
          <w:szCs w:val="48"/>
        </w:rPr>
      </w:pPr>
      <w:r w:rsidRPr="007D01FD">
        <w:rPr>
          <w:rFonts w:cs="Segoe UI Light"/>
          <w:b/>
          <w:color w:val="DD111B"/>
          <w:sz w:val="24"/>
          <w:szCs w:val="48"/>
        </w:rPr>
        <w:t>Observations in respect of ‘actively befriended</w:t>
      </w:r>
      <w:r>
        <w:rPr>
          <w:rFonts w:cs="Segoe UI Light"/>
          <w:b/>
          <w:color w:val="DD111B"/>
          <w:sz w:val="24"/>
          <w:szCs w:val="48"/>
        </w:rPr>
        <w:t>’ where the start year was ‘2015</w:t>
      </w:r>
      <w:r w:rsidRPr="007D01FD">
        <w:rPr>
          <w:rFonts w:cs="Segoe UI Light"/>
          <w:b/>
          <w:color w:val="DD111B"/>
          <w:sz w:val="24"/>
          <w:szCs w:val="48"/>
        </w:rPr>
        <w:t>’:</w:t>
      </w:r>
    </w:p>
    <w:p w:rsidR="001651E8" w:rsidRPr="007D01FD" w:rsidRDefault="001651E8" w:rsidP="001651E8">
      <w:pPr>
        <w:pStyle w:val="ListParagraph"/>
        <w:numPr>
          <w:ilvl w:val="0"/>
          <w:numId w:val="2"/>
        </w:numPr>
        <w:jc w:val="both"/>
        <w:rPr>
          <w:b/>
          <w:color w:val="FF0000"/>
          <w:sz w:val="28"/>
        </w:rPr>
      </w:pPr>
      <w:r>
        <w:rPr>
          <w:rFonts w:cs="Segoe UI Light"/>
          <w:color w:val="000000" w:themeColor="text1"/>
          <w:szCs w:val="48"/>
        </w:rPr>
        <w:t>13</w:t>
      </w:r>
      <w:r w:rsidRPr="007D01FD">
        <w:rPr>
          <w:rFonts w:cs="Segoe UI Light"/>
          <w:color w:val="000000" w:themeColor="text1"/>
          <w:szCs w:val="48"/>
        </w:rPr>
        <w:t>% of the total ‘active befriended’ group have a start date in 2</w:t>
      </w:r>
      <w:r>
        <w:rPr>
          <w:rFonts w:cs="Segoe UI Light"/>
          <w:color w:val="000000" w:themeColor="text1"/>
          <w:szCs w:val="48"/>
        </w:rPr>
        <w:t>015</w:t>
      </w:r>
      <w:r w:rsidRPr="007D01FD">
        <w:rPr>
          <w:rFonts w:cs="Segoe UI Light"/>
          <w:color w:val="000000" w:themeColor="text1"/>
          <w:szCs w:val="48"/>
        </w:rPr>
        <w:t>.</w:t>
      </w:r>
    </w:p>
    <w:p w:rsidR="001651E8" w:rsidRPr="007D01FD" w:rsidRDefault="001651E8" w:rsidP="001651E8">
      <w:pPr>
        <w:pStyle w:val="ListParagraph"/>
        <w:numPr>
          <w:ilvl w:val="0"/>
          <w:numId w:val="2"/>
        </w:numPr>
        <w:jc w:val="both"/>
        <w:rPr>
          <w:b/>
          <w:color w:val="FF0000"/>
          <w:sz w:val="28"/>
        </w:rPr>
      </w:pPr>
      <w:r>
        <w:rPr>
          <w:rFonts w:cs="Segoe UI Light"/>
          <w:color w:val="000000" w:themeColor="text1"/>
          <w:szCs w:val="48"/>
        </w:rPr>
        <w:t>64% are female and 36</w:t>
      </w:r>
      <w:r w:rsidRPr="007D01FD">
        <w:rPr>
          <w:rFonts w:cs="Segoe UI Light"/>
          <w:color w:val="000000" w:themeColor="text1"/>
          <w:szCs w:val="48"/>
        </w:rPr>
        <w:t>% are male.</w:t>
      </w:r>
    </w:p>
    <w:p w:rsidR="001651E8" w:rsidRPr="007D01FD" w:rsidRDefault="001651E8" w:rsidP="001651E8">
      <w:pPr>
        <w:pStyle w:val="ListParagraph"/>
        <w:numPr>
          <w:ilvl w:val="0"/>
          <w:numId w:val="2"/>
        </w:numPr>
        <w:jc w:val="both"/>
        <w:rPr>
          <w:b/>
          <w:color w:val="FF0000"/>
          <w:sz w:val="28"/>
        </w:rPr>
      </w:pPr>
      <w:r>
        <w:rPr>
          <w:rFonts w:cs="Segoe UI Light"/>
          <w:color w:val="000000" w:themeColor="text1"/>
          <w:szCs w:val="48"/>
        </w:rPr>
        <w:t>60% are located in the Southside and</w:t>
      </w:r>
      <w:r w:rsidRPr="007D01FD">
        <w:rPr>
          <w:rFonts w:cs="Segoe UI Light"/>
          <w:color w:val="000000" w:themeColor="text1"/>
          <w:szCs w:val="48"/>
        </w:rPr>
        <w:t xml:space="preserve"> </w:t>
      </w:r>
      <w:r>
        <w:rPr>
          <w:rFonts w:cs="Segoe UI Light"/>
          <w:color w:val="000000" w:themeColor="text1"/>
          <w:szCs w:val="48"/>
        </w:rPr>
        <w:t>40</w:t>
      </w:r>
      <w:r w:rsidRPr="007D01FD">
        <w:rPr>
          <w:rFonts w:cs="Segoe UI Light"/>
          <w:color w:val="000000" w:themeColor="text1"/>
          <w:szCs w:val="48"/>
        </w:rPr>
        <w:t>% in the Northside.</w:t>
      </w:r>
    </w:p>
    <w:p w:rsidR="001651E8" w:rsidRPr="007D01FD" w:rsidRDefault="001651E8" w:rsidP="001651E8">
      <w:pPr>
        <w:pStyle w:val="ListParagraph"/>
        <w:numPr>
          <w:ilvl w:val="0"/>
          <w:numId w:val="2"/>
        </w:numPr>
        <w:jc w:val="both"/>
        <w:rPr>
          <w:b/>
          <w:color w:val="FF0000"/>
          <w:sz w:val="28"/>
        </w:rPr>
      </w:pPr>
      <w:r w:rsidRPr="007D01FD">
        <w:rPr>
          <w:rFonts w:cs="Segoe UI Light"/>
          <w:color w:val="000000" w:themeColor="text1"/>
          <w:szCs w:val="48"/>
        </w:rPr>
        <w:t xml:space="preserve">The primary reason for referral </w:t>
      </w:r>
      <w:r>
        <w:rPr>
          <w:rFonts w:cs="Segoe UI Light"/>
          <w:color w:val="000000" w:themeColor="text1"/>
          <w:szCs w:val="48"/>
        </w:rPr>
        <w:t xml:space="preserve">is as follows: ‘isolated living environment’ (28%), </w:t>
      </w:r>
      <w:r w:rsidR="00AE7BEC">
        <w:rPr>
          <w:rFonts w:cs="Segoe UI Light"/>
          <w:color w:val="000000" w:themeColor="text1"/>
          <w:szCs w:val="48"/>
        </w:rPr>
        <w:t>‘mental/emotional health’ (24%), ‘mobility/housebound’ (16%), ‘visual impairment’ (12%), ‘bereavement’ (8%), ‘none’ (4%), ‘addiction’ (4%) and ‘Alzheimer’s/dementia’ (4%)</w:t>
      </w:r>
      <w:r w:rsidRPr="007D01FD">
        <w:rPr>
          <w:rFonts w:cs="Segoe UI Light"/>
          <w:color w:val="000000" w:themeColor="text1"/>
          <w:szCs w:val="48"/>
        </w:rPr>
        <w:t>.</w:t>
      </w:r>
    </w:p>
    <w:p w:rsidR="001651E8" w:rsidRPr="009E26A7" w:rsidRDefault="001651E8" w:rsidP="001651E8">
      <w:pPr>
        <w:pStyle w:val="ListParagraph"/>
        <w:numPr>
          <w:ilvl w:val="0"/>
          <w:numId w:val="2"/>
        </w:numPr>
        <w:jc w:val="both"/>
        <w:rPr>
          <w:b/>
          <w:color w:val="FF0000"/>
          <w:sz w:val="28"/>
        </w:rPr>
      </w:pPr>
      <w:r>
        <w:t>The source of referral is as follows: ‘</w:t>
      </w:r>
      <w:r w:rsidR="00AE7BEC">
        <w:t>external agency</w:t>
      </w:r>
      <w:r>
        <w:t>’</w:t>
      </w:r>
      <w:r w:rsidR="00AE7BEC">
        <w:t xml:space="preserve"> (60</w:t>
      </w:r>
      <w:r>
        <w:t>%), ‘self-referral’ (</w:t>
      </w:r>
      <w:r w:rsidR="00AE7BEC">
        <w:t>24</w:t>
      </w:r>
      <w:r>
        <w:t>%)</w:t>
      </w:r>
      <w:r w:rsidR="00AE7BEC">
        <w:t>, ‘internal ALONE’ (8%) and ‘other’ (8%)</w:t>
      </w:r>
      <w:r>
        <w:t>.</w:t>
      </w:r>
    </w:p>
    <w:p w:rsidR="001651E8" w:rsidRPr="009E26A7" w:rsidRDefault="001651E8" w:rsidP="001651E8">
      <w:pPr>
        <w:pStyle w:val="ListParagraph"/>
        <w:numPr>
          <w:ilvl w:val="0"/>
          <w:numId w:val="2"/>
        </w:numPr>
        <w:jc w:val="both"/>
        <w:rPr>
          <w:b/>
          <w:color w:val="FF0000"/>
          <w:sz w:val="28"/>
        </w:rPr>
      </w:pPr>
      <w:r w:rsidRPr="009E26A7">
        <w:rPr>
          <w:rFonts w:cs="Segoe UI Light"/>
          <w:color w:val="000000" w:themeColor="text1"/>
          <w:szCs w:val="48"/>
        </w:rPr>
        <w:t xml:space="preserve">It is not possible to determine where </w:t>
      </w:r>
      <w:r w:rsidR="003B51BB">
        <w:rPr>
          <w:rFonts w:cs="Segoe UI Light"/>
          <w:color w:val="000000" w:themeColor="text1"/>
          <w:szCs w:val="48"/>
        </w:rPr>
        <w:t>67</w:t>
      </w:r>
      <w:r w:rsidRPr="009E26A7">
        <w:rPr>
          <w:rFonts w:cs="Segoe UI Light"/>
          <w:color w:val="000000" w:themeColor="text1"/>
          <w:szCs w:val="48"/>
        </w:rPr>
        <w:t xml:space="preserve">% of this group first heard about ALONE due to a lack of data.  </w:t>
      </w:r>
      <w:r>
        <w:rPr>
          <w:rFonts w:cs="Segoe UI Light"/>
          <w:color w:val="000000" w:themeColor="text1"/>
          <w:szCs w:val="48"/>
        </w:rPr>
        <w:t xml:space="preserve">The remaining </w:t>
      </w:r>
      <w:r w:rsidR="003B51BB">
        <w:rPr>
          <w:rFonts w:cs="Segoe UI Light"/>
          <w:color w:val="000000" w:themeColor="text1"/>
          <w:szCs w:val="48"/>
        </w:rPr>
        <w:t>33</w:t>
      </w:r>
      <w:r w:rsidRPr="009E26A7">
        <w:rPr>
          <w:rFonts w:cs="Segoe UI Light"/>
          <w:color w:val="000000" w:themeColor="text1"/>
          <w:szCs w:val="48"/>
        </w:rPr>
        <w:t xml:space="preserve">% first heard about ALONE via </w:t>
      </w:r>
      <w:r w:rsidR="003B51BB">
        <w:rPr>
          <w:rFonts w:cs="Segoe UI Light"/>
          <w:color w:val="000000" w:themeColor="text1"/>
          <w:szCs w:val="48"/>
        </w:rPr>
        <w:t>‘word of mouth’ (13%, ‘external agency/colleague’ (12%), ‘internal ALONE’ (4%) and ‘media/advert’ (4%)</w:t>
      </w:r>
      <w:r w:rsidRPr="009E26A7">
        <w:rPr>
          <w:rFonts w:cs="Segoe UI Light"/>
          <w:color w:val="000000" w:themeColor="text1"/>
          <w:szCs w:val="48"/>
        </w:rPr>
        <w:t>.</w:t>
      </w:r>
    </w:p>
    <w:p w:rsidR="00F66224" w:rsidRDefault="00F66224" w:rsidP="00F66224">
      <w:pPr>
        <w:rPr>
          <w:b/>
          <w:color w:val="FF0000"/>
          <w:sz w:val="28"/>
        </w:rPr>
      </w:pPr>
    </w:p>
    <w:p w:rsidR="00F66224" w:rsidRDefault="00F66224" w:rsidP="00F66224">
      <w:pPr>
        <w:rPr>
          <w:b/>
          <w:color w:val="FF0000"/>
          <w:sz w:val="28"/>
        </w:rPr>
      </w:pPr>
    </w:p>
    <w:p w:rsidR="00F66224" w:rsidRDefault="00F66224" w:rsidP="00F66224">
      <w:pPr>
        <w:rPr>
          <w:b/>
          <w:color w:val="FF0000"/>
          <w:sz w:val="28"/>
        </w:rPr>
      </w:pPr>
    </w:p>
    <w:p w:rsidR="009125DF" w:rsidRDefault="0010675C">
      <w:pPr>
        <w:rPr>
          <w:rFonts w:cs="Segoe UI Light"/>
          <w:b/>
          <w:color w:val="DD111B"/>
          <w:sz w:val="28"/>
          <w:szCs w:val="48"/>
        </w:rPr>
      </w:pPr>
      <w:r>
        <w:rPr>
          <w:rFonts w:cs="Segoe UI Light"/>
          <w:b/>
          <w:color w:val="DD111B"/>
          <w:sz w:val="28"/>
          <w:szCs w:val="48"/>
        </w:rPr>
        <w:lastRenderedPageBreak/>
        <w:t>7.4</w:t>
      </w:r>
      <w:r w:rsidR="00D1357E">
        <w:rPr>
          <w:rFonts w:cs="Segoe UI Light"/>
          <w:b/>
          <w:color w:val="DD111B"/>
          <w:sz w:val="28"/>
          <w:szCs w:val="48"/>
        </w:rPr>
        <w:t xml:space="preserve"> </w:t>
      </w:r>
      <w:r w:rsidR="00F51CAB">
        <w:rPr>
          <w:rFonts w:cs="Segoe UI Light"/>
          <w:b/>
          <w:color w:val="DD111B"/>
          <w:sz w:val="28"/>
          <w:szCs w:val="48"/>
        </w:rPr>
        <w:t xml:space="preserve">What the ‘actively befriended’ </w:t>
      </w:r>
      <w:r>
        <w:rPr>
          <w:rFonts w:cs="Segoe UI Light"/>
          <w:b/>
          <w:color w:val="DD111B"/>
          <w:sz w:val="28"/>
          <w:szCs w:val="48"/>
        </w:rPr>
        <w:t>has to say…</w:t>
      </w:r>
    </w:p>
    <w:p w:rsidR="00F51CAB" w:rsidRDefault="00F51CAB" w:rsidP="00D1357E">
      <w:pPr>
        <w:jc w:val="both"/>
        <w:rPr>
          <w:rFonts w:cs="Segoe UI Light"/>
          <w:szCs w:val="48"/>
        </w:rPr>
      </w:pPr>
      <w:r>
        <w:rPr>
          <w:rFonts w:cs="Segoe UI Light"/>
          <w:szCs w:val="48"/>
        </w:rPr>
        <w:t xml:space="preserve">A paper based questionnaire </w:t>
      </w:r>
      <w:r w:rsidR="00C25FEF">
        <w:rPr>
          <w:rFonts w:cs="Segoe UI Light"/>
          <w:szCs w:val="48"/>
        </w:rPr>
        <w:t xml:space="preserve">(Appendix 13) </w:t>
      </w:r>
      <w:r>
        <w:rPr>
          <w:rFonts w:cs="Segoe UI Light"/>
          <w:szCs w:val="48"/>
        </w:rPr>
        <w:t>was sent to</w:t>
      </w:r>
      <w:r w:rsidR="00D1357E">
        <w:rPr>
          <w:rFonts w:cs="Segoe UI Light"/>
          <w:szCs w:val="48"/>
        </w:rPr>
        <w:t xml:space="preserve"> </w:t>
      </w:r>
      <w:r w:rsidR="00BB5615">
        <w:rPr>
          <w:rFonts w:cs="Segoe UI Light"/>
          <w:szCs w:val="48"/>
        </w:rPr>
        <w:t>60 randomly selected</w:t>
      </w:r>
      <w:r>
        <w:rPr>
          <w:rFonts w:cs="Segoe UI Light"/>
          <w:szCs w:val="48"/>
        </w:rPr>
        <w:t xml:space="preserve"> actively befriended older people</w:t>
      </w:r>
      <w:r w:rsidR="00D1357E">
        <w:rPr>
          <w:rFonts w:cs="Segoe UI Light"/>
          <w:szCs w:val="48"/>
        </w:rPr>
        <w:t xml:space="preserve"> on the ALONE Salesforce database</w:t>
      </w:r>
      <w:r>
        <w:rPr>
          <w:rFonts w:cs="Segoe UI Light"/>
          <w:szCs w:val="48"/>
        </w:rPr>
        <w:t xml:space="preserve">, accompanied by a postage-paid envelope.  Each person was also given the option of ringing the ALONE office to complete the questionnaire by telephone. </w:t>
      </w:r>
      <w:r w:rsidR="00A068DB">
        <w:rPr>
          <w:rFonts w:cs="Segoe UI Light"/>
          <w:szCs w:val="48"/>
        </w:rPr>
        <w:t xml:space="preserve"> </w:t>
      </w:r>
      <w:r w:rsidR="00D1357E">
        <w:rPr>
          <w:rFonts w:cs="Segoe UI Light"/>
          <w:szCs w:val="48"/>
        </w:rPr>
        <w:t xml:space="preserve">Just </w:t>
      </w:r>
      <w:r w:rsidR="002D2376">
        <w:rPr>
          <w:rFonts w:cs="Segoe UI Light"/>
          <w:szCs w:val="48"/>
        </w:rPr>
        <w:t>31</w:t>
      </w:r>
      <w:r w:rsidR="00D1357E">
        <w:rPr>
          <w:rFonts w:cs="Segoe UI Light"/>
          <w:szCs w:val="48"/>
        </w:rPr>
        <w:t xml:space="preserve"> people</w:t>
      </w:r>
      <w:r w:rsidR="00A068DB">
        <w:rPr>
          <w:rFonts w:cs="Segoe UI Light"/>
          <w:szCs w:val="48"/>
        </w:rPr>
        <w:t xml:space="preserve"> responded</w:t>
      </w:r>
      <w:r w:rsidR="00D1357E">
        <w:rPr>
          <w:rFonts w:cs="Segoe UI Light"/>
          <w:szCs w:val="48"/>
        </w:rPr>
        <w:t>,</w:t>
      </w:r>
      <w:r w:rsidR="002D2376">
        <w:rPr>
          <w:rFonts w:cs="Segoe UI Light"/>
          <w:szCs w:val="48"/>
        </w:rPr>
        <w:t xml:space="preserve"> resulting in 28 valid completed questionnaires. </w:t>
      </w:r>
      <w:r w:rsidR="00D1357E">
        <w:rPr>
          <w:rFonts w:cs="Segoe UI Light"/>
          <w:szCs w:val="48"/>
        </w:rPr>
        <w:t xml:space="preserve"> Their responses are as follows:</w:t>
      </w:r>
    </w:p>
    <w:p w:rsidR="00A068DB" w:rsidRPr="0010675C" w:rsidRDefault="002D2376">
      <w:pPr>
        <w:rPr>
          <w:rFonts w:cs="Segoe UI Light"/>
          <w:b/>
          <w:color w:val="DD111B"/>
          <w:sz w:val="24"/>
          <w:szCs w:val="48"/>
        </w:rPr>
      </w:pPr>
      <w:r w:rsidRPr="0010675C">
        <w:rPr>
          <w:rFonts w:cs="Segoe UI Light"/>
          <w:b/>
          <w:color w:val="DD111B"/>
          <w:sz w:val="24"/>
          <w:szCs w:val="48"/>
        </w:rPr>
        <w:t>The ALONE Befriending Service</w:t>
      </w:r>
    </w:p>
    <w:p w:rsidR="002D2376" w:rsidRDefault="00D1357E">
      <w:pPr>
        <w:rPr>
          <w:rFonts w:cs="Segoe UI Light"/>
          <w:b/>
          <w:szCs w:val="48"/>
        </w:rPr>
      </w:pPr>
      <w:r>
        <w:rPr>
          <w:rFonts w:cs="Segoe UI Light"/>
          <w:b/>
          <w:szCs w:val="48"/>
        </w:rPr>
        <w:t xml:space="preserve">Q: </w:t>
      </w:r>
      <w:r w:rsidR="002D2376">
        <w:rPr>
          <w:rFonts w:cs="Segoe UI Light"/>
          <w:b/>
          <w:szCs w:val="48"/>
        </w:rPr>
        <w:t>How did you first hear about the ALONE Befriending Service?</w:t>
      </w:r>
    </w:p>
    <w:p w:rsidR="00F877AD" w:rsidRDefault="00DA3585">
      <w:pPr>
        <w:rPr>
          <w:rFonts w:cs="Segoe UI Light"/>
          <w:szCs w:val="48"/>
        </w:rPr>
      </w:pPr>
      <w:r>
        <w:rPr>
          <w:rFonts w:cs="Segoe UI Light"/>
          <w:noProof/>
          <w:szCs w:val="48"/>
          <w:lang w:eastAsia="en-IE"/>
        </w:rPr>
        <w:drawing>
          <wp:inline distT="0" distB="0" distL="0" distR="0">
            <wp:extent cx="5486400" cy="1332294"/>
            <wp:effectExtent l="0" t="0" r="0" b="1270"/>
            <wp:docPr id="279" name="Chart 27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1"/>
              </a:graphicData>
            </a:graphic>
          </wp:inline>
        </w:drawing>
      </w:r>
    </w:p>
    <w:p w:rsidR="0035449E" w:rsidRDefault="0035449E" w:rsidP="00A06AD5">
      <w:pPr>
        <w:jc w:val="both"/>
        <w:rPr>
          <w:rFonts w:cs="Segoe UI Light"/>
          <w:szCs w:val="48"/>
        </w:rPr>
      </w:pPr>
      <w:r>
        <w:rPr>
          <w:rFonts w:cs="Segoe UI Light"/>
          <w:szCs w:val="48"/>
        </w:rPr>
        <w:t xml:space="preserve">As shown above, </w:t>
      </w:r>
      <w:r>
        <w:t>when asked how they first heard of the ALONE Befriending Service, 42% of respondents said ‘word of mouth’, while 25% said ‘external agencies’.  Just 11% of respondents said that they first heard via the media</w:t>
      </w:r>
      <w:r>
        <w:rPr>
          <w:rFonts w:cs="Segoe UI Light"/>
          <w:szCs w:val="48"/>
        </w:rPr>
        <w:t xml:space="preserve">.  </w:t>
      </w:r>
    </w:p>
    <w:p w:rsidR="002D2376" w:rsidRDefault="00A06AD5">
      <w:pPr>
        <w:rPr>
          <w:rFonts w:cs="Segoe UI Light"/>
          <w:b/>
          <w:szCs w:val="48"/>
        </w:rPr>
      </w:pPr>
      <w:r>
        <w:rPr>
          <w:rFonts w:cs="Segoe UI Light"/>
          <w:b/>
          <w:szCs w:val="48"/>
        </w:rPr>
        <w:t xml:space="preserve">Q: </w:t>
      </w:r>
      <w:r w:rsidR="002D2376">
        <w:rPr>
          <w:rFonts w:cs="Segoe UI Light"/>
          <w:b/>
          <w:szCs w:val="48"/>
        </w:rPr>
        <w:t>Why did you decide to get in touch with ALONE?</w:t>
      </w:r>
    </w:p>
    <w:p w:rsidR="00A06AD5" w:rsidRDefault="00A06AD5" w:rsidP="0095490C">
      <w:pPr>
        <w:rPr>
          <w:rFonts w:cs="Segoe UI Light"/>
          <w:b/>
          <w:szCs w:val="48"/>
        </w:rPr>
      </w:pPr>
      <w:r>
        <w:rPr>
          <w:rFonts w:cs="Segoe UI Light"/>
          <w:noProof/>
          <w:szCs w:val="48"/>
          <w:lang w:eastAsia="en-IE"/>
        </w:rPr>
        <w:drawing>
          <wp:inline distT="0" distB="0" distL="0" distR="0" wp14:anchorId="4A3033C3" wp14:editId="363EA2E5">
            <wp:extent cx="5486400" cy="1737774"/>
            <wp:effectExtent l="0" t="0" r="0" b="15240"/>
            <wp:docPr id="280" name="Chart 28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2"/>
              </a:graphicData>
            </a:graphic>
          </wp:inline>
        </w:drawing>
      </w:r>
    </w:p>
    <w:p w:rsidR="00A06AD5" w:rsidRDefault="00A06AD5" w:rsidP="00A06AD5">
      <w:pPr>
        <w:jc w:val="both"/>
        <w:rPr>
          <w:rFonts w:cs="Segoe UI Light"/>
          <w:b/>
          <w:szCs w:val="48"/>
        </w:rPr>
      </w:pPr>
      <w:r>
        <w:t>Almost 60% of respondents said that they decided to get in touch with ALONE because they either felt lonely/alone or for the company/friendship.  This is encouraging as it confirms that they were motivated by the need for companionship</w:t>
      </w:r>
    </w:p>
    <w:p w:rsidR="002D2376" w:rsidRDefault="00A06AD5">
      <w:pPr>
        <w:rPr>
          <w:rFonts w:cs="Segoe UI Light"/>
          <w:b/>
          <w:szCs w:val="48"/>
        </w:rPr>
      </w:pPr>
      <w:r>
        <w:rPr>
          <w:rFonts w:cs="Segoe UI Light"/>
          <w:b/>
          <w:szCs w:val="48"/>
        </w:rPr>
        <w:t xml:space="preserve">Q: </w:t>
      </w:r>
      <w:r w:rsidR="002D2376">
        <w:rPr>
          <w:rFonts w:cs="Segoe UI Light"/>
          <w:b/>
          <w:szCs w:val="48"/>
        </w:rPr>
        <w:t>How well do you think the ALONE Befriending Service meets your needs?</w:t>
      </w:r>
    </w:p>
    <w:p w:rsidR="00DC7BCA" w:rsidRDefault="005906D1">
      <w:pPr>
        <w:rPr>
          <w:rFonts w:cs="Segoe UI Light"/>
          <w:szCs w:val="48"/>
        </w:rPr>
      </w:pPr>
      <w:r>
        <w:rPr>
          <w:rFonts w:cs="Segoe UI Light"/>
          <w:szCs w:val="48"/>
        </w:rPr>
        <w:t>All 28 res</w:t>
      </w:r>
      <w:r w:rsidR="00AD66B3">
        <w:rPr>
          <w:rFonts w:cs="Segoe UI Light"/>
          <w:szCs w:val="48"/>
        </w:rPr>
        <w:t>pondents answered this question with all stating that the ALONE Befriending Service meets their needs either well or very well as follows:</w:t>
      </w:r>
    </w:p>
    <w:p w:rsidR="005906D1" w:rsidRPr="005906D1" w:rsidRDefault="005906D1">
      <w:pPr>
        <w:rPr>
          <w:rFonts w:cs="Segoe UI Light"/>
          <w:szCs w:val="48"/>
        </w:rPr>
      </w:pPr>
      <w:r>
        <w:rPr>
          <w:rFonts w:cs="Segoe UI Light"/>
          <w:szCs w:val="48"/>
        </w:rPr>
        <w:tab/>
      </w:r>
      <w:r>
        <w:rPr>
          <w:rFonts w:cs="Segoe UI Light"/>
          <w:b/>
          <w:szCs w:val="48"/>
        </w:rPr>
        <w:t xml:space="preserve">Very well: </w:t>
      </w:r>
      <w:r>
        <w:rPr>
          <w:rFonts w:cs="Segoe UI Light"/>
          <w:szCs w:val="48"/>
        </w:rPr>
        <w:t>75 per cent</w:t>
      </w:r>
      <w:r>
        <w:rPr>
          <w:rFonts w:cs="Segoe UI Light"/>
          <w:szCs w:val="48"/>
        </w:rPr>
        <w:tab/>
      </w:r>
      <w:r>
        <w:rPr>
          <w:rFonts w:cs="Segoe UI Light"/>
          <w:szCs w:val="48"/>
        </w:rPr>
        <w:tab/>
      </w:r>
      <w:r>
        <w:rPr>
          <w:rFonts w:cs="Segoe UI Light"/>
          <w:b/>
          <w:szCs w:val="48"/>
        </w:rPr>
        <w:t xml:space="preserve">Well: </w:t>
      </w:r>
      <w:r>
        <w:rPr>
          <w:rFonts w:cs="Segoe UI Light"/>
          <w:szCs w:val="48"/>
        </w:rPr>
        <w:t>25 per cent</w:t>
      </w:r>
    </w:p>
    <w:p w:rsidR="00336126" w:rsidRDefault="00A06AD5" w:rsidP="00336126">
      <w:pPr>
        <w:rPr>
          <w:rFonts w:cs="Segoe UI Light"/>
          <w:b/>
          <w:szCs w:val="48"/>
        </w:rPr>
      </w:pPr>
      <w:r>
        <w:rPr>
          <w:rFonts w:cs="Segoe UI Light"/>
          <w:noProof/>
          <w:szCs w:val="48"/>
          <w:lang w:eastAsia="en-IE"/>
        </w:rPr>
        <w:lastRenderedPageBreak/>
        <w:drawing>
          <wp:inline distT="0" distB="0" distL="0" distR="0" wp14:anchorId="77458040" wp14:editId="40560F6F">
            <wp:extent cx="5486400" cy="1741911"/>
            <wp:effectExtent l="0" t="0" r="0" b="10795"/>
            <wp:docPr id="282" name="Chart 28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3"/>
              </a:graphicData>
            </a:graphic>
          </wp:inline>
        </w:drawing>
      </w:r>
    </w:p>
    <w:p w:rsidR="00A06AD5" w:rsidRDefault="00A06AD5" w:rsidP="00A06AD5">
      <w:pPr>
        <w:jc w:val="both"/>
        <w:rPr>
          <w:rFonts w:cs="Segoe UI Light"/>
          <w:b/>
          <w:szCs w:val="48"/>
        </w:rPr>
      </w:pPr>
      <w:r>
        <w:t>All respondents said that the ALONE Befriending Service meets their needs either very well (75%) or well (25%) with 29% of respondents saying that they look forward to the visit/chat, 14% saying that they value the outings/social events and 11% saying that it meets their needs because of the volunteers.</w:t>
      </w:r>
    </w:p>
    <w:p w:rsidR="002D2376" w:rsidRDefault="002948E8">
      <w:pPr>
        <w:rPr>
          <w:rFonts w:cs="Segoe UI Light"/>
          <w:b/>
          <w:szCs w:val="48"/>
        </w:rPr>
      </w:pPr>
      <w:r>
        <w:rPr>
          <w:rFonts w:cs="Segoe UI Light"/>
          <w:b/>
          <w:szCs w:val="48"/>
        </w:rPr>
        <w:t xml:space="preserve">Q: </w:t>
      </w:r>
      <w:r w:rsidR="002D2376">
        <w:rPr>
          <w:rFonts w:cs="Segoe UI Light"/>
          <w:b/>
          <w:szCs w:val="48"/>
        </w:rPr>
        <w:t>What do you think is the most beneficial aspect of the ALONE Befriending Service?</w:t>
      </w:r>
    </w:p>
    <w:p w:rsidR="00D16244" w:rsidRDefault="00D16244" w:rsidP="00D16244">
      <w:pPr>
        <w:rPr>
          <w:rFonts w:cs="Segoe UI Light"/>
          <w:b/>
          <w:szCs w:val="48"/>
        </w:rPr>
      </w:pPr>
      <w:r>
        <w:rPr>
          <w:rFonts w:cs="Segoe UI Light"/>
          <w:noProof/>
          <w:szCs w:val="48"/>
          <w:lang w:eastAsia="en-IE"/>
        </w:rPr>
        <w:drawing>
          <wp:inline distT="0" distB="0" distL="0" distR="0" wp14:anchorId="7BA9059F" wp14:editId="1E49A81D">
            <wp:extent cx="5486400" cy="1961202"/>
            <wp:effectExtent l="0" t="0" r="0" b="1270"/>
            <wp:docPr id="283" name="Chart 28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4"/>
              </a:graphicData>
            </a:graphic>
          </wp:inline>
        </w:drawing>
      </w:r>
    </w:p>
    <w:p w:rsidR="002948E8" w:rsidRDefault="002948E8" w:rsidP="002948E8">
      <w:pPr>
        <w:jc w:val="both"/>
        <w:rPr>
          <w:rFonts w:cs="Segoe UI Light"/>
          <w:b/>
          <w:szCs w:val="48"/>
        </w:rPr>
      </w:pPr>
      <w:r>
        <w:t>When asked about the most beneficial aspect of the ALONE Befriending Service, 57% of respondents said either ‘someone calling every week’ or ‘the company’.  Social event/outings also rated highly (21%).  This confirms that the key elements of the Service i.e. the home visits and the social events are the things that older people value the most.</w:t>
      </w:r>
    </w:p>
    <w:p w:rsidR="002D2376" w:rsidRDefault="002948E8">
      <w:pPr>
        <w:rPr>
          <w:rFonts w:cs="Segoe UI Light"/>
          <w:b/>
          <w:szCs w:val="48"/>
        </w:rPr>
      </w:pPr>
      <w:r>
        <w:rPr>
          <w:rFonts w:cs="Segoe UI Light"/>
          <w:b/>
          <w:szCs w:val="48"/>
        </w:rPr>
        <w:t xml:space="preserve">Q: </w:t>
      </w:r>
      <w:r w:rsidR="002D2376">
        <w:rPr>
          <w:rFonts w:cs="Segoe UI Light"/>
          <w:b/>
          <w:szCs w:val="48"/>
        </w:rPr>
        <w:t>Are there any aspects of the ALONE Befriending Service that you think could be improved?</w:t>
      </w:r>
    </w:p>
    <w:p w:rsidR="00AE37DA" w:rsidRDefault="00AE37DA" w:rsidP="00AE37DA">
      <w:pPr>
        <w:rPr>
          <w:rFonts w:cs="Segoe UI Light"/>
          <w:szCs w:val="48"/>
        </w:rPr>
      </w:pPr>
      <w:r>
        <w:rPr>
          <w:rFonts w:cs="Segoe UI Light"/>
          <w:szCs w:val="48"/>
        </w:rPr>
        <w:t>All 28 older people answered this question with more than three-quarters stating that they did not think that there are any aspects of the ALONE Befriending Service that needs improvement.</w:t>
      </w:r>
    </w:p>
    <w:p w:rsidR="00AE37DA" w:rsidRPr="005906D1" w:rsidRDefault="00AE37DA" w:rsidP="00AE37DA">
      <w:pPr>
        <w:rPr>
          <w:rFonts w:cs="Segoe UI Light"/>
          <w:szCs w:val="48"/>
        </w:rPr>
      </w:pPr>
      <w:r>
        <w:rPr>
          <w:rFonts w:cs="Segoe UI Light"/>
          <w:szCs w:val="48"/>
        </w:rPr>
        <w:tab/>
      </w:r>
      <w:r>
        <w:rPr>
          <w:rFonts w:cs="Segoe UI Light"/>
          <w:b/>
          <w:szCs w:val="48"/>
        </w:rPr>
        <w:t xml:space="preserve">Yes: </w:t>
      </w:r>
      <w:r>
        <w:rPr>
          <w:rFonts w:cs="Segoe UI Light"/>
          <w:szCs w:val="48"/>
        </w:rPr>
        <w:t>21.43 per cent</w:t>
      </w:r>
      <w:r>
        <w:rPr>
          <w:rFonts w:cs="Segoe UI Light"/>
          <w:szCs w:val="48"/>
        </w:rPr>
        <w:tab/>
      </w:r>
      <w:r>
        <w:rPr>
          <w:rFonts w:cs="Segoe UI Light"/>
          <w:szCs w:val="48"/>
        </w:rPr>
        <w:tab/>
      </w:r>
      <w:r>
        <w:rPr>
          <w:rFonts w:cs="Segoe UI Light"/>
          <w:b/>
          <w:szCs w:val="48"/>
        </w:rPr>
        <w:t xml:space="preserve">No: </w:t>
      </w:r>
      <w:r>
        <w:rPr>
          <w:rFonts w:cs="Segoe UI Light"/>
          <w:szCs w:val="48"/>
        </w:rPr>
        <w:t>78.57 per cent</w:t>
      </w:r>
    </w:p>
    <w:p w:rsidR="00AE37DA" w:rsidRDefault="003640D6" w:rsidP="00AE37DA">
      <w:pPr>
        <w:rPr>
          <w:rFonts w:cs="Segoe UI Light"/>
          <w:szCs w:val="48"/>
        </w:rPr>
      </w:pPr>
      <w:r>
        <w:rPr>
          <w:rFonts w:cs="Segoe UI Light"/>
          <w:szCs w:val="48"/>
        </w:rPr>
        <w:t>Those who thought there was room for improvement, cited a number of things that, in their opinion, require attention:</w:t>
      </w:r>
    </w:p>
    <w:p w:rsidR="003640D6" w:rsidRDefault="001B3578" w:rsidP="001B3578">
      <w:pPr>
        <w:jc w:val="center"/>
        <w:rPr>
          <w:rFonts w:cs="Segoe UI Light"/>
          <w:i/>
          <w:szCs w:val="48"/>
        </w:rPr>
      </w:pPr>
      <w:r>
        <w:rPr>
          <w:rFonts w:cs="Segoe UI Light"/>
          <w:i/>
          <w:szCs w:val="48"/>
        </w:rPr>
        <w:t>“Call more often, either by person or phone.”</w:t>
      </w:r>
    </w:p>
    <w:p w:rsidR="001B3578" w:rsidRDefault="001B3578" w:rsidP="001B3578">
      <w:pPr>
        <w:jc w:val="center"/>
        <w:rPr>
          <w:rFonts w:cs="Segoe UI Light"/>
          <w:i/>
          <w:szCs w:val="48"/>
        </w:rPr>
      </w:pPr>
      <w:r>
        <w:rPr>
          <w:rFonts w:cs="Segoe UI Light"/>
          <w:i/>
          <w:szCs w:val="48"/>
        </w:rPr>
        <w:t>“Help with hospital appointments would be very important.”</w:t>
      </w:r>
    </w:p>
    <w:p w:rsidR="001B3578" w:rsidRDefault="001B3578" w:rsidP="001B3578">
      <w:pPr>
        <w:jc w:val="center"/>
        <w:rPr>
          <w:rFonts w:cs="Segoe UI Light"/>
          <w:i/>
          <w:szCs w:val="48"/>
        </w:rPr>
      </w:pPr>
      <w:r>
        <w:rPr>
          <w:rFonts w:cs="Segoe UI Light"/>
          <w:i/>
          <w:szCs w:val="48"/>
        </w:rPr>
        <w:t>“They could get me a nursing home near a pub and shopping centre.”</w:t>
      </w:r>
    </w:p>
    <w:p w:rsidR="001B3578" w:rsidRDefault="001B3578" w:rsidP="001B3578">
      <w:pPr>
        <w:jc w:val="center"/>
        <w:rPr>
          <w:rFonts w:cs="Segoe UI Light"/>
          <w:i/>
          <w:szCs w:val="48"/>
        </w:rPr>
      </w:pPr>
      <w:r>
        <w:rPr>
          <w:rFonts w:cs="Segoe UI Light"/>
          <w:i/>
          <w:szCs w:val="48"/>
        </w:rPr>
        <w:t>“At social outings, people should be introduced to create a friendlier atmosphere.”</w:t>
      </w:r>
    </w:p>
    <w:p w:rsidR="001B3578" w:rsidRDefault="001B3578" w:rsidP="001B3578">
      <w:pPr>
        <w:jc w:val="center"/>
        <w:rPr>
          <w:rFonts w:cs="Segoe UI Light"/>
          <w:i/>
          <w:szCs w:val="48"/>
        </w:rPr>
      </w:pPr>
      <w:r>
        <w:rPr>
          <w:rFonts w:cs="Segoe UI Light"/>
          <w:i/>
          <w:szCs w:val="48"/>
        </w:rPr>
        <w:t>“Could be advertising more e.g. on television.”</w:t>
      </w:r>
    </w:p>
    <w:p w:rsidR="001B3578" w:rsidRPr="001B3578" w:rsidRDefault="001B3578" w:rsidP="001B3578">
      <w:pPr>
        <w:jc w:val="center"/>
        <w:rPr>
          <w:rFonts w:cs="Segoe UI Light"/>
          <w:i/>
          <w:szCs w:val="48"/>
        </w:rPr>
      </w:pPr>
      <w:r>
        <w:rPr>
          <w:rFonts w:cs="Segoe UI Light"/>
          <w:i/>
          <w:szCs w:val="48"/>
        </w:rPr>
        <w:lastRenderedPageBreak/>
        <w:t>“Transport – getting in and out of the buses on holiday.  Ramp needed for wheelchair…”</w:t>
      </w:r>
    </w:p>
    <w:p w:rsidR="002D2376" w:rsidRDefault="00A27FC5">
      <w:pPr>
        <w:rPr>
          <w:rFonts w:cs="Segoe UI Light"/>
          <w:b/>
          <w:szCs w:val="48"/>
        </w:rPr>
      </w:pPr>
      <w:r>
        <w:rPr>
          <w:rFonts w:cs="Segoe UI Light"/>
          <w:b/>
          <w:szCs w:val="48"/>
        </w:rPr>
        <w:t xml:space="preserve">Q: </w:t>
      </w:r>
      <w:r w:rsidR="002D2376">
        <w:rPr>
          <w:rFonts w:cs="Segoe UI Light"/>
          <w:b/>
          <w:szCs w:val="48"/>
        </w:rPr>
        <w:t>How well known do you think the ALONE Befriending Service is among older people in general?</w:t>
      </w:r>
    </w:p>
    <w:p w:rsidR="00A27FC5" w:rsidRDefault="00A27FC5">
      <w:pPr>
        <w:rPr>
          <w:rFonts w:cs="Segoe UI Light"/>
          <w:b/>
          <w:szCs w:val="48"/>
        </w:rPr>
      </w:pPr>
      <w:r>
        <w:rPr>
          <w:rFonts w:cs="Segoe UI Light"/>
          <w:noProof/>
          <w:szCs w:val="48"/>
          <w:lang w:eastAsia="en-IE"/>
        </w:rPr>
        <w:drawing>
          <wp:inline distT="0" distB="0" distL="0" distR="0" wp14:anchorId="3390499E" wp14:editId="416511C8">
            <wp:extent cx="5601970" cy="1409700"/>
            <wp:effectExtent l="0" t="0" r="17780" b="0"/>
            <wp:docPr id="299" name="Chart 29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5"/>
              </a:graphicData>
            </a:graphic>
          </wp:inline>
        </w:drawing>
      </w:r>
    </w:p>
    <w:p w:rsidR="00DB7DE6" w:rsidRDefault="00A27FC5" w:rsidP="00A27FC5">
      <w:pPr>
        <w:jc w:val="both"/>
        <w:rPr>
          <w:rFonts w:cs="Segoe UI Light"/>
          <w:b/>
          <w:szCs w:val="48"/>
        </w:rPr>
      </w:pPr>
      <w:r>
        <w:t>When asked how well known the ALONE Befriending Service is among older people in general, opinion was divided almost 50/50 between being very well known/well known and not very well known/not known at all.</w:t>
      </w:r>
    </w:p>
    <w:p w:rsidR="002D2376" w:rsidRDefault="00A27FC5">
      <w:pPr>
        <w:rPr>
          <w:rFonts w:cs="Segoe UI Light"/>
          <w:b/>
          <w:szCs w:val="48"/>
        </w:rPr>
      </w:pPr>
      <w:r>
        <w:rPr>
          <w:rFonts w:cs="Segoe UI Light"/>
          <w:b/>
          <w:szCs w:val="48"/>
        </w:rPr>
        <w:t xml:space="preserve">Q: </w:t>
      </w:r>
      <w:r w:rsidR="002D2376">
        <w:rPr>
          <w:rFonts w:cs="Segoe UI Light"/>
          <w:b/>
          <w:szCs w:val="48"/>
        </w:rPr>
        <w:t>How well known do you think the ALONE Befriending Service is among the general public?</w:t>
      </w:r>
    </w:p>
    <w:p w:rsidR="00251FD5" w:rsidRDefault="00A27FC5">
      <w:pPr>
        <w:rPr>
          <w:rFonts w:cs="Segoe UI Light"/>
          <w:b/>
          <w:szCs w:val="48"/>
        </w:rPr>
      </w:pPr>
      <w:r>
        <w:rPr>
          <w:rFonts w:cs="Segoe UI Light"/>
          <w:noProof/>
          <w:szCs w:val="48"/>
          <w:lang w:eastAsia="en-IE"/>
        </w:rPr>
        <w:drawing>
          <wp:inline distT="0" distB="0" distL="0" distR="0" wp14:anchorId="58F02C5E" wp14:editId="10E3095D">
            <wp:extent cx="5601970" cy="1409700"/>
            <wp:effectExtent l="0" t="0" r="17780" b="0"/>
            <wp:docPr id="556" name="Chart 55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6"/>
              </a:graphicData>
            </a:graphic>
          </wp:inline>
        </w:drawing>
      </w:r>
    </w:p>
    <w:p w:rsidR="00DB7DE6" w:rsidRDefault="00A27FC5" w:rsidP="00A27FC5">
      <w:pPr>
        <w:jc w:val="both"/>
      </w:pPr>
      <w:r>
        <w:t>When asked how well known the ALONE Befriending Service is among the general public, 57% of respondents said it is not very well known/not known at all.</w:t>
      </w:r>
    </w:p>
    <w:p w:rsidR="00A27FC5" w:rsidRDefault="00A27FC5" w:rsidP="00A27FC5">
      <w:pPr>
        <w:jc w:val="both"/>
        <w:rPr>
          <w:rFonts w:cs="Segoe UI Light"/>
          <w:b/>
          <w:szCs w:val="48"/>
        </w:rPr>
      </w:pPr>
      <w:r>
        <w:t>Both of the above two questions confirm that there is significant work still to be done to raise levels of awareness of the ALONE Befriending Service among both older people and the general public.</w:t>
      </w:r>
    </w:p>
    <w:p w:rsidR="002D2376" w:rsidRPr="00251FD5" w:rsidRDefault="002D2376">
      <w:pPr>
        <w:rPr>
          <w:rFonts w:cs="Segoe UI Light"/>
          <w:b/>
          <w:color w:val="ED1B24"/>
          <w:sz w:val="24"/>
          <w:szCs w:val="48"/>
        </w:rPr>
      </w:pPr>
      <w:r w:rsidRPr="00251FD5">
        <w:rPr>
          <w:rFonts w:cs="Segoe UI Light"/>
          <w:b/>
          <w:color w:val="ED1B24"/>
          <w:sz w:val="24"/>
          <w:szCs w:val="48"/>
        </w:rPr>
        <w:t>Your volunteer</w:t>
      </w:r>
    </w:p>
    <w:p w:rsidR="002D2376" w:rsidRDefault="00A27FC5">
      <w:pPr>
        <w:rPr>
          <w:rFonts w:cs="Segoe UI Light"/>
          <w:b/>
          <w:szCs w:val="48"/>
        </w:rPr>
      </w:pPr>
      <w:r>
        <w:rPr>
          <w:rFonts w:cs="Segoe UI Light"/>
          <w:b/>
          <w:szCs w:val="48"/>
        </w:rPr>
        <w:t xml:space="preserve">Q: </w:t>
      </w:r>
      <w:r w:rsidR="002D2376">
        <w:rPr>
          <w:rFonts w:cs="Segoe UI Light"/>
          <w:b/>
          <w:szCs w:val="48"/>
        </w:rPr>
        <w:t>How long has your current volunteer been visiting you?</w:t>
      </w:r>
    </w:p>
    <w:p w:rsidR="00A8717F" w:rsidRDefault="00A8717F">
      <w:pPr>
        <w:rPr>
          <w:rFonts w:cs="Segoe UI Light"/>
          <w:b/>
          <w:szCs w:val="48"/>
        </w:rPr>
      </w:pPr>
      <w:r>
        <w:rPr>
          <w:rFonts w:cs="Segoe UI Light"/>
          <w:noProof/>
          <w:szCs w:val="48"/>
          <w:lang w:eastAsia="en-IE"/>
        </w:rPr>
        <w:drawing>
          <wp:inline distT="0" distB="0" distL="0" distR="0" wp14:anchorId="07658419" wp14:editId="5C897697">
            <wp:extent cx="5486400" cy="1034390"/>
            <wp:effectExtent l="0" t="0" r="0" b="13970"/>
            <wp:docPr id="284" name="Chart 28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7"/>
              </a:graphicData>
            </a:graphic>
          </wp:inline>
        </w:drawing>
      </w:r>
    </w:p>
    <w:p w:rsidR="00F13507" w:rsidRDefault="00F13507" w:rsidP="00F13507">
      <w:pPr>
        <w:jc w:val="both"/>
      </w:pPr>
      <w:r>
        <w:t xml:space="preserve">42% of respondents have been visited by their current volunteer for between one and five years.  </w:t>
      </w:r>
    </w:p>
    <w:p w:rsidR="00F13507" w:rsidRDefault="00F13507">
      <w:pPr>
        <w:rPr>
          <w:rFonts w:cs="Segoe UI Light"/>
          <w:b/>
          <w:szCs w:val="48"/>
        </w:rPr>
      </w:pPr>
    </w:p>
    <w:p w:rsidR="00F13507" w:rsidRDefault="00F13507">
      <w:pPr>
        <w:rPr>
          <w:rFonts w:cs="Segoe UI Light"/>
          <w:b/>
          <w:szCs w:val="48"/>
        </w:rPr>
      </w:pPr>
    </w:p>
    <w:p w:rsidR="00F13507" w:rsidRDefault="00F13507">
      <w:pPr>
        <w:rPr>
          <w:rFonts w:cs="Segoe UI Light"/>
          <w:b/>
          <w:szCs w:val="48"/>
        </w:rPr>
      </w:pPr>
    </w:p>
    <w:p w:rsidR="00F13507" w:rsidRDefault="00F13507">
      <w:pPr>
        <w:rPr>
          <w:rFonts w:cs="Segoe UI Light"/>
          <w:b/>
          <w:szCs w:val="48"/>
        </w:rPr>
      </w:pPr>
    </w:p>
    <w:p w:rsidR="00F13507" w:rsidRDefault="00F13507">
      <w:pPr>
        <w:rPr>
          <w:rFonts w:cs="Segoe UI Light"/>
          <w:b/>
          <w:szCs w:val="48"/>
        </w:rPr>
      </w:pPr>
    </w:p>
    <w:p w:rsidR="002D2376" w:rsidRDefault="00F13507">
      <w:pPr>
        <w:rPr>
          <w:rFonts w:cs="Segoe UI Light"/>
          <w:b/>
          <w:szCs w:val="48"/>
        </w:rPr>
      </w:pPr>
      <w:r>
        <w:rPr>
          <w:rFonts w:cs="Segoe UI Light"/>
          <w:b/>
          <w:szCs w:val="48"/>
        </w:rPr>
        <w:lastRenderedPageBreak/>
        <w:t xml:space="preserve">Q: </w:t>
      </w:r>
      <w:r w:rsidR="002D2376">
        <w:rPr>
          <w:rFonts w:cs="Segoe UI Light"/>
          <w:b/>
          <w:szCs w:val="48"/>
        </w:rPr>
        <w:t>How often does your volunteer visit you?</w:t>
      </w:r>
    </w:p>
    <w:p w:rsidR="00567AEC" w:rsidRDefault="00F13507" w:rsidP="00567AEC">
      <w:pPr>
        <w:rPr>
          <w:rFonts w:cs="Segoe UI Light"/>
          <w:szCs w:val="48"/>
        </w:rPr>
      </w:pPr>
      <w:r>
        <w:rPr>
          <w:rFonts w:cs="Segoe UI Light"/>
          <w:noProof/>
          <w:szCs w:val="48"/>
          <w:lang w:eastAsia="en-IE"/>
        </w:rPr>
        <w:drawing>
          <wp:inline distT="0" distB="0" distL="0" distR="0" wp14:anchorId="4052B40F" wp14:editId="3FD2739F">
            <wp:extent cx="5548108" cy="1033780"/>
            <wp:effectExtent l="0" t="0" r="14605" b="13970"/>
            <wp:docPr id="557" name="Chart 55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8"/>
              </a:graphicData>
            </a:graphic>
          </wp:inline>
        </w:drawing>
      </w:r>
    </w:p>
    <w:p w:rsidR="00F13507" w:rsidRDefault="00F13507" w:rsidP="00F13507">
      <w:pPr>
        <w:jc w:val="both"/>
        <w:rPr>
          <w:rFonts w:cs="Segoe UI Light"/>
          <w:b/>
          <w:szCs w:val="48"/>
        </w:rPr>
      </w:pPr>
      <w:r>
        <w:t xml:space="preserve">Almost 80% of respondents saying that they are visited once a week.  Just 4% of respondents said that they are visited more than once a week.  This confirms that, with a few exceptions, volunteers are maintaining the convention of one visit per week.  </w:t>
      </w:r>
    </w:p>
    <w:p w:rsidR="00971916" w:rsidRPr="00971916" w:rsidRDefault="00971916" w:rsidP="001F2076">
      <w:pPr>
        <w:spacing w:before="240"/>
        <w:rPr>
          <w:rFonts w:cs="Segoe UI Light"/>
          <w:szCs w:val="48"/>
        </w:rPr>
      </w:pPr>
      <w:r w:rsidRPr="00971916">
        <w:rPr>
          <w:rFonts w:cs="Segoe UI Light"/>
          <w:szCs w:val="48"/>
        </w:rPr>
        <w:t xml:space="preserve">Those who responded with ‘other’ (five older people), </w:t>
      </w:r>
      <w:r w:rsidR="002F6EE5">
        <w:rPr>
          <w:rFonts w:cs="Segoe UI Light"/>
          <w:szCs w:val="48"/>
        </w:rPr>
        <w:t xml:space="preserve">two </w:t>
      </w:r>
      <w:r w:rsidRPr="00971916">
        <w:rPr>
          <w:rFonts w:cs="Segoe UI Light"/>
          <w:szCs w:val="48"/>
        </w:rPr>
        <w:t>cited the following:</w:t>
      </w:r>
    </w:p>
    <w:p w:rsidR="00971916" w:rsidRDefault="00971916" w:rsidP="00971916">
      <w:pPr>
        <w:jc w:val="center"/>
        <w:rPr>
          <w:rFonts w:cs="Segoe UI Light"/>
          <w:i/>
          <w:szCs w:val="48"/>
        </w:rPr>
      </w:pPr>
      <w:r>
        <w:rPr>
          <w:rFonts w:cs="Segoe UI Light"/>
          <w:i/>
          <w:szCs w:val="48"/>
        </w:rPr>
        <w:t>“No need – very healthy lady”</w:t>
      </w:r>
    </w:p>
    <w:p w:rsidR="00971916" w:rsidRDefault="00971916" w:rsidP="00971916">
      <w:pPr>
        <w:jc w:val="center"/>
        <w:rPr>
          <w:rFonts w:cs="Segoe UI Light"/>
          <w:i/>
          <w:szCs w:val="48"/>
        </w:rPr>
      </w:pPr>
      <w:r>
        <w:rPr>
          <w:rFonts w:cs="Segoe UI Light"/>
          <w:i/>
          <w:szCs w:val="48"/>
        </w:rPr>
        <w:t>“Also if I am in difficulty”</w:t>
      </w:r>
    </w:p>
    <w:p w:rsidR="002D2376" w:rsidRDefault="00F13507">
      <w:pPr>
        <w:rPr>
          <w:rFonts w:cs="Segoe UI Light"/>
          <w:b/>
          <w:szCs w:val="48"/>
        </w:rPr>
      </w:pPr>
      <w:r>
        <w:rPr>
          <w:rFonts w:cs="Segoe UI Light"/>
          <w:b/>
          <w:szCs w:val="48"/>
        </w:rPr>
        <w:t xml:space="preserve">Q: </w:t>
      </w:r>
      <w:r w:rsidR="002D2376">
        <w:rPr>
          <w:rFonts w:cs="Segoe UI Light"/>
          <w:b/>
          <w:szCs w:val="48"/>
        </w:rPr>
        <w:t>How much time do you spend with your volunteer when they visit?</w:t>
      </w:r>
    </w:p>
    <w:p w:rsidR="00C70060" w:rsidRDefault="00F13507">
      <w:pPr>
        <w:rPr>
          <w:rFonts w:cs="Segoe UI Light"/>
          <w:szCs w:val="48"/>
        </w:rPr>
      </w:pPr>
      <w:r>
        <w:rPr>
          <w:rFonts w:cs="Segoe UI Light"/>
          <w:noProof/>
          <w:szCs w:val="48"/>
          <w:lang w:eastAsia="en-IE"/>
        </w:rPr>
        <w:drawing>
          <wp:inline distT="0" distB="0" distL="0" distR="0" wp14:anchorId="19B513E4" wp14:editId="52C8D783">
            <wp:extent cx="5548108" cy="1033780"/>
            <wp:effectExtent l="0" t="0" r="14605" b="13970"/>
            <wp:docPr id="558" name="Chart 55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9"/>
              </a:graphicData>
            </a:graphic>
          </wp:inline>
        </w:drawing>
      </w:r>
    </w:p>
    <w:p w:rsidR="002F6EE5" w:rsidRPr="00971916" w:rsidRDefault="00F7690B" w:rsidP="002F6EE5">
      <w:pPr>
        <w:spacing w:before="240"/>
        <w:rPr>
          <w:rFonts w:cs="Segoe UI Light"/>
          <w:szCs w:val="48"/>
        </w:rPr>
      </w:pPr>
      <w:r>
        <w:t xml:space="preserve">42% of respondents said that their volunteer spends up to one hour with them when they visit, while a further 39% said that their volunteer spends between one and two hours with them.  This confirms that the length of visit is within the ALONE recommended time.  </w:t>
      </w:r>
      <w:r w:rsidR="002F6EE5" w:rsidRPr="00971916">
        <w:rPr>
          <w:rFonts w:cs="Segoe UI Light"/>
          <w:szCs w:val="48"/>
        </w:rPr>
        <w:t>Those who responded with ‘other’ (f</w:t>
      </w:r>
      <w:r w:rsidR="002F6EE5">
        <w:rPr>
          <w:rFonts w:cs="Segoe UI Light"/>
          <w:szCs w:val="48"/>
        </w:rPr>
        <w:t>our</w:t>
      </w:r>
      <w:r w:rsidR="002F6EE5" w:rsidRPr="00971916">
        <w:rPr>
          <w:rFonts w:cs="Segoe UI Light"/>
          <w:szCs w:val="48"/>
        </w:rPr>
        <w:t xml:space="preserve"> older people), </w:t>
      </w:r>
      <w:r w:rsidR="002F6EE5">
        <w:rPr>
          <w:rFonts w:cs="Segoe UI Light"/>
          <w:szCs w:val="48"/>
        </w:rPr>
        <w:t xml:space="preserve">two </w:t>
      </w:r>
      <w:r w:rsidR="002F6EE5" w:rsidRPr="00971916">
        <w:rPr>
          <w:rFonts w:cs="Segoe UI Light"/>
          <w:szCs w:val="48"/>
        </w:rPr>
        <w:t>cited the following:</w:t>
      </w:r>
    </w:p>
    <w:p w:rsidR="002F6EE5" w:rsidRDefault="002F6EE5" w:rsidP="002F6EE5">
      <w:pPr>
        <w:jc w:val="center"/>
        <w:rPr>
          <w:rFonts w:cs="Segoe UI Light"/>
          <w:i/>
          <w:szCs w:val="48"/>
        </w:rPr>
      </w:pPr>
      <w:r>
        <w:rPr>
          <w:rFonts w:cs="Segoe UI Light"/>
          <w:i/>
          <w:szCs w:val="48"/>
        </w:rPr>
        <w:t xml:space="preserve">“2 hours” </w:t>
      </w:r>
      <w:r>
        <w:rPr>
          <w:rFonts w:cs="Segoe UI Light"/>
          <w:szCs w:val="48"/>
        </w:rPr>
        <w:t xml:space="preserve">and </w:t>
      </w:r>
      <w:r>
        <w:rPr>
          <w:rFonts w:cs="Segoe UI Light"/>
          <w:i/>
          <w:szCs w:val="48"/>
        </w:rPr>
        <w:t>“Depends”</w:t>
      </w:r>
    </w:p>
    <w:p w:rsidR="002D2376" w:rsidRDefault="00F7690B">
      <w:pPr>
        <w:rPr>
          <w:rFonts w:cs="Segoe UI Light"/>
          <w:b/>
          <w:szCs w:val="48"/>
        </w:rPr>
      </w:pPr>
      <w:r>
        <w:rPr>
          <w:rFonts w:cs="Segoe UI Light"/>
          <w:b/>
          <w:szCs w:val="48"/>
        </w:rPr>
        <w:t xml:space="preserve">Q: </w:t>
      </w:r>
      <w:r w:rsidR="002D2376">
        <w:rPr>
          <w:rFonts w:cs="Segoe UI Light"/>
          <w:b/>
          <w:szCs w:val="48"/>
        </w:rPr>
        <w:t>Would you like to be visited more?</w:t>
      </w:r>
    </w:p>
    <w:p w:rsidR="00EF72EF" w:rsidRDefault="00EF72EF" w:rsidP="00EF72EF">
      <w:pPr>
        <w:rPr>
          <w:rFonts w:cs="Segoe UI Light"/>
          <w:b/>
          <w:szCs w:val="48"/>
        </w:rPr>
      </w:pPr>
      <w:r>
        <w:rPr>
          <w:rFonts w:cs="Segoe UI Light"/>
          <w:noProof/>
          <w:szCs w:val="48"/>
          <w:lang w:eastAsia="en-IE"/>
        </w:rPr>
        <w:drawing>
          <wp:inline distT="0" distB="0" distL="0" distR="0" wp14:anchorId="15123449" wp14:editId="766C94BB">
            <wp:extent cx="5486400" cy="1034390"/>
            <wp:effectExtent l="0" t="0" r="0" b="13970"/>
            <wp:docPr id="285" name="Chart 28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0"/>
              </a:graphicData>
            </a:graphic>
          </wp:inline>
        </w:drawing>
      </w:r>
    </w:p>
    <w:p w:rsidR="00EF72EF" w:rsidRDefault="00F7690B">
      <w:pPr>
        <w:rPr>
          <w:rFonts w:cs="Segoe UI Light"/>
          <w:b/>
          <w:szCs w:val="48"/>
        </w:rPr>
      </w:pPr>
      <w:r>
        <w:t>Interestingly, 71% of respondents said that they do not want to be visited more.  This suggests that the frequency of visits is appropriate to the needs of the older people befriended.</w:t>
      </w:r>
    </w:p>
    <w:p w:rsidR="00EF72EF" w:rsidRDefault="00EF72EF">
      <w:pPr>
        <w:rPr>
          <w:rFonts w:cs="Segoe UI Light"/>
          <w:b/>
          <w:szCs w:val="48"/>
        </w:rPr>
      </w:pPr>
    </w:p>
    <w:p w:rsidR="00EF72EF" w:rsidRDefault="00EF72EF">
      <w:pPr>
        <w:rPr>
          <w:rFonts w:cs="Segoe UI Light"/>
          <w:b/>
          <w:szCs w:val="48"/>
        </w:rPr>
      </w:pPr>
    </w:p>
    <w:p w:rsidR="00EF72EF" w:rsidRDefault="00EF72EF">
      <w:pPr>
        <w:rPr>
          <w:rFonts w:cs="Segoe UI Light"/>
          <w:b/>
          <w:szCs w:val="48"/>
        </w:rPr>
      </w:pPr>
    </w:p>
    <w:p w:rsidR="00EF72EF" w:rsidRDefault="00EF72EF">
      <w:pPr>
        <w:rPr>
          <w:rFonts w:cs="Segoe UI Light"/>
          <w:b/>
          <w:szCs w:val="48"/>
        </w:rPr>
      </w:pPr>
    </w:p>
    <w:p w:rsidR="002D2376" w:rsidRDefault="00251285">
      <w:pPr>
        <w:rPr>
          <w:rFonts w:cs="Segoe UI Light"/>
          <w:b/>
          <w:szCs w:val="48"/>
        </w:rPr>
      </w:pPr>
      <w:r>
        <w:rPr>
          <w:rFonts w:cs="Segoe UI Light"/>
          <w:b/>
          <w:szCs w:val="48"/>
        </w:rPr>
        <w:lastRenderedPageBreak/>
        <w:t xml:space="preserve">Q: </w:t>
      </w:r>
      <w:r w:rsidR="002D2376">
        <w:rPr>
          <w:rFonts w:cs="Segoe UI Light"/>
          <w:b/>
          <w:szCs w:val="48"/>
        </w:rPr>
        <w:t>What do you consider the person who visits you to be?</w:t>
      </w:r>
    </w:p>
    <w:p w:rsidR="00EF72EF" w:rsidRDefault="00EF72EF">
      <w:pPr>
        <w:rPr>
          <w:rFonts w:cs="Segoe UI Light"/>
          <w:szCs w:val="48"/>
        </w:rPr>
      </w:pPr>
      <w:r>
        <w:rPr>
          <w:rFonts w:cs="Segoe UI Light"/>
          <w:noProof/>
          <w:szCs w:val="48"/>
          <w:lang w:eastAsia="en-IE"/>
        </w:rPr>
        <w:drawing>
          <wp:inline distT="0" distB="0" distL="0" distR="0" wp14:anchorId="7E9BE469" wp14:editId="3D969392">
            <wp:extent cx="5486400" cy="1034390"/>
            <wp:effectExtent l="0" t="0" r="0" b="13970"/>
            <wp:docPr id="286" name="Chart 28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1"/>
              </a:graphicData>
            </a:graphic>
          </wp:inline>
        </w:drawing>
      </w:r>
    </w:p>
    <w:p w:rsidR="00EF72EF" w:rsidRDefault="00251285">
      <w:pPr>
        <w:rPr>
          <w:rFonts w:cs="Segoe UI Light"/>
          <w:szCs w:val="48"/>
        </w:rPr>
      </w:pPr>
      <w:r>
        <w:t xml:space="preserve">71% of respondents said that they consider the person who visits them to be a friend or a volunteer and friend together.  This demonstrates that the relationship between volunteer and older friends flourishes over time, developing into a friendship which, by definition, has added depth of meaning. </w:t>
      </w:r>
      <w:r w:rsidR="00EF72EF">
        <w:rPr>
          <w:rFonts w:cs="Segoe UI Light"/>
          <w:szCs w:val="48"/>
        </w:rPr>
        <w:t>Not one respondent felt that the person who visits them is a caregiver.</w:t>
      </w:r>
    </w:p>
    <w:p w:rsidR="002D2376" w:rsidRDefault="00251285">
      <w:pPr>
        <w:rPr>
          <w:rFonts w:cs="Segoe UI Light"/>
          <w:b/>
          <w:szCs w:val="48"/>
        </w:rPr>
      </w:pPr>
      <w:r>
        <w:rPr>
          <w:rFonts w:cs="Segoe UI Light"/>
          <w:b/>
          <w:szCs w:val="48"/>
        </w:rPr>
        <w:t xml:space="preserve">Q: </w:t>
      </w:r>
      <w:r w:rsidR="002D2376">
        <w:rPr>
          <w:rFonts w:cs="Segoe UI Light"/>
          <w:b/>
          <w:szCs w:val="48"/>
        </w:rPr>
        <w:t>Do</w:t>
      </w:r>
      <w:r w:rsidR="00EF72EF">
        <w:rPr>
          <w:rFonts w:cs="Segoe UI Light"/>
          <w:b/>
          <w:szCs w:val="48"/>
        </w:rPr>
        <w:t>es the volunteer who visits you help you with anything?</w:t>
      </w:r>
    </w:p>
    <w:p w:rsidR="00EF72EF" w:rsidRDefault="00EF72EF" w:rsidP="00EF72EF">
      <w:pPr>
        <w:rPr>
          <w:rFonts w:cs="Segoe UI Light"/>
          <w:szCs w:val="48"/>
        </w:rPr>
      </w:pPr>
      <w:r>
        <w:rPr>
          <w:rFonts w:cs="Segoe UI Light"/>
          <w:noProof/>
          <w:szCs w:val="48"/>
          <w:lang w:eastAsia="en-IE"/>
        </w:rPr>
        <w:drawing>
          <wp:inline distT="0" distB="0" distL="0" distR="0" wp14:anchorId="656ED5DE" wp14:editId="680F8F25">
            <wp:extent cx="5486400" cy="1812250"/>
            <wp:effectExtent l="0" t="0" r="0" b="17145"/>
            <wp:docPr id="287" name="Chart 28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2"/>
              </a:graphicData>
            </a:graphic>
          </wp:inline>
        </w:drawing>
      </w:r>
    </w:p>
    <w:p w:rsidR="00251285" w:rsidRDefault="00251285" w:rsidP="00251285">
      <w:pPr>
        <w:jc w:val="both"/>
        <w:rPr>
          <w:rFonts w:cs="Segoe UI Light"/>
          <w:szCs w:val="48"/>
        </w:rPr>
      </w:pPr>
      <w:r>
        <w:t>Almost half of respondents said that the person who visits them helps them with other things which shows a willingness on the part of 50% of volunteers to actively engage with the older person and provide assistance where appropriate.</w:t>
      </w:r>
    </w:p>
    <w:p w:rsidR="00034E18" w:rsidRPr="00034E18" w:rsidRDefault="00034E18" w:rsidP="00251285">
      <w:pPr>
        <w:jc w:val="both"/>
        <w:rPr>
          <w:rFonts w:cs="Segoe UI Light"/>
          <w:i/>
          <w:szCs w:val="48"/>
        </w:rPr>
      </w:pPr>
      <w:r w:rsidRPr="00034E18">
        <w:rPr>
          <w:rFonts w:cs="Segoe UI Light"/>
          <w:szCs w:val="48"/>
        </w:rPr>
        <w:t>Those who said that their volunteer helps them with other things (13 old</w:t>
      </w:r>
      <w:r>
        <w:rPr>
          <w:rFonts w:cs="Segoe UI Light"/>
          <w:szCs w:val="48"/>
        </w:rPr>
        <w:t xml:space="preserve">er people), cited a range of things such as: help with administration; filling in forms and occasional errands.  One older person said that their volunteer </w:t>
      </w:r>
      <w:r>
        <w:rPr>
          <w:rFonts w:cs="Segoe UI Light"/>
          <w:i/>
          <w:szCs w:val="48"/>
        </w:rPr>
        <w:t>“will start help cleaning on next visit”.</w:t>
      </w:r>
    </w:p>
    <w:p w:rsidR="002D2376" w:rsidRDefault="00251285">
      <w:pPr>
        <w:rPr>
          <w:rFonts w:cs="Segoe UI Light"/>
          <w:b/>
          <w:szCs w:val="48"/>
        </w:rPr>
      </w:pPr>
      <w:r>
        <w:rPr>
          <w:rFonts w:cs="Segoe UI Light"/>
          <w:b/>
          <w:szCs w:val="48"/>
        </w:rPr>
        <w:t xml:space="preserve">Q: </w:t>
      </w:r>
      <w:r w:rsidR="002D2376">
        <w:rPr>
          <w:rFonts w:cs="Segoe UI Light"/>
          <w:b/>
          <w:szCs w:val="48"/>
        </w:rPr>
        <w:t>Have you ever experienced a problem with the volunteer who visits you?</w:t>
      </w:r>
    </w:p>
    <w:p w:rsidR="00C467FD" w:rsidRPr="00C467FD" w:rsidRDefault="00C467FD">
      <w:pPr>
        <w:rPr>
          <w:rFonts w:cs="Segoe UI Light"/>
          <w:szCs w:val="48"/>
        </w:rPr>
      </w:pPr>
      <w:r w:rsidRPr="00C467FD">
        <w:rPr>
          <w:rFonts w:cs="Segoe UI Light"/>
          <w:szCs w:val="48"/>
        </w:rPr>
        <w:t xml:space="preserve">All 28 older people answered this question.  Not one person reported said that they had experienced a problem with the volunteer who visits them. </w:t>
      </w:r>
    </w:p>
    <w:p w:rsidR="002D2376" w:rsidRDefault="00251285">
      <w:pPr>
        <w:rPr>
          <w:rFonts w:cs="Segoe UI Light"/>
          <w:b/>
          <w:szCs w:val="48"/>
        </w:rPr>
      </w:pPr>
      <w:r>
        <w:rPr>
          <w:rFonts w:cs="Segoe UI Light"/>
          <w:b/>
          <w:szCs w:val="48"/>
        </w:rPr>
        <w:t xml:space="preserve">Q: </w:t>
      </w:r>
      <w:r w:rsidR="002D2376">
        <w:rPr>
          <w:rFonts w:cs="Segoe UI Light"/>
          <w:b/>
          <w:szCs w:val="48"/>
        </w:rPr>
        <w:t>Does someone else visit you when your volunteer is on holiday or unable to visit as planned?</w:t>
      </w:r>
    </w:p>
    <w:p w:rsidR="00474905" w:rsidRDefault="00474905">
      <w:pPr>
        <w:rPr>
          <w:rFonts w:cs="Segoe UI Light"/>
          <w:szCs w:val="48"/>
        </w:rPr>
      </w:pPr>
      <w:r>
        <w:rPr>
          <w:rFonts w:cs="Segoe UI Light"/>
          <w:b/>
          <w:szCs w:val="48"/>
        </w:rPr>
        <w:tab/>
        <w:t xml:space="preserve">Yes: </w:t>
      </w:r>
      <w:r w:rsidR="00A750EC">
        <w:rPr>
          <w:rFonts w:cs="Segoe UI Light"/>
          <w:szCs w:val="48"/>
        </w:rPr>
        <w:t>21.43%</w:t>
      </w:r>
      <w:r>
        <w:rPr>
          <w:rFonts w:cs="Segoe UI Light"/>
          <w:szCs w:val="48"/>
        </w:rPr>
        <w:t>%</w:t>
      </w:r>
      <w:r>
        <w:rPr>
          <w:rFonts w:cs="Segoe UI Light"/>
          <w:szCs w:val="48"/>
        </w:rPr>
        <w:tab/>
      </w:r>
      <w:r>
        <w:rPr>
          <w:rFonts w:cs="Segoe UI Light"/>
          <w:szCs w:val="48"/>
        </w:rPr>
        <w:tab/>
        <w:t xml:space="preserve"> </w:t>
      </w:r>
      <w:r>
        <w:rPr>
          <w:rFonts w:cs="Segoe UI Light"/>
          <w:szCs w:val="48"/>
        </w:rPr>
        <w:tab/>
      </w:r>
      <w:r>
        <w:rPr>
          <w:rFonts w:cs="Segoe UI Light"/>
          <w:b/>
          <w:szCs w:val="48"/>
        </w:rPr>
        <w:t xml:space="preserve">No: </w:t>
      </w:r>
      <w:r w:rsidR="00A750EC">
        <w:rPr>
          <w:rFonts w:cs="Segoe UI Light"/>
          <w:szCs w:val="48"/>
        </w:rPr>
        <w:t>75.00</w:t>
      </w:r>
      <w:r>
        <w:rPr>
          <w:rFonts w:cs="Segoe UI Light"/>
          <w:szCs w:val="48"/>
        </w:rPr>
        <w:t>%</w:t>
      </w:r>
      <w:r w:rsidR="00A750EC">
        <w:rPr>
          <w:rFonts w:cs="Segoe UI Light"/>
          <w:szCs w:val="48"/>
        </w:rPr>
        <w:tab/>
      </w:r>
      <w:r w:rsidR="00A750EC">
        <w:rPr>
          <w:rFonts w:cs="Segoe UI Light"/>
          <w:szCs w:val="48"/>
        </w:rPr>
        <w:tab/>
      </w:r>
      <w:r w:rsidR="00A750EC">
        <w:rPr>
          <w:rFonts w:cs="Segoe UI Light"/>
          <w:b/>
          <w:szCs w:val="48"/>
        </w:rPr>
        <w:t xml:space="preserve">No answer: </w:t>
      </w:r>
      <w:r w:rsidR="00A750EC">
        <w:rPr>
          <w:rFonts w:cs="Segoe UI Light"/>
          <w:szCs w:val="48"/>
        </w:rPr>
        <w:t>3.57%</w:t>
      </w:r>
    </w:p>
    <w:p w:rsidR="00251285" w:rsidRPr="00A750EC" w:rsidRDefault="00251285" w:rsidP="00251285">
      <w:pPr>
        <w:jc w:val="both"/>
        <w:rPr>
          <w:rFonts w:cs="Segoe UI Light"/>
          <w:szCs w:val="48"/>
        </w:rPr>
      </w:pPr>
      <w:r>
        <w:t>As shown above, 75% of respondents said that they are not visited by someone else when their volunteer is on holiday or unable to visit as planned.  This could indicate that there is a need for ‘supply’ volunteers, however, this would require further research to confirm.</w:t>
      </w:r>
    </w:p>
    <w:p w:rsidR="002D2376" w:rsidRDefault="00251285">
      <w:pPr>
        <w:rPr>
          <w:rFonts w:cs="Segoe UI Light"/>
          <w:b/>
          <w:szCs w:val="48"/>
        </w:rPr>
      </w:pPr>
      <w:r>
        <w:rPr>
          <w:rFonts w:cs="Segoe UI Light"/>
          <w:b/>
          <w:szCs w:val="48"/>
        </w:rPr>
        <w:t xml:space="preserve">Q: </w:t>
      </w:r>
      <w:r w:rsidR="002D2376">
        <w:rPr>
          <w:rFonts w:cs="Segoe UI Light"/>
          <w:b/>
          <w:szCs w:val="48"/>
        </w:rPr>
        <w:t>Do your family or friends know that you are visited by a volunteer from ALONE?</w:t>
      </w:r>
    </w:p>
    <w:p w:rsidR="00474905" w:rsidRDefault="00474905">
      <w:pPr>
        <w:rPr>
          <w:rFonts w:cs="Segoe UI Light"/>
          <w:szCs w:val="48"/>
        </w:rPr>
      </w:pPr>
      <w:r>
        <w:rPr>
          <w:rFonts w:cs="Segoe UI Light"/>
          <w:b/>
          <w:szCs w:val="48"/>
        </w:rPr>
        <w:tab/>
        <w:t xml:space="preserve">Family members: </w:t>
      </w:r>
      <w:r w:rsidR="00A750EC">
        <w:rPr>
          <w:rFonts w:cs="Segoe UI Light"/>
          <w:szCs w:val="48"/>
        </w:rPr>
        <w:t>50</w:t>
      </w:r>
      <w:r>
        <w:rPr>
          <w:rFonts w:cs="Segoe UI Light"/>
          <w:szCs w:val="48"/>
        </w:rPr>
        <w:t>.00%</w:t>
      </w:r>
      <w:r>
        <w:rPr>
          <w:rFonts w:cs="Segoe UI Light"/>
          <w:szCs w:val="48"/>
        </w:rPr>
        <w:tab/>
      </w:r>
      <w:r>
        <w:rPr>
          <w:rFonts w:cs="Segoe UI Light"/>
          <w:b/>
          <w:szCs w:val="48"/>
        </w:rPr>
        <w:t xml:space="preserve">Friends: </w:t>
      </w:r>
      <w:r w:rsidR="00A750EC">
        <w:rPr>
          <w:rFonts w:cs="Segoe UI Light"/>
          <w:szCs w:val="48"/>
        </w:rPr>
        <w:t>10.71</w:t>
      </w:r>
      <w:r w:rsidRPr="00474905">
        <w:rPr>
          <w:rFonts w:cs="Segoe UI Light"/>
          <w:szCs w:val="48"/>
        </w:rPr>
        <w:t>%</w:t>
      </w:r>
      <w:r>
        <w:rPr>
          <w:rFonts w:cs="Segoe UI Light"/>
          <w:szCs w:val="48"/>
        </w:rPr>
        <w:tab/>
      </w:r>
      <w:r>
        <w:rPr>
          <w:rFonts w:cs="Segoe UI Light"/>
          <w:szCs w:val="48"/>
        </w:rPr>
        <w:tab/>
      </w:r>
      <w:r>
        <w:rPr>
          <w:rFonts w:cs="Segoe UI Light"/>
          <w:b/>
          <w:szCs w:val="48"/>
        </w:rPr>
        <w:t xml:space="preserve">Both: </w:t>
      </w:r>
      <w:r w:rsidR="00A750EC">
        <w:rPr>
          <w:rFonts w:cs="Segoe UI Light"/>
          <w:szCs w:val="48"/>
        </w:rPr>
        <w:t>28.57</w:t>
      </w:r>
      <w:r>
        <w:rPr>
          <w:rFonts w:cs="Segoe UI Light"/>
          <w:szCs w:val="48"/>
        </w:rPr>
        <w:t>%</w:t>
      </w:r>
      <w:r w:rsidR="00A750EC">
        <w:rPr>
          <w:rFonts w:cs="Segoe UI Light"/>
          <w:szCs w:val="48"/>
        </w:rPr>
        <w:tab/>
      </w:r>
      <w:r w:rsidR="00A750EC">
        <w:rPr>
          <w:rFonts w:cs="Segoe UI Light"/>
          <w:b/>
          <w:szCs w:val="48"/>
        </w:rPr>
        <w:t xml:space="preserve">No answer: </w:t>
      </w:r>
      <w:r w:rsidR="00A750EC" w:rsidRPr="00A750EC">
        <w:rPr>
          <w:rFonts w:cs="Segoe UI Light"/>
          <w:szCs w:val="48"/>
        </w:rPr>
        <w:t>10.71%</w:t>
      </w:r>
    </w:p>
    <w:p w:rsidR="00251285" w:rsidRPr="00A750EC" w:rsidRDefault="00251285" w:rsidP="00251285">
      <w:pPr>
        <w:jc w:val="both"/>
        <w:rPr>
          <w:rFonts w:cs="Segoe UI Light"/>
          <w:szCs w:val="48"/>
        </w:rPr>
      </w:pPr>
      <w:r>
        <w:rPr>
          <w:rFonts w:cs="Segoe UI Light"/>
          <w:szCs w:val="48"/>
        </w:rPr>
        <w:t xml:space="preserve">As indicated above, </w:t>
      </w:r>
      <w:r>
        <w:t xml:space="preserve">there appears to be little or no secrecy around the fact that respondents are being visited from ALONE.  50% of respondents said that they family know that they are being visited, 11% </w:t>
      </w:r>
      <w:r>
        <w:lastRenderedPageBreak/>
        <w:t>said that friends know, while a further 29% said that both family and friends know.  (10% chose not to answer this question).  This challenges the thinking that older people might be reticent about admitting that they are being visited by a volunteer.</w:t>
      </w:r>
    </w:p>
    <w:p w:rsidR="002D2376" w:rsidRPr="00474905" w:rsidRDefault="002D2376">
      <w:pPr>
        <w:rPr>
          <w:rFonts w:cs="Segoe UI Light"/>
          <w:b/>
          <w:color w:val="ED1B24"/>
          <w:sz w:val="24"/>
          <w:szCs w:val="48"/>
        </w:rPr>
      </w:pPr>
      <w:r w:rsidRPr="00474905">
        <w:rPr>
          <w:rFonts w:cs="Segoe UI Light"/>
          <w:b/>
          <w:color w:val="ED1B24"/>
          <w:sz w:val="24"/>
          <w:szCs w:val="48"/>
        </w:rPr>
        <w:t>ALONE social event and holidays</w:t>
      </w:r>
    </w:p>
    <w:p w:rsidR="002D2376" w:rsidRDefault="00251285">
      <w:pPr>
        <w:rPr>
          <w:rFonts w:cs="Segoe UI Light"/>
          <w:b/>
          <w:szCs w:val="48"/>
        </w:rPr>
      </w:pPr>
      <w:r>
        <w:rPr>
          <w:rFonts w:cs="Segoe UI Light"/>
          <w:b/>
          <w:szCs w:val="48"/>
        </w:rPr>
        <w:t xml:space="preserve">Q: </w:t>
      </w:r>
      <w:r w:rsidR="002D2376">
        <w:rPr>
          <w:rFonts w:cs="Segoe UI Light"/>
          <w:b/>
          <w:szCs w:val="48"/>
        </w:rPr>
        <w:t>Have you ever attended an ALONE social event?</w:t>
      </w:r>
    </w:p>
    <w:p w:rsidR="00474905" w:rsidRDefault="00474905">
      <w:pPr>
        <w:rPr>
          <w:rFonts w:cs="Segoe UI Light"/>
          <w:szCs w:val="48"/>
        </w:rPr>
      </w:pPr>
      <w:r>
        <w:rPr>
          <w:rFonts w:cs="Segoe UI Light"/>
          <w:szCs w:val="48"/>
        </w:rPr>
        <w:t xml:space="preserve">All 28 older people answered this question with 75.00% stating that they had attended an ALONE social event. </w:t>
      </w:r>
    </w:p>
    <w:p w:rsidR="00835AFB" w:rsidRPr="00835AFB" w:rsidRDefault="00251285">
      <w:pPr>
        <w:rPr>
          <w:rFonts w:cs="Segoe UI Light"/>
          <w:b/>
          <w:szCs w:val="48"/>
        </w:rPr>
      </w:pPr>
      <w:r>
        <w:rPr>
          <w:rFonts w:cs="Segoe UI Light"/>
          <w:b/>
          <w:szCs w:val="48"/>
        </w:rPr>
        <w:t xml:space="preserve">Q: </w:t>
      </w:r>
      <w:r w:rsidR="00835AFB">
        <w:rPr>
          <w:rFonts w:cs="Segoe UI Light"/>
          <w:b/>
          <w:szCs w:val="48"/>
        </w:rPr>
        <w:t>Which events have you attended?</w:t>
      </w:r>
    </w:p>
    <w:p w:rsidR="00474905" w:rsidRDefault="00474905">
      <w:pPr>
        <w:rPr>
          <w:rFonts w:cs="Segoe UI Light"/>
          <w:szCs w:val="48"/>
        </w:rPr>
      </w:pPr>
      <w:r>
        <w:rPr>
          <w:rFonts w:cs="Segoe UI Light"/>
          <w:szCs w:val="48"/>
        </w:rPr>
        <w:t>Of the 75% who have attended an ALONE social event, this is what they reported they had attended:</w:t>
      </w:r>
    </w:p>
    <w:p w:rsidR="00474905" w:rsidRPr="00474905" w:rsidRDefault="00835AFB">
      <w:pPr>
        <w:rPr>
          <w:rFonts w:cs="Segoe UI Light"/>
          <w:szCs w:val="48"/>
        </w:rPr>
      </w:pPr>
      <w:r>
        <w:rPr>
          <w:rFonts w:cs="Segoe UI Light"/>
          <w:noProof/>
          <w:szCs w:val="48"/>
          <w:lang w:eastAsia="en-IE"/>
        </w:rPr>
        <w:drawing>
          <wp:inline distT="0" distB="0" distL="0" distR="0">
            <wp:extent cx="5486400" cy="1650885"/>
            <wp:effectExtent l="0" t="0" r="0" b="6985"/>
            <wp:docPr id="288" name="Chart 28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3"/>
              </a:graphicData>
            </a:graphic>
          </wp:inline>
        </w:drawing>
      </w:r>
    </w:p>
    <w:p w:rsidR="002D2376" w:rsidRDefault="00F47A0F">
      <w:pPr>
        <w:rPr>
          <w:rFonts w:cs="Segoe UI Light"/>
          <w:b/>
          <w:szCs w:val="48"/>
        </w:rPr>
      </w:pPr>
      <w:r>
        <w:rPr>
          <w:rFonts w:cs="Segoe UI Light"/>
          <w:b/>
          <w:szCs w:val="48"/>
        </w:rPr>
        <w:t xml:space="preserve">Q: </w:t>
      </w:r>
      <w:r w:rsidR="002D2376">
        <w:rPr>
          <w:rFonts w:cs="Segoe UI Light"/>
          <w:b/>
          <w:szCs w:val="48"/>
        </w:rPr>
        <w:t>How enjoyable did you find them?</w:t>
      </w:r>
    </w:p>
    <w:p w:rsidR="007B6C5D" w:rsidRDefault="007B6C5D" w:rsidP="007B6C5D">
      <w:pPr>
        <w:rPr>
          <w:rFonts w:cs="Segoe UI Light"/>
          <w:szCs w:val="48"/>
        </w:rPr>
      </w:pPr>
      <w:r>
        <w:rPr>
          <w:rFonts w:cs="Segoe UI Light"/>
          <w:szCs w:val="48"/>
        </w:rPr>
        <w:t>18 out of 21 older people answered this question</w:t>
      </w:r>
      <w:r w:rsidR="00822949">
        <w:rPr>
          <w:rFonts w:cs="Segoe UI Light"/>
          <w:szCs w:val="48"/>
        </w:rPr>
        <w:t>.  All of them described the events they had attended as being enjoyable or very enjoyable,</w:t>
      </w:r>
      <w:r>
        <w:rPr>
          <w:rFonts w:cs="Segoe UI Light"/>
          <w:szCs w:val="48"/>
        </w:rPr>
        <w:t xml:space="preserve"> as follows:  </w:t>
      </w:r>
    </w:p>
    <w:p w:rsidR="0039223D" w:rsidRDefault="00F47A0F" w:rsidP="007B6C5D">
      <w:pPr>
        <w:rPr>
          <w:rFonts w:cs="Segoe UI Light"/>
          <w:szCs w:val="48"/>
        </w:rPr>
      </w:pPr>
      <w:r>
        <w:rPr>
          <w:rFonts w:cs="Segoe UI Light"/>
          <w:noProof/>
          <w:szCs w:val="48"/>
          <w:lang w:eastAsia="en-IE"/>
        </w:rPr>
        <w:drawing>
          <wp:inline distT="0" distB="0" distL="0" distR="0" wp14:anchorId="0BC356C8" wp14:editId="5FE4FC57">
            <wp:extent cx="5486400" cy="1034390"/>
            <wp:effectExtent l="0" t="0" r="0" b="13970"/>
            <wp:docPr id="560" name="Chart 56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4"/>
              </a:graphicData>
            </a:graphic>
          </wp:inline>
        </w:drawing>
      </w:r>
    </w:p>
    <w:p w:rsidR="002D2376" w:rsidRDefault="00F47A0F" w:rsidP="00CE1F0C">
      <w:pPr>
        <w:spacing w:before="240"/>
        <w:rPr>
          <w:rFonts w:cs="Segoe UI Light"/>
          <w:b/>
          <w:szCs w:val="48"/>
        </w:rPr>
      </w:pPr>
      <w:r>
        <w:rPr>
          <w:rFonts w:cs="Segoe UI Light"/>
          <w:b/>
          <w:szCs w:val="48"/>
        </w:rPr>
        <w:t xml:space="preserve">Q: </w:t>
      </w:r>
      <w:r w:rsidR="002D2376">
        <w:rPr>
          <w:rFonts w:cs="Segoe UI Light"/>
          <w:b/>
          <w:szCs w:val="48"/>
        </w:rPr>
        <w:t>How important do you think these events are?</w:t>
      </w:r>
    </w:p>
    <w:p w:rsidR="00CE1F0C" w:rsidRDefault="00F47A0F" w:rsidP="00CE1F0C">
      <w:pPr>
        <w:spacing w:before="240"/>
        <w:rPr>
          <w:rFonts w:cs="Segoe UI Light"/>
          <w:szCs w:val="48"/>
        </w:rPr>
      </w:pPr>
      <w:r>
        <w:rPr>
          <w:rFonts w:cs="Segoe UI Light"/>
          <w:noProof/>
          <w:szCs w:val="48"/>
          <w:lang w:eastAsia="en-IE"/>
        </w:rPr>
        <w:drawing>
          <wp:inline distT="0" distB="0" distL="0" distR="0" wp14:anchorId="40067F89" wp14:editId="5457911F">
            <wp:extent cx="5486400" cy="1034390"/>
            <wp:effectExtent l="0" t="0" r="0" b="13970"/>
            <wp:docPr id="561" name="Chart 56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5"/>
              </a:graphicData>
            </a:graphic>
          </wp:inline>
        </w:drawing>
      </w:r>
    </w:p>
    <w:p w:rsidR="002D2376" w:rsidRDefault="00F47A0F" w:rsidP="007E76A9">
      <w:pPr>
        <w:spacing w:before="240"/>
        <w:rPr>
          <w:rFonts w:cs="Segoe UI Light"/>
          <w:b/>
          <w:szCs w:val="48"/>
        </w:rPr>
      </w:pPr>
      <w:r>
        <w:rPr>
          <w:rFonts w:cs="Segoe UI Light"/>
          <w:b/>
          <w:szCs w:val="48"/>
        </w:rPr>
        <w:t xml:space="preserve">Q: </w:t>
      </w:r>
      <w:r w:rsidR="002D2376">
        <w:rPr>
          <w:rFonts w:cs="Segoe UI Light"/>
          <w:b/>
          <w:szCs w:val="48"/>
        </w:rPr>
        <w:t>What, if anything has prevented you from attending an ALONE social event?</w:t>
      </w:r>
    </w:p>
    <w:p w:rsidR="004A189A" w:rsidRDefault="004A189A">
      <w:pPr>
        <w:rPr>
          <w:rFonts w:cs="Segoe UI Light"/>
          <w:szCs w:val="48"/>
        </w:rPr>
      </w:pPr>
      <w:r>
        <w:rPr>
          <w:rFonts w:cs="Segoe UI Light"/>
          <w:szCs w:val="48"/>
        </w:rPr>
        <w:t>Of the 25% who said that they had not attended an ALONE social event, just 12% cited a reason for not attending as follows:</w:t>
      </w:r>
    </w:p>
    <w:p w:rsidR="004A189A" w:rsidRDefault="004A189A">
      <w:pPr>
        <w:rPr>
          <w:rFonts w:cs="Segoe UI Light"/>
          <w:szCs w:val="48"/>
        </w:rPr>
      </w:pPr>
      <w:r>
        <w:rPr>
          <w:rFonts w:cs="Segoe UI Light"/>
          <w:noProof/>
          <w:szCs w:val="48"/>
          <w:lang w:eastAsia="en-IE"/>
        </w:rPr>
        <w:lastRenderedPageBreak/>
        <w:drawing>
          <wp:inline distT="0" distB="0" distL="0" distR="0" wp14:anchorId="07759AD2" wp14:editId="45C10C3B">
            <wp:extent cx="5486400" cy="1055077"/>
            <wp:effectExtent l="0" t="0" r="0" b="12065"/>
            <wp:docPr id="289" name="Chart 28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6"/>
              </a:graphicData>
            </a:graphic>
          </wp:inline>
        </w:drawing>
      </w:r>
    </w:p>
    <w:p w:rsidR="002D2376" w:rsidRDefault="00F47A0F">
      <w:pPr>
        <w:rPr>
          <w:rFonts w:cs="Segoe UI Light"/>
          <w:b/>
          <w:szCs w:val="48"/>
        </w:rPr>
      </w:pPr>
      <w:r>
        <w:rPr>
          <w:rFonts w:cs="Segoe UI Light"/>
          <w:b/>
          <w:szCs w:val="48"/>
        </w:rPr>
        <w:t xml:space="preserve">Q: </w:t>
      </w:r>
      <w:r w:rsidR="002D2376">
        <w:rPr>
          <w:rFonts w:cs="Segoe UI Light"/>
          <w:b/>
          <w:szCs w:val="48"/>
        </w:rPr>
        <w:t>Do you attend other social events?</w:t>
      </w:r>
    </w:p>
    <w:p w:rsidR="0033550E" w:rsidRDefault="0033550E" w:rsidP="0033550E">
      <w:pPr>
        <w:rPr>
          <w:rFonts w:cs="Segoe UI Light"/>
          <w:szCs w:val="48"/>
        </w:rPr>
      </w:pPr>
      <w:r>
        <w:rPr>
          <w:rFonts w:cs="Segoe UI Light"/>
          <w:szCs w:val="48"/>
        </w:rPr>
        <w:t>All 28 older people answered this question as follows:</w:t>
      </w:r>
    </w:p>
    <w:p w:rsidR="0033550E" w:rsidRDefault="0033550E" w:rsidP="0033550E">
      <w:pPr>
        <w:rPr>
          <w:rFonts w:cs="Segoe UI Light"/>
          <w:szCs w:val="48"/>
        </w:rPr>
      </w:pPr>
      <w:r>
        <w:rPr>
          <w:rFonts w:cs="Segoe UI Light"/>
          <w:b/>
          <w:szCs w:val="48"/>
        </w:rPr>
        <w:tab/>
        <w:t xml:space="preserve">Yes: </w:t>
      </w:r>
      <w:r>
        <w:rPr>
          <w:rFonts w:cs="Segoe UI Light"/>
          <w:szCs w:val="48"/>
        </w:rPr>
        <w:t>25.00%</w:t>
      </w:r>
      <w:r>
        <w:rPr>
          <w:rFonts w:cs="Segoe UI Light"/>
          <w:szCs w:val="48"/>
        </w:rPr>
        <w:tab/>
      </w:r>
      <w:r>
        <w:rPr>
          <w:rFonts w:cs="Segoe UI Light"/>
          <w:szCs w:val="48"/>
        </w:rPr>
        <w:tab/>
        <w:t xml:space="preserve"> </w:t>
      </w:r>
      <w:r>
        <w:rPr>
          <w:rFonts w:cs="Segoe UI Light"/>
          <w:szCs w:val="48"/>
        </w:rPr>
        <w:tab/>
      </w:r>
      <w:r>
        <w:rPr>
          <w:rFonts w:cs="Segoe UI Light"/>
          <w:b/>
          <w:szCs w:val="48"/>
        </w:rPr>
        <w:t xml:space="preserve">No: </w:t>
      </w:r>
      <w:r>
        <w:rPr>
          <w:rFonts w:cs="Segoe UI Light"/>
          <w:szCs w:val="48"/>
        </w:rPr>
        <w:t>75.00%</w:t>
      </w:r>
      <w:r>
        <w:rPr>
          <w:rFonts w:cs="Segoe UI Light"/>
          <w:szCs w:val="48"/>
        </w:rPr>
        <w:tab/>
      </w:r>
      <w:r>
        <w:rPr>
          <w:rFonts w:cs="Segoe UI Light"/>
          <w:szCs w:val="48"/>
        </w:rPr>
        <w:tab/>
      </w:r>
    </w:p>
    <w:p w:rsidR="00F47A0F" w:rsidRDefault="00F47A0F" w:rsidP="00F47A0F">
      <w:pPr>
        <w:jc w:val="both"/>
        <w:rPr>
          <w:rFonts w:cs="Segoe UI Light"/>
          <w:b/>
          <w:szCs w:val="48"/>
        </w:rPr>
      </w:pPr>
      <w:r>
        <w:t>As shown above, one-quarter of respondents said that they also attend other social events, 70% of which occur at least monthly.  This means that for three-quarters of respondents, ALONE provides their only opportunity to engage in any social activity outside their home.</w:t>
      </w:r>
    </w:p>
    <w:p w:rsidR="0033550E" w:rsidRPr="00E435B9" w:rsidRDefault="0033550E">
      <w:pPr>
        <w:rPr>
          <w:rFonts w:cs="Segoe UI Light"/>
          <w:szCs w:val="48"/>
        </w:rPr>
      </w:pPr>
      <w:r w:rsidRPr="00E435B9">
        <w:rPr>
          <w:rFonts w:cs="Segoe UI Light"/>
          <w:szCs w:val="48"/>
        </w:rPr>
        <w:t>Of those who said that they attend other social events, the events they attend are as follows:</w:t>
      </w:r>
    </w:p>
    <w:p w:rsidR="0033550E" w:rsidRDefault="0033550E">
      <w:pPr>
        <w:rPr>
          <w:rFonts w:cs="Segoe UI Light"/>
          <w:b/>
          <w:szCs w:val="48"/>
        </w:rPr>
      </w:pPr>
      <w:r>
        <w:rPr>
          <w:rFonts w:cs="Segoe UI Light"/>
          <w:noProof/>
          <w:szCs w:val="48"/>
          <w:lang w:eastAsia="en-IE"/>
        </w:rPr>
        <w:drawing>
          <wp:inline distT="0" distB="0" distL="0" distR="0" wp14:anchorId="0C318A34" wp14:editId="638F9487">
            <wp:extent cx="5486400" cy="1055077"/>
            <wp:effectExtent l="0" t="0" r="0" b="12065"/>
            <wp:docPr id="290" name="Chart 29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7"/>
              </a:graphicData>
            </a:graphic>
          </wp:inline>
        </w:drawing>
      </w:r>
    </w:p>
    <w:p w:rsidR="002D2376" w:rsidRDefault="00E435B9">
      <w:pPr>
        <w:rPr>
          <w:rFonts w:cs="Segoe UI Light"/>
          <w:b/>
          <w:szCs w:val="48"/>
        </w:rPr>
      </w:pPr>
      <w:r>
        <w:rPr>
          <w:rFonts w:cs="Segoe UI Light"/>
          <w:b/>
          <w:szCs w:val="48"/>
        </w:rPr>
        <w:t>The frequency of attendance was reported as follows:</w:t>
      </w:r>
    </w:p>
    <w:p w:rsidR="00E435B9" w:rsidRDefault="00E435B9" w:rsidP="00977A32">
      <w:pPr>
        <w:ind w:left="-426"/>
        <w:rPr>
          <w:rFonts w:cs="Segoe UI Light"/>
          <w:b/>
          <w:szCs w:val="48"/>
        </w:rPr>
      </w:pPr>
      <w:r>
        <w:rPr>
          <w:rFonts w:cs="Segoe UI Light"/>
          <w:noProof/>
          <w:szCs w:val="48"/>
          <w:lang w:eastAsia="en-IE"/>
        </w:rPr>
        <w:drawing>
          <wp:inline distT="0" distB="0" distL="0" distR="0" wp14:anchorId="23D6929B" wp14:editId="79C30378">
            <wp:extent cx="6669477" cy="1054735"/>
            <wp:effectExtent l="0" t="0" r="17145" b="12065"/>
            <wp:docPr id="291" name="Chart 29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8"/>
              </a:graphicData>
            </a:graphic>
          </wp:inline>
        </w:drawing>
      </w:r>
    </w:p>
    <w:p w:rsidR="002D2376" w:rsidRDefault="00F47A0F">
      <w:pPr>
        <w:rPr>
          <w:rFonts w:cs="Segoe UI Light"/>
          <w:b/>
          <w:szCs w:val="48"/>
        </w:rPr>
      </w:pPr>
      <w:r>
        <w:rPr>
          <w:rFonts w:cs="Segoe UI Light"/>
          <w:b/>
          <w:szCs w:val="48"/>
        </w:rPr>
        <w:t xml:space="preserve">Q: </w:t>
      </w:r>
      <w:r w:rsidR="002D2376">
        <w:rPr>
          <w:rFonts w:cs="Segoe UI Light"/>
          <w:b/>
          <w:szCs w:val="48"/>
        </w:rPr>
        <w:t>Have you ever been on an ALONE holiday?</w:t>
      </w:r>
    </w:p>
    <w:p w:rsidR="00E435B9" w:rsidRPr="00E435B9" w:rsidRDefault="00E435B9" w:rsidP="00F47A0F">
      <w:pPr>
        <w:jc w:val="both"/>
        <w:rPr>
          <w:rFonts w:cs="Segoe UI Light"/>
          <w:szCs w:val="48"/>
        </w:rPr>
      </w:pPr>
      <w:r>
        <w:rPr>
          <w:rFonts w:cs="Segoe UI Light"/>
          <w:szCs w:val="48"/>
        </w:rPr>
        <w:t>All 28 older people answered this question, with 50% of respondents stating that they had been on an ALONE holiday.</w:t>
      </w:r>
    </w:p>
    <w:p w:rsidR="002D2376" w:rsidRPr="00E435B9" w:rsidRDefault="002D2376" w:rsidP="00E435B9">
      <w:pPr>
        <w:ind w:firstLine="720"/>
        <w:rPr>
          <w:rFonts w:cs="Segoe UI Light"/>
          <w:szCs w:val="48"/>
        </w:rPr>
      </w:pPr>
      <w:r>
        <w:rPr>
          <w:rFonts w:cs="Segoe UI Light"/>
          <w:b/>
          <w:szCs w:val="48"/>
        </w:rPr>
        <w:t>Yes</w:t>
      </w:r>
      <w:r w:rsidR="00E435B9">
        <w:rPr>
          <w:rFonts w:cs="Segoe UI Light"/>
          <w:b/>
          <w:szCs w:val="48"/>
        </w:rPr>
        <w:t xml:space="preserve">: </w:t>
      </w:r>
      <w:r w:rsidR="00E435B9" w:rsidRPr="00E435B9">
        <w:rPr>
          <w:rFonts w:cs="Segoe UI Light"/>
          <w:szCs w:val="48"/>
        </w:rPr>
        <w:t>50.00%</w:t>
      </w:r>
      <w:r w:rsidR="00E435B9">
        <w:rPr>
          <w:rFonts w:cs="Segoe UI Light"/>
          <w:b/>
          <w:szCs w:val="48"/>
        </w:rPr>
        <w:tab/>
      </w:r>
      <w:r w:rsidR="00E435B9">
        <w:rPr>
          <w:rFonts w:cs="Segoe UI Light"/>
          <w:b/>
          <w:szCs w:val="48"/>
        </w:rPr>
        <w:tab/>
        <w:t xml:space="preserve">No: </w:t>
      </w:r>
      <w:r w:rsidR="00E435B9">
        <w:rPr>
          <w:rFonts w:cs="Segoe UI Light"/>
          <w:szCs w:val="48"/>
        </w:rPr>
        <w:t>50.00%</w:t>
      </w:r>
    </w:p>
    <w:p w:rsidR="002D2376" w:rsidRDefault="00F47A0F">
      <w:pPr>
        <w:rPr>
          <w:rFonts w:cs="Segoe UI Light"/>
          <w:b/>
          <w:szCs w:val="48"/>
        </w:rPr>
      </w:pPr>
      <w:r>
        <w:rPr>
          <w:rFonts w:cs="Segoe UI Light"/>
          <w:b/>
          <w:szCs w:val="48"/>
        </w:rPr>
        <w:t xml:space="preserve">Q: </w:t>
      </w:r>
      <w:r w:rsidR="002D2376">
        <w:rPr>
          <w:rFonts w:cs="Segoe UI Light"/>
          <w:b/>
          <w:szCs w:val="48"/>
        </w:rPr>
        <w:t>How many ALONE holidays have you gone on?</w:t>
      </w:r>
    </w:p>
    <w:p w:rsidR="00977A32" w:rsidRDefault="00B726A6">
      <w:pPr>
        <w:rPr>
          <w:rFonts w:cs="Segoe UI Light"/>
          <w:b/>
          <w:szCs w:val="48"/>
        </w:rPr>
      </w:pPr>
      <w:r>
        <w:rPr>
          <w:rFonts w:cs="Segoe UI Light"/>
          <w:noProof/>
          <w:szCs w:val="48"/>
          <w:lang w:eastAsia="en-IE"/>
        </w:rPr>
        <w:drawing>
          <wp:inline distT="0" distB="0" distL="0" distR="0" wp14:anchorId="4CEB2AA8" wp14:editId="74D059A7">
            <wp:extent cx="5602252" cy="1054735"/>
            <wp:effectExtent l="0" t="0" r="17780" b="12065"/>
            <wp:docPr id="278" name="Chart 27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9"/>
              </a:graphicData>
            </a:graphic>
          </wp:inline>
        </w:drawing>
      </w:r>
    </w:p>
    <w:p w:rsidR="00F47A0F" w:rsidRPr="00F47A0F" w:rsidRDefault="00F47A0F" w:rsidP="00F47A0F">
      <w:pPr>
        <w:jc w:val="both"/>
        <w:rPr>
          <w:rFonts w:cs="Segoe UI Light"/>
          <w:szCs w:val="48"/>
        </w:rPr>
      </w:pPr>
      <w:r>
        <w:rPr>
          <w:rFonts w:cs="Segoe UI Light"/>
          <w:szCs w:val="48"/>
        </w:rPr>
        <w:t>As indicated above, the majority of respondents have been on between one and five ALONE holidays.</w:t>
      </w:r>
    </w:p>
    <w:p w:rsidR="00F47A0F" w:rsidRDefault="00F47A0F">
      <w:pPr>
        <w:rPr>
          <w:rFonts w:cs="Segoe UI Light"/>
          <w:b/>
          <w:szCs w:val="48"/>
        </w:rPr>
      </w:pPr>
    </w:p>
    <w:p w:rsidR="002D2376" w:rsidRDefault="00F47A0F">
      <w:pPr>
        <w:rPr>
          <w:rFonts w:cs="Segoe UI Light"/>
          <w:b/>
          <w:szCs w:val="48"/>
        </w:rPr>
      </w:pPr>
      <w:r>
        <w:rPr>
          <w:rFonts w:cs="Segoe UI Light"/>
          <w:b/>
          <w:szCs w:val="48"/>
        </w:rPr>
        <w:lastRenderedPageBreak/>
        <w:t xml:space="preserve">Q: </w:t>
      </w:r>
      <w:r w:rsidR="002D2376">
        <w:rPr>
          <w:rFonts w:cs="Segoe UI Light"/>
          <w:b/>
          <w:szCs w:val="48"/>
        </w:rPr>
        <w:t>How enjoyable did you find them?</w:t>
      </w:r>
    </w:p>
    <w:p w:rsidR="002708E4" w:rsidRDefault="002708E4" w:rsidP="00F47A0F">
      <w:pPr>
        <w:jc w:val="both"/>
        <w:rPr>
          <w:rFonts w:cs="Segoe UI Light"/>
          <w:szCs w:val="48"/>
        </w:rPr>
      </w:pPr>
      <w:r>
        <w:rPr>
          <w:rFonts w:cs="Segoe UI Light"/>
          <w:szCs w:val="48"/>
        </w:rPr>
        <w:t xml:space="preserve">All 14 older people answered this question, describing the holidays as being enjoyable or very enjoyable, as follows:  </w:t>
      </w:r>
    </w:p>
    <w:p w:rsidR="00773213" w:rsidRDefault="00F47A0F" w:rsidP="002708E4">
      <w:pPr>
        <w:rPr>
          <w:rFonts w:cs="Segoe UI Light"/>
          <w:szCs w:val="48"/>
        </w:rPr>
      </w:pPr>
      <w:r>
        <w:rPr>
          <w:rFonts w:cs="Segoe UI Light"/>
          <w:noProof/>
          <w:szCs w:val="48"/>
          <w:lang w:eastAsia="en-IE"/>
        </w:rPr>
        <w:drawing>
          <wp:inline distT="0" distB="0" distL="0" distR="0" wp14:anchorId="3DA5B2C8" wp14:editId="18C867AB">
            <wp:extent cx="5486400" cy="1034390"/>
            <wp:effectExtent l="0" t="0" r="0" b="13970"/>
            <wp:docPr id="562" name="Chart 56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0"/>
              </a:graphicData>
            </a:graphic>
          </wp:inline>
        </w:drawing>
      </w:r>
    </w:p>
    <w:p w:rsidR="002D2376" w:rsidRDefault="00F47A0F" w:rsidP="00102E0F">
      <w:pPr>
        <w:spacing w:before="240"/>
        <w:rPr>
          <w:rFonts w:cs="Segoe UI Light"/>
          <w:b/>
          <w:szCs w:val="48"/>
        </w:rPr>
      </w:pPr>
      <w:r>
        <w:rPr>
          <w:rFonts w:cs="Segoe UI Light"/>
          <w:b/>
          <w:szCs w:val="48"/>
        </w:rPr>
        <w:t xml:space="preserve">Q: </w:t>
      </w:r>
      <w:r w:rsidR="002D2376">
        <w:rPr>
          <w:rFonts w:cs="Segoe UI Light"/>
          <w:b/>
          <w:szCs w:val="48"/>
        </w:rPr>
        <w:t>How well organised do you think the holiday was?</w:t>
      </w:r>
    </w:p>
    <w:p w:rsidR="00851FD3" w:rsidRDefault="00851FD3" w:rsidP="00851FD3">
      <w:pPr>
        <w:rPr>
          <w:rFonts w:cs="Segoe UI Light"/>
          <w:szCs w:val="48"/>
        </w:rPr>
      </w:pPr>
      <w:r>
        <w:rPr>
          <w:rFonts w:cs="Segoe UI Light"/>
          <w:szCs w:val="48"/>
        </w:rPr>
        <w:t xml:space="preserve">All 14 older people answered this question, describing the holidays as being well organised or reasonably well organised, as follows:  </w:t>
      </w:r>
    </w:p>
    <w:p w:rsidR="00F47A0F" w:rsidRDefault="00F47A0F" w:rsidP="00851FD3">
      <w:pPr>
        <w:rPr>
          <w:rFonts w:cs="Segoe UI Light"/>
          <w:szCs w:val="48"/>
        </w:rPr>
      </w:pPr>
      <w:r>
        <w:rPr>
          <w:rFonts w:cs="Segoe UI Light"/>
          <w:noProof/>
          <w:szCs w:val="48"/>
          <w:lang w:eastAsia="en-IE"/>
        </w:rPr>
        <w:drawing>
          <wp:inline distT="0" distB="0" distL="0" distR="0" wp14:anchorId="3DA5B2C8" wp14:editId="18C867AB">
            <wp:extent cx="5486400" cy="1034390"/>
            <wp:effectExtent l="0" t="0" r="0" b="13970"/>
            <wp:docPr id="563" name="Chart 56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1"/>
              </a:graphicData>
            </a:graphic>
          </wp:inline>
        </w:drawing>
      </w:r>
    </w:p>
    <w:p w:rsidR="002D2376" w:rsidRDefault="00F47A0F" w:rsidP="00053140">
      <w:pPr>
        <w:spacing w:before="240"/>
        <w:rPr>
          <w:rFonts w:cs="Segoe UI Light"/>
          <w:b/>
          <w:szCs w:val="48"/>
        </w:rPr>
      </w:pPr>
      <w:r>
        <w:rPr>
          <w:rFonts w:cs="Segoe UI Light"/>
          <w:b/>
          <w:szCs w:val="48"/>
        </w:rPr>
        <w:t xml:space="preserve">Q: </w:t>
      </w:r>
      <w:r w:rsidR="002D2376">
        <w:rPr>
          <w:rFonts w:cs="Segoe UI Light"/>
          <w:b/>
          <w:szCs w:val="48"/>
        </w:rPr>
        <w:t>Do you think the holidays arranged by ALONE are affordable?</w:t>
      </w:r>
    </w:p>
    <w:p w:rsidR="00053140" w:rsidRPr="00053140" w:rsidRDefault="00053140" w:rsidP="00053140">
      <w:pPr>
        <w:spacing w:before="240"/>
        <w:rPr>
          <w:rFonts w:cs="Segoe UI Light"/>
          <w:szCs w:val="48"/>
        </w:rPr>
      </w:pPr>
      <w:r>
        <w:rPr>
          <w:rFonts w:cs="Segoe UI Light"/>
          <w:szCs w:val="48"/>
        </w:rPr>
        <w:t xml:space="preserve">All 14 older people answered this question with 85.71% stating that they thought that the holidays arranged by ALONE are affordable. </w:t>
      </w:r>
    </w:p>
    <w:p w:rsidR="002D2376" w:rsidRDefault="00270ACF">
      <w:pPr>
        <w:rPr>
          <w:rFonts w:cs="Segoe UI Light"/>
          <w:b/>
          <w:szCs w:val="48"/>
        </w:rPr>
      </w:pPr>
      <w:r>
        <w:rPr>
          <w:rFonts w:cs="Segoe UI Light"/>
          <w:b/>
          <w:szCs w:val="48"/>
        </w:rPr>
        <w:t xml:space="preserve">Q: </w:t>
      </w:r>
      <w:r w:rsidR="002D2376">
        <w:rPr>
          <w:rFonts w:cs="Segoe UI Light"/>
          <w:b/>
          <w:szCs w:val="48"/>
        </w:rPr>
        <w:t>What, if anything, has prevented you from going on an ALONE holiday?</w:t>
      </w:r>
    </w:p>
    <w:p w:rsidR="00752183" w:rsidRPr="000B4A4E" w:rsidRDefault="00752183">
      <w:pPr>
        <w:rPr>
          <w:rFonts w:cs="Segoe UI Light"/>
          <w:szCs w:val="48"/>
        </w:rPr>
      </w:pPr>
      <w:r w:rsidRPr="000B4A4E">
        <w:rPr>
          <w:rFonts w:cs="Segoe UI Light"/>
          <w:szCs w:val="48"/>
        </w:rPr>
        <w:t xml:space="preserve">Of the 50% of older people who had not gone on an </w:t>
      </w:r>
      <w:r w:rsidR="000B4A4E" w:rsidRPr="000B4A4E">
        <w:rPr>
          <w:rFonts w:cs="Segoe UI Light"/>
          <w:szCs w:val="48"/>
        </w:rPr>
        <w:t>ALONE holiday, the following reasons were cited:</w:t>
      </w:r>
    </w:p>
    <w:p w:rsidR="000B4A4E" w:rsidRDefault="000B4A4E">
      <w:pPr>
        <w:rPr>
          <w:rFonts w:cs="Segoe UI Light"/>
          <w:b/>
          <w:szCs w:val="48"/>
        </w:rPr>
      </w:pPr>
      <w:r>
        <w:rPr>
          <w:rFonts w:cs="Segoe UI Light"/>
          <w:noProof/>
          <w:szCs w:val="48"/>
          <w:lang w:eastAsia="en-IE"/>
        </w:rPr>
        <w:drawing>
          <wp:inline distT="0" distB="0" distL="0" distR="0" wp14:anchorId="63FA68E1" wp14:editId="189662DF">
            <wp:extent cx="5601970" cy="1419283"/>
            <wp:effectExtent l="0" t="0" r="17780" b="9525"/>
            <wp:docPr id="281" name="Chart 28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2"/>
              </a:graphicData>
            </a:graphic>
          </wp:inline>
        </w:drawing>
      </w:r>
    </w:p>
    <w:p w:rsidR="002D2376" w:rsidRDefault="00270ACF">
      <w:pPr>
        <w:rPr>
          <w:rFonts w:cs="Segoe UI Light"/>
          <w:b/>
          <w:szCs w:val="48"/>
        </w:rPr>
      </w:pPr>
      <w:r>
        <w:rPr>
          <w:rFonts w:cs="Segoe UI Light"/>
          <w:b/>
          <w:szCs w:val="48"/>
        </w:rPr>
        <w:t xml:space="preserve">Q: </w:t>
      </w:r>
      <w:r w:rsidR="002D2376">
        <w:rPr>
          <w:rFonts w:cs="Segoe UI Light"/>
          <w:b/>
          <w:szCs w:val="48"/>
        </w:rPr>
        <w:t>Do you go on other holidays or short-breaks?</w:t>
      </w:r>
    </w:p>
    <w:p w:rsidR="000B4385" w:rsidRDefault="000B4385">
      <w:pPr>
        <w:rPr>
          <w:rFonts w:cs="Segoe UI Light"/>
          <w:szCs w:val="48"/>
        </w:rPr>
      </w:pPr>
      <w:r>
        <w:rPr>
          <w:rFonts w:cs="Segoe UI Light"/>
          <w:szCs w:val="48"/>
        </w:rPr>
        <w:t>All 28 older people answered this question, as follows:</w:t>
      </w:r>
    </w:p>
    <w:p w:rsidR="000B4385" w:rsidRPr="000B4385" w:rsidRDefault="000B4385">
      <w:pPr>
        <w:rPr>
          <w:rFonts w:cs="Segoe UI Light"/>
          <w:b/>
          <w:szCs w:val="48"/>
        </w:rPr>
      </w:pPr>
      <w:r>
        <w:rPr>
          <w:rFonts w:cs="Segoe UI Light"/>
          <w:szCs w:val="48"/>
        </w:rPr>
        <w:tab/>
      </w:r>
      <w:r>
        <w:rPr>
          <w:rFonts w:cs="Segoe UI Light"/>
          <w:b/>
          <w:szCs w:val="48"/>
        </w:rPr>
        <w:t xml:space="preserve">Yes: </w:t>
      </w:r>
      <w:r w:rsidRPr="000B4385">
        <w:rPr>
          <w:rFonts w:cs="Segoe UI Light"/>
          <w:szCs w:val="48"/>
        </w:rPr>
        <w:t>35.71%</w:t>
      </w:r>
      <w:r>
        <w:rPr>
          <w:rFonts w:cs="Segoe UI Light"/>
          <w:b/>
          <w:szCs w:val="48"/>
        </w:rPr>
        <w:tab/>
      </w:r>
      <w:r>
        <w:rPr>
          <w:rFonts w:cs="Segoe UI Light"/>
          <w:b/>
          <w:szCs w:val="48"/>
        </w:rPr>
        <w:tab/>
        <w:t xml:space="preserve">No: </w:t>
      </w:r>
      <w:r w:rsidRPr="000B4385">
        <w:rPr>
          <w:rFonts w:cs="Segoe UI Light"/>
          <w:szCs w:val="48"/>
        </w:rPr>
        <w:t>64.29%</w:t>
      </w:r>
    </w:p>
    <w:p w:rsidR="002228BC" w:rsidRDefault="002228BC">
      <w:pPr>
        <w:rPr>
          <w:rFonts w:cs="Segoe UI Light"/>
          <w:b/>
          <w:szCs w:val="48"/>
        </w:rPr>
      </w:pPr>
    </w:p>
    <w:p w:rsidR="002228BC" w:rsidRDefault="002228BC">
      <w:pPr>
        <w:rPr>
          <w:rFonts w:cs="Segoe UI Light"/>
          <w:b/>
          <w:szCs w:val="48"/>
        </w:rPr>
      </w:pPr>
    </w:p>
    <w:p w:rsidR="002228BC" w:rsidRDefault="002228BC">
      <w:pPr>
        <w:rPr>
          <w:rFonts w:cs="Segoe UI Light"/>
          <w:b/>
          <w:szCs w:val="48"/>
        </w:rPr>
      </w:pPr>
    </w:p>
    <w:p w:rsidR="002D2376" w:rsidRDefault="002671FE">
      <w:pPr>
        <w:rPr>
          <w:rFonts w:cs="Segoe UI Light"/>
          <w:b/>
          <w:szCs w:val="48"/>
        </w:rPr>
      </w:pPr>
      <w:r>
        <w:rPr>
          <w:rFonts w:cs="Segoe UI Light"/>
          <w:b/>
          <w:szCs w:val="48"/>
        </w:rPr>
        <w:lastRenderedPageBreak/>
        <w:t xml:space="preserve">Q: </w:t>
      </w:r>
      <w:r w:rsidR="000B4385">
        <w:rPr>
          <w:rFonts w:cs="Segoe UI Light"/>
          <w:b/>
          <w:szCs w:val="48"/>
        </w:rPr>
        <w:t>Of those who said that they did go on other holidays or short-breaks, the frequency of those breaks is as follows:</w:t>
      </w:r>
    </w:p>
    <w:p w:rsidR="000B4385" w:rsidRDefault="00811DA1" w:rsidP="002671FE">
      <w:pPr>
        <w:rPr>
          <w:rFonts w:cs="Segoe UI Light"/>
          <w:b/>
          <w:szCs w:val="48"/>
        </w:rPr>
      </w:pPr>
      <w:r>
        <w:rPr>
          <w:rFonts w:cs="Segoe UI Light"/>
          <w:noProof/>
          <w:szCs w:val="48"/>
          <w:lang w:eastAsia="en-IE"/>
        </w:rPr>
        <w:drawing>
          <wp:inline distT="0" distB="0" distL="0" distR="0" wp14:anchorId="0C7CE516" wp14:editId="2E6D35DD">
            <wp:extent cx="5907136" cy="1054735"/>
            <wp:effectExtent l="0" t="0" r="17780" b="12065"/>
            <wp:docPr id="292" name="Chart 29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3"/>
              </a:graphicData>
            </a:graphic>
          </wp:inline>
        </w:drawing>
      </w:r>
    </w:p>
    <w:p w:rsidR="002D2376" w:rsidRDefault="002671FE">
      <w:pPr>
        <w:rPr>
          <w:rFonts w:cs="Segoe UI Light"/>
          <w:b/>
          <w:szCs w:val="48"/>
        </w:rPr>
      </w:pPr>
      <w:r>
        <w:rPr>
          <w:rFonts w:cs="Segoe UI Light"/>
          <w:b/>
          <w:szCs w:val="48"/>
        </w:rPr>
        <w:t xml:space="preserve">Q: </w:t>
      </w:r>
      <w:r w:rsidR="00294BA1">
        <w:rPr>
          <w:rFonts w:cs="Segoe UI Light"/>
          <w:b/>
          <w:szCs w:val="48"/>
        </w:rPr>
        <w:t>With whom?</w:t>
      </w:r>
    </w:p>
    <w:p w:rsidR="008B5E34" w:rsidRPr="008B5E34" w:rsidRDefault="008B5E34" w:rsidP="002671FE">
      <w:pPr>
        <w:rPr>
          <w:rFonts w:cs="Segoe UI Light"/>
          <w:szCs w:val="48"/>
        </w:rPr>
      </w:pPr>
      <w:r>
        <w:rPr>
          <w:rFonts w:cs="Segoe UI Light"/>
          <w:noProof/>
          <w:szCs w:val="48"/>
          <w:lang w:eastAsia="en-IE"/>
        </w:rPr>
        <w:drawing>
          <wp:inline distT="0" distB="0" distL="0" distR="0" wp14:anchorId="7B669E95" wp14:editId="2ADEB77C">
            <wp:extent cx="5923666" cy="1054735"/>
            <wp:effectExtent l="0" t="0" r="1270" b="12065"/>
            <wp:docPr id="293" name="Chart 29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4"/>
              </a:graphicData>
            </a:graphic>
          </wp:inline>
        </w:drawing>
      </w:r>
    </w:p>
    <w:p w:rsidR="00294BA1" w:rsidRPr="007564E6" w:rsidRDefault="00294BA1">
      <w:pPr>
        <w:rPr>
          <w:rFonts w:cs="Segoe UI Light"/>
          <w:b/>
          <w:color w:val="DD111B"/>
          <w:sz w:val="24"/>
          <w:szCs w:val="48"/>
        </w:rPr>
      </w:pPr>
      <w:r w:rsidRPr="007564E6">
        <w:rPr>
          <w:rFonts w:cs="Segoe UI Light"/>
          <w:b/>
          <w:color w:val="DD111B"/>
          <w:sz w:val="24"/>
          <w:szCs w:val="48"/>
        </w:rPr>
        <w:t>Issues facing older people in general</w:t>
      </w:r>
    </w:p>
    <w:p w:rsidR="00294BA1" w:rsidRDefault="002671FE">
      <w:pPr>
        <w:rPr>
          <w:rFonts w:cs="Segoe UI Light"/>
          <w:b/>
          <w:szCs w:val="48"/>
        </w:rPr>
      </w:pPr>
      <w:r>
        <w:rPr>
          <w:rFonts w:cs="Segoe UI Light"/>
          <w:b/>
          <w:szCs w:val="48"/>
        </w:rPr>
        <w:t xml:space="preserve">Q: </w:t>
      </w:r>
      <w:r w:rsidR="00294BA1">
        <w:rPr>
          <w:rFonts w:cs="Segoe UI Light"/>
          <w:b/>
          <w:szCs w:val="48"/>
        </w:rPr>
        <w:t>What do you think are the biggest issues facing older people in general?</w:t>
      </w:r>
    </w:p>
    <w:p w:rsidR="00DE4AE3" w:rsidRDefault="00DE4AE3">
      <w:pPr>
        <w:rPr>
          <w:rFonts w:cs="Segoe UI Light"/>
          <w:b/>
          <w:szCs w:val="48"/>
        </w:rPr>
      </w:pPr>
      <w:r>
        <w:rPr>
          <w:rFonts w:cs="Segoe UI Light"/>
          <w:szCs w:val="48"/>
        </w:rPr>
        <w:t>25 out of 28 older people answered this question</w:t>
      </w:r>
      <w:r w:rsidRPr="00DE4AE3">
        <w:rPr>
          <w:rFonts w:cs="Segoe UI Light"/>
          <w:szCs w:val="48"/>
        </w:rPr>
        <w:t>, between them citing 15 issues</w:t>
      </w:r>
      <w:r w:rsidR="00D26918">
        <w:rPr>
          <w:rFonts w:cs="Segoe UI Light"/>
          <w:szCs w:val="48"/>
        </w:rPr>
        <w:t xml:space="preserve">.  More than half of respondents said loneliness was one of the biggest issues facing older people, followed by increasing utility bills (17.86%). </w:t>
      </w:r>
      <w:r w:rsidR="00E30751">
        <w:rPr>
          <w:rFonts w:cs="Segoe UI Light"/>
          <w:szCs w:val="48"/>
        </w:rPr>
        <w:t xml:space="preserve"> A full breakdown is as follows:</w:t>
      </w:r>
    </w:p>
    <w:p w:rsidR="00DE4AE3" w:rsidRPr="00DE4AE3" w:rsidRDefault="00DE4AE3">
      <w:pPr>
        <w:rPr>
          <w:rFonts w:cs="Segoe UI Light"/>
          <w:szCs w:val="48"/>
        </w:rPr>
      </w:pPr>
      <w:r>
        <w:rPr>
          <w:rFonts w:cs="Segoe UI Light"/>
          <w:noProof/>
          <w:szCs w:val="48"/>
          <w:lang w:eastAsia="en-IE"/>
        </w:rPr>
        <w:drawing>
          <wp:inline distT="0" distB="0" distL="0" distR="0" wp14:anchorId="22CBB47E" wp14:editId="7BD81B30">
            <wp:extent cx="5486400" cy="3024554"/>
            <wp:effectExtent l="0" t="0" r="0" b="4445"/>
            <wp:docPr id="294" name="Chart 29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5"/>
              </a:graphicData>
            </a:graphic>
          </wp:inline>
        </w:drawing>
      </w:r>
    </w:p>
    <w:p w:rsidR="00294BA1" w:rsidRDefault="00281011">
      <w:pPr>
        <w:rPr>
          <w:rFonts w:cs="Segoe UI Light"/>
          <w:b/>
          <w:szCs w:val="48"/>
        </w:rPr>
      </w:pPr>
      <w:r>
        <w:rPr>
          <w:rFonts w:cs="Segoe UI Light"/>
          <w:b/>
          <w:szCs w:val="48"/>
        </w:rPr>
        <w:t xml:space="preserve">Q: </w:t>
      </w:r>
      <w:r w:rsidR="00294BA1">
        <w:rPr>
          <w:rFonts w:cs="Segoe UI Light"/>
          <w:b/>
          <w:szCs w:val="48"/>
        </w:rPr>
        <w:t>How do you think isolation and loneliness affects older people?</w:t>
      </w:r>
    </w:p>
    <w:p w:rsidR="00D8466A" w:rsidRPr="00214EB8" w:rsidRDefault="00214EB8">
      <w:pPr>
        <w:rPr>
          <w:rFonts w:cs="Segoe UI Light"/>
          <w:szCs w:val="48"/>
        </w:rPr>
      </w:pPr>
      <w:r w:rsidRPr="00214EB8">
        <w:rPr>
          <w:rFonts w:cs="Segoe UI Light"/>
          <w:szCs w:val="48"/>
        </w:rPr>
        <w:t>24 of the 28 older people answered this question, citing nine ways in which isolation and loneliness affect older people, summarised in the chart below:</w:t>
      </w:r>
    </w:p>
    <w:p w:rsidR="00214EB8" w:rsidRDefault="00214EB8">
      <w:pPr>
        <w:rPr>
          <w:rFonts w:cs="Segoe UI Light"/>
          <w:b/>
          <w:szCs w:val="48"/>
        </w:rPr>
      </w:pPr>
      <w:r>
        <w:rPr>
          <w:rFonts w:cs="Segoe UI Light"/>
          <w:noProof/>
          <w:szCs w:val="48"/>
          <w:lang w:eastAsia="en-IE"/>
        </w:rPr>
        <w:lastRenderedPageBreak/>
        <w:drawing>
          <wp:inline distT="0" distB="0" distL="0" distR="0" wp14:anchorId="6D55DF58" wp14:editId="12661EF2">
            <wp:extent cx="5486400" cy="3024554"/>
            <wp:effectExtent l="0" t="0" r="0" b="4445"/>
            <wp:docPr id="295" name="Chart 29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6"/>
              </a:graphicData>
            </a:graphic>
          </wp:inline>
        </w:drawing>
      </w:r>
    </w:p>
    <w:p w:rsidR="00294BA1" w:rsidRPr="0010675C" w:rsidRDefault="00294BA1">
      <w:pPr>
        <w:rPr>
          <w:rFonts w:cs="Segoe UI Light"/>
          <w:b/>
          <w:color w:val="DD111B"/>
          <w:sz w:val="24"/>
          <w:szCs w:val="48"/>
        </w:rPr>
      </w:pPr>
      <w:r w:rsidRPr="0010675C">
        <w:rPr>
          <w:rFonts w:cs="Segoe UI Light"/>
          <w:b/>
          <w:color w:val="DD111B"/>
          <w:sz w:val="24"/>
          <w:szCs w:val="48"/>
        </w:rPr>
        <w:t>About yourself</w:t>
      </w:r>
    </w:p>
    <w:p w:rsidR="00294BA1" w:rsidRDefault="00281011">
      <w:pPr>
        <w:rPr>
          <w:rFonts w:cs="Segoe UI Light"/>
          <w:b/>
          <w:szCs w:val="48"/>
        </w:rPr>
      </w:pPr>
      <w:r>
        <w:rPr>
          <w:rFonts w:cs="Segoe UI Light"/>
          <w:b/>
          <w:szCs w:val="48"/>
        </w:rPr>
        <w:t xml:space="preserve">Q: </w:t>
      </w:r>
      <w:r w:rsidR="00925A60">
        <w:rPr>
          <w:rFonts w:cs="Segoe UI Light"/>
          <w:b/>
          <w:szCs w:val="48"/>
        </w:rPr>
        <w:t>Do you have family nearby?</w:t>
      </w:r>
    </w:p>
    <w:p w:rsidR="00214EB8" w:rsidRDefault="00214EB8">
      <w:pPr>
        <w:rPr>
          <w:rFonts w:cs="Segoe UI Light"/>
          <w:szCs w:val="48"/>
        </w:rPr>
      </w:pPr>
      <w:r>
        <w:rPr>
          <w:rFonts w:cs="Segoe UI Light"/>
          <w:szCs w:val="48"/>
        </w:rPr>
        <w:t>All 28 older people answered this question.</w:t>
      </w:r>
    </w:p>
    <w:p w:rsidR="00214EB8" w:rsidRPr="00214EB8" w:rsidRDefault="00214EB8">
      <w:pPr>
        <w:rPr>
          <w:rFonts w:cs="Segoe UI Light"/>
          <w:szCs w:val="48"/>
        </w:rPr>
      </w:pPr>
      <w:r>
        <w:rPr>
          <w:rFonts w:cs="Segoe UI Light"/>
          <w:b/>
          <w:szCs w:val="48"/>
        </w:rPr>
        <w:tab/>
        <w:t xml:space="preserve">Yes: </w:t>
      </w:r>
      <w:r w:rsidRPr="00214EB8">
        <w:rPr>
          <w:rFonts w:cs="Segoe UI Light"/>
          <w:szCs w:val="48"/>
        </w:rPr>
        <w:t>53.47%</w:t>
      </w:r>
      <w:r>
        <w:rPr>
          <w:rFonts w:cs="Segoe UI Light"/>
          <w:b/>
          <w:szCs w:val="48"/>
        </w:rPr>
        <w:tab/>
      </w:r>
      <w:r>
        <w:rPr>
          <w:rFonts w:cs="Segoe UI Light"/>
          <w:b/>
          <w:szCs w:val="48"/>
        </w:rPr>
        <w:tab/>
        <w:t xml:space="preserve">No: </w:t>
      </w:r>
      <w:r w:rsidRPr="00214EB8">
        <w:rPr>
          <w:rFonts w:cs="Segoe UI Light"/>
          <w:szCs w:val="48"/>
        </w:rPr>
        <w:t>46.43%</w:t>
      </w:r>
    </w:p>
    <w:p w:rsidR="00925A60" w:rsidRPr="00336583" w:rsidRDefault="00281011" w:rsidP="00281011">
      <w:pPr>
        <w:jc w:val="both"/>
        <w:rPr>
          <w:rFonts w:cs="Segoe UI Light"/>
          <w:szCs w:val="48"/>
        </w:rPr>
      </w:pPr>
      <w:r>
        <w:t xml:space="preserve">More than half (53%) of respondents said that they have family living nearby.  Of those, half are visited by a family member at least once a week.  This suggests that up to half of actively befriended older people have regular contact with family members.  </w:t>
      </w:r>
      <w:r w:rsidR="00214EB8" w:rsidRPr="00336583">
        <w:rPr>
          <w:rFonts w:cs="Segoe UI Light"/>
          <w:szCs w:val="48"/>
        </w:rPr>
        <w:t>A full breakdown is as follows:</w:t>
      </w:r>
    </w:p>
    <w:p w:rsidR="00214EB8" w:rsidRDefault="00336583">
      <w:pPr>
        <w:rPr>
          <w:rFonts w:cs="Segoe UI Light"/>
          <w:b/>
          <w:szCs w:val="48"/>
        </w:rPr>
      </w:pPr>
      <w:r>
        <w:rPr>
          <w:rFonts w:cs="Segoe UI Light"/>
          <w:noProof/>
          <w:szCs w:val="48"/>
          <w:lang w:eastAsia="en-IE"/>
        </w:rPr>
        <w:drawing>
          <wp:inline distT="0" distB="0" distL="0" distR="0" wp14:anchorId="5BF5A322" wp14:editId="798039F9">
            <wp:extent cx="6342662" cy="1365250"/>
            <wp:effectExtent l="0" t="0" r="1270" b="6350"/>
            <wp:docPr id="296" name="Chart 29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7"/>
              </a:graphicData>
            </a:graphic>
          </wp:inline>
        </w:drawing>
      </w:r>
    </w:p>
    <w:p w:rsidR="00925A60" w:rsidRDefault="00281011">
      <w:pPr>
        <w:rPr>
          <w:rFonts w:cs="Segoe UI Light"/>
          <w:b/>
          <w:szCs w:val="48"/>
        </w:rPr>
      </w:pPr>
      <w:r>
        <w:rPr>
          <w:rFonts w:cs="Segoe UI Light"/>
          <w:b/>
          <w:szCs w:val="48"/>
        </w:rPr>
        <w:t xml:space="preserve">Q: </w:t>
      </w:r>
      <w:r w:rsidR="00925A60">
        <w:rPr>
          <w:rFonts w:cs="Segoe UI Light"/>
          <w:b/>
          <w:szCs w:val="48"/>
        </w:rPr>
        <w:t>Are you a member of any group that meets regularly?</w:t>
      </w:r>
    </w:p>
    <w:p w:rsidR="00A25CAF" w:rsidRDefault="00A25CAF" w:rsidP="00A25CAF">
      <w:pPr>
        <w:rPr>
          <w:rFonts w:cs="Segoe UI Light"/>
          <w:szCs w:val="48"/>
        </w:rPr>
      </w:pPr>
      <w:r>
        <w:rPr>
          <w:rFonts w:cs="Segoe UI Light"/>
          <w:szCs w:val="48"/>
        </w:rPr>
        <w:t>27 of the 28 older people answered this question.</w:t>
      </w:r>
    </w:p>
    <w:p w:rsidR="00A25CAF" w:rsidRPr="00214EB8" w:rsidRDefault="00A25CAF" w:rsidP="00A25CAF">
      <w:pPr>
        <w:rPr>
          <w:rFonts w:cs="Segoe UI Light"/>
          <w:szCs w:val="48"/>
        </w:rPr>
      </w:pPr>
      <w:r>
        <w:rPr>
          <w:rFonts w:cs="Segoe UI Light"/>
          <w:b/>
          <w:szCs w:val="48"/>
        </w:rPr>
        <w:tab/>
        <w:t xml:space="preserve">Yes: </w:t>
      </w:r>
      <w:r>
        <w:rPr>
          <w:rFonts w:cs="Segoe UI Light"/>
          <w:szCs w:val="48"/>
        </w:rPr>
        <w:t>53.5</w:t>
      </w:r>
      <w:r w:rsidRPr="00214EB8">
        <w:rPr>
          <w:rFonts w:cs="Segoe UI Light"/>
          <w:szCs w:val="48"/>
        </w:rPr>
        <w:t>7%</w:t>
      </w:r>
      <w:r>
        <w:rPr>
          <w:rFonts w:cs="Segoe UI Light"/>
          <w:b/>
          <w:szCs w:val="48"/>
        </w:rPr>
        <w:tab/>
      </w:r>
      <w:r>
        <w:rPr>
          <w:rFonts w:cs="Segoe UI Light"/>
          <w:b/>
          <w:szCs w:val="48"/>
        </w:rPr>
        <w:tab/>
        <w:t xml:space="preserve">No: </w:t>
      </w:r>
      <w:r>
        <w:rPr>
          <w:rFonts w:cs="Segoe UI Light"/>
          <w:szCs w:val="48"/>
        </w:rPr>
        <w:t>42.86</w:t>
      </w:r>
      <w:r w:rsidRPr="00214EB8">
        <w:rPr>
          <w:rFonts w:cs="Segoe UI Light"/>
          <w:szCs w:val="48"/>
        </w:rPr>
        <w:t>%</w:t>
      </w:r>
      <w:r>
        <w:rPr>
          <w:rFonts w:cs="Segoe UI Light"/>
          <w:szCs w:val="48"/>
        </w:rPr>
        <w:tab/>
      </w:r>
      <w:r>
        <w:rPr>
          <w:rFonts w:cs="Segoe UI Light"/>
          <w:szCs w:val="48"/>
        </w:rPr>
        <w:tab/>
      </w:r>
      <w:r w:rsidRPr="00A25CAF">
        <w:rPr>
          <w:rFonts w:cs="Segoe UI Light"/>
          <w:b/>
          <w:szCs w:val="48"/>
        </w:rPr>
        <w:t>No answer:</w:t>
      </w:r>
      <w:r>
        <w:rPr>
          <w:rFonts w:cs="Segoe UI Light"/>
          <w:szCs w:val="48"/>
        </w:rPr>
        <w:t xml:space="preserve"> 3.57%</w:t>
      </w:r>
    </w:p>
    <w:p w:rsidR="00925A60" w:rsidRDefault="001C17B4">
      <w:pPr>
        <w:rPr>
          <w:rFonts w:cs="Segoe UI Light"/>
          <w:szCs w:val="48"/>
        </w:rPr>
      </w:pPr>
      <w:r w:rsidRPr="001C17B4">
        <w:rPr>
          <w:rFonts w:cs="Segoe UI Light"/>
          <w:szCs w:val="48"/>
        </w:rPr>
        <w:t>Those who said that they are a member of a group that meets regularly, named the following:</w:t>
      </w:r>
    </w:p>
    <w:p w:rsidR="001C17B4" w:rsidRDefault="008F550C">
      <w:pPr>
        <w:rPr>
          <w:rFonts w:cs="Segoe UI Light"/>
          <w:szCs w:val="48"/>
        </w:rPr>
      </w:pPr>
      <w:r>
        <w:rPr>
          <w:rFonts w:cs="Segoe UI Light"/>
          <w:noProof/>
          <w:szCs w:val="48"/>
          <w:lang w:eastAsia="en-IE"/>
        </w:rPr>
        <w:lastRenderedPageBreak/>
        <w:drawing>
          <wp:inline distT="0" distB="0" distL="0" distR="0" wp14:anchorId="4337BB5B" wp14:editId="4C1B6DB2">
            <wp:extent cx="5601970" cy="1423320"/>
            <wp:effectExtent l="0" t="0" r="17780" b="5715"/>
            <wp:docPr id="297" name="Chart 29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8"/>
              </a:graphicData>
            </a:graphic>
          </wp:inline>
        </w:drawing>
      </w:r>
    </w:p>
    <w:p w:rsidR="001C17B4" w:rsidRDefault="00F31401">
      <w:pPr>
        <w:rPr>
          <w:rFonts w:cs="Segoe UI Light"/>
          <w:szCs w:val="48"/>
        </w:rPr>
      </w:pPr>
      <w:r>
        <w:rPr>
          <w:rFonts w:cs="Segoe UI Light"/>
          <w:szCs w:val="48"/>
        </w:rPr>
        <w:t>The frequency of attendance is as follows:</w:t>
      </w:r>
    </w:p>
    <w:p w:rsidR="00F31401" w:rsidRDefault="00F31401">
      <w:pPr>
        <w:rPr>
          <w:rFonts w:cs="Segoe UI Light"/>
          <w:szCs w:val="48"/>
        </w:rPr>
      </w:pPr>
      <w:r>
        <w:rPr>
          <w:rFonts w:cs="Segoe UI Light"/>
          <w:noProof/>
          <w:szCs w:val="48"/>
          <w:lang w:eastAsia="en-IE"/>
        </w:rPr>
        <w:drawing>
          <wp:inline distT="0" distB="0" distL="0" distR="0" wp14:anchorId="37079494" wp14:editId="38DBB9B3">
            <wp:extent cx="5601970" cy="1071627"/>
            <wp:effectExtent l="0" t="0" r="17780" b="14605"/>
            <wp:docPr id="298" name="Chart 29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9"/>
              </a:graphicData>
            </a:graphic>
          </wp:inline>
        </w:drawing>
      </w:r>
    </w:p>
    <w:p w:rsidR="00925A60" w:rsidRDefault="00281011">
      <w:pPr>
        <w:rPr>
          <w:rFonts w:cs="Segoe UI Light"/>
          <w:b/>
          <w:szCs w:val="48"/>
        </w:rPr>
      </w:pPr>
      <w:r>
        <w:rPr>
          <w:rFonts w:cs="Segoe UI Light"/>
          <w:b/>
          <w:szCs w:val="48"/>
        </w:rPr>
        <w:t xml:space="preserve">Q: </w:t>
      </w:r>
      <w:r w:rsidR="00925A60">
        <w:rPr>
          <w:rFonts w:cs="Segoe UI Light"/>
          <w:b/>
          <w:szCs w:val="48"/>
        </w:rPr>
        <w:t>Do you belong to a Church or other faith group?</w:t>
      </w:r>
    </w:p>
    <w:p w:rsidR="000B1367" w:rsidRDefault="000B1367">
      <w:pPr>
        <w:rPr>
          <w:rFonts w:cs="Segoe UI Light"/>
          <w:szCs w:val="48"/>
        </w:rPr>
      </w:pPr>
      <w:r w:rsidRPr="000B1367">
        <w:rPr>
          <w:rFonts w:cs="Segoe UI Light"/>
          <w:szCs w:val="48"/>
        </w:rPr>
        <w:t xml:space="preserve">All 28 older people answered this question with half stating that they belong to a church or other faith group. </w:t>
      </w:r>
      <w:r>
        <w:rPr>
          <w:rFonts w:cs="Segoe UI Light"/>
          <w:szCs w:val="48"/>
        </w:rPr>
        <w:t xml:space="preserve"> Of those who belong to a church or other faith group, just one person does not attend Mass/services.  The frequency with which the remainder attend is broken down as follows:</w:t>
      </w:r>
    </w:p>
    <w:p w:rsidR="000B1367" w:rsidRDefault="000B1367">
      <w:pPr>
        <w:rPr>
          <w:rFonts w:cs="Segoe UI Light"/>
          <w:szCs w:val="48"/>
        </w:rPr>
      </w:pPr>
      <w:r>
        <w:rPr>
          <w:rFonts w:cs="Segoe UI Light"/>
          <w:noProof/>
          <w:szCs w:val="48"/>
          <w:lang w:eastAsia="en-IE"/>
        </w:rPr>
        <w:drawing>
          <wp:inline distT="0" distB="0" distL="0" distR="0" wp14:anchorId="37079494" wp14:editId="38DBB9B3">
            <wp:extent cx="5601970" cy="1125822"/>
            <wp:effectExtent l="0" t="0" r="17780" b="17780"/>
            <wp:docPr id="300" name="Chart 30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0"/>
              </a:graphicData>
            </a:graphic>
          </wp:inline>
        </w:drawing>
      </w:r>
    </w:p>
    <w:p w:rsidR="00096925" w:rsidRDefault="00096925" w:rsidP="00281011">
      <w:pPr>
        <w:jc w:val="both"/>
        <w:rPr>
          <w:rFonts w:cs="Segoe UI Light"/>
          <w:szCs w:val="48"/>
        </w:rPr>
      </w:pPr>
      <w:r>
        <w:rPr>
          <w:rFonts w:cs="Segoe UI Light"/>
          <w:szCs w:val="48"/>
        </w:rPr>
        <w:t xml:space="preserve">Of those who belong to a church or other faith group, just one-third receive a visit from someone from the church/faith group during the week.  </w:t>
      </w:r>
    </w:p>
    <w:p w:rsidR="00281011" w:rsidRPr="00096925" w:rsidRDefault="00281011" w:rsidP="00281011">
      <w:pPr>
        <w:jc w:val="both"/>
        <w:rPr>
          <w:rFonts w:cs="Segoe UI Light"/>
          <w:szCs w:val="48"/>
        </w:rPr>
      </w:pPr>
      <w:r>
        <w:t xml:space="preserve">Given the three points above, there is a concern that a significant proportion of actively befriended people are not as isolated and lonely as perhaps first thought and certainly do not fall into the 1 in 5 category.  It is recommended that more robust questioning strategies are adopted as part of the assessment process to establish the level of contact with family and other organisations.  </w:t>
      </w:r>
    </w:p>
    <w:p w:rsidR="00925A60" w:rsidRDefault="000D5EFF">
      <w:pPr>
        <w:rPr>
          <w:rFonts w:cs="Segoe UI Light"/>
          <w:b/>
          <w:szCs w:val="48"/>
        </w:rPr>
      </w:pPr>
      <w:r>
        <w:rPr>
          <w:rFonts w:cs="Segoe UI Light"/>
          <w:b/>
          <w:szCs w:val="48"/>
        </w:rPr>
        <w:t xml:space="preserve">Q: </w:t>
      </w:r>
      <w:r w:rsidR="00925A60">
        <w:rPr>
          <w:rFonts w:cs="Segoe UI Light"/>
          <w:b/>
          <w:szCs w:val="48"/>
        </w:rPr>
        <w:t>Did you consider yourself to be isolated or lonely before you started to be visited by a volunteer from ALONE?</w:t>
      </w:r>
    </w:p>
    <w:p w:rsidR="0088452F" w:rsidRDefault="0088452F">
      <w:pPr>
        <w:rPr>
          <w:rFonts w:cs="Segoe UI Light"/>
          <w:szCs w:val="48"/>
        </w:rPr>
      </w:pPr>
      <w:r>
        <w:rPr>
          <w:rFonts w:cs="Segoe UI Light"/>
          <w:szCs w:val="48"/>
        </w:rPr>
        <w:t xml:space="preserve">25 of the 28 older people answered this question.  </w:t>
      </w:r>
    </w:p>
    <w:p w:rsidR="0088452F" w:rsidRDefault="0088452F">
      <w:pPr>
        <w:rPr>
          <w:rFonts w:cs="Segoe UI Light"/>
          <w:szCs w:val="48"/>
        </w:rPr>
      </w:pPr>
      <w:r>
        <w:rPr>
          <w:rFonts w:cs="Segoe UI Light"/>
          <w:szCs w:val="48"/>
        </w:rPr>
        <w:t>As shown below, just under 40% of respondents considered themselves to be isolated or lonely before they started to be visited by a volunteer from ALONE.</w:t>
      </w:r>
    </w:p>
    <w:p w:rsidR="00615AEC" w:rsidRPr="00615AEC" w:rsidRDefault="00615AEC">
      <w:pPr>
        <w:rPr>
          <w:rFonts w:cs="Segoe UI Light"/>
          <w:szCs w:val="48"/>
        </w:rPr>
      </w:pPr>
      <w:r>
        <w:rPr>
          <w:rFonts w:cs="Segoe UI Light"/>
          <w:szCs w:val="48"/>
        </w:rPr>
        <w:tab/>
      </w:r>
      <w:r>
        <w:rPr>
          <w:rFonts w:cs="Segoe UI Light"/>
          <w:b/>
          <w:szCs w:val="48"/>
        </w:rPr>
        <w:t xml:space="preserve">Yes: </w:t>
      </w:r>
      <w:r w:rsidRPr="00615AEC">
        <w:rPr>
          <w:rFonts w:cs="Segoe UI Light"/>
          <w:szCs w:val="48"/>
        </w:rPr>
        <w:t>39.29%</w:t>
      </w:r>
      <w:r>
        <w:rPr>
          <w:rFonts w:cs="Segoe UI Light"/>
          <w:b/>
          <w:szCs w:val="48"/>
        </w:rPr>
        <w:tab/>
      </w:r>
      <w:r>
        <w:rPr>
          <w:rFonts w:cs="Segoe UI Light"/>
          <w:b/>
          <w:szCs w:val="48"/>
        </w:rPr>
        <w:tab/>
        <w:t xml:space="preserve">No: </w:t>
      </w:r>
      <w:r w:rsidRPr="00615AEC">
        <w:rPr>
          <w:rFonts w:cs="Segoe UI Light"/>
          <w:szCs w:val="48"/>
        </w:rPr>
        <w:t>50.00%</w:t>
      </w:r>
      <w:r>
        <w:rPr>
          <w:rFonts w:cs="Segoe UI Light"/>
          <w:b/>
          <w:szCs w:val="48"/>
        </w:rPr>
        <w:tab/>
      </w:r>
      <w:r>
        <w:rPr>
          <w:rFonts w:cs="Segoe UI Light"/>
          <w:b/>
          <w:szCs w:val="48"/>
        </w:rPr>
        <w:tab/>
        <w:t xml:space="preserve">No answer: </w:t>
      </w:r>
      <w:r w:rsidRPr="00615AEC">
        <w:rPr>
          <w:rFonts w:cs="Segoe UI Light"/>
          <w:szCs w:val="48"/>
        </w:rPr>
        <w:t>10.71</w:t>
      </w:r>
      <w:r w:rsidR="003D0368">
        <w:rPr>
          <w:rFonts w:cs="Segoe UI Light"/>
          <w:szCs w:val="48"/>
        </w:rPr>
        <w:t>%</w:t>
      </w:r>
    </w:p>
    <w:p w:rsidR="00281011" w:rsidRDefault="00281011">
      <w:pPr>
        <w:rPr>
          <w:rFonts w:cs="Segoe UI Light"/>
          <w:szCs w:val="48"/>
        </w:rPr>
      </w:pPr>
    </w:p>
    <w:p w:rsidR="00925A60" w:rsidRPr="00FD201B" w:rsidRDefault="00FD201B">
      <w:pPr>
        <w:rPr>
          <w:rFonts w:cs="Segoe UI Light"/>
          <w:szCs w:val="48"/>
        </w:rPr>
      </w:pPr>
      <w:r w:rsidRPr="00FD201B">
        <w:rPr>
          <w:rFonts w:cs="Segoe UI Light"/>
          <w:szCs w:val="48"/>
        </w:rPr>
        <w:lastRenderedPageBreak/>
        <w:t>When asked how isolated or lonely they felt, fewer than 20% of those who said they did feel lonely or isolated before they started to be visited by a volunteer from ALONE reported feeling extremely lonely or isolated as shown below:</w:t>
      </w:r>
    </w:p>
    <w:p w:rsidR="00FD201B" w:rsidRDefault="00FD201B">
      <w:pPr>
        <w:rPr>
          <w:rFonts w:cs="Segoe UI Light"/>
          <w:b/>
          <w:szCs w:val="48"/>
        </w:rPr>
      </w:pPr>
      <w:r>
        <w:rPr>
          <w:rFonts w:cs="Segoe UI Light"/>
          <w:noProof/>
          <w:szCs w:val="48"/>
          <w:lang w:eastAsia="en-IE"/>
        </w:rPr>
        <w:drawing>
          <wp:inline distT="0" distB="0" distL="0" distR="0" wp14:anchorId="61D802F3" wp14:editId="36F60336">
            <wp:extent cx="5601970" cy="1199820"/>
            <wp:effectExtent l="0" t="0" r="17780" b="635"/>
            <wp:docPr id="302" name="Chart 30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1"/>
              </a:graphicData>
            </a:graphic>
          </wp:inline>
        </w:drawing>
      </w:r>
    </w:p>
    <w:p w:rsidR="00FD201B" w:rsidRDefault="00FD201B">
      <w:pPr>
        <w:rPr>
          <w:rFonts w:cs="Segoe UI Light"/>
          <w:szCs w:val="48"/>
        </w:rPr>
      </w:pPr>
      <w:r>
        <w:rPr>
          <w:rFonts w:cs="Segoe UI Light"/>
          <w:szCs w:val="48"/>
        </w:rPr>
        <w:t xml:space="preserve">When asked what difference being visited by a volunteer from ALONE has made to their lives, </w:t>
      </w:r>
      <w:r w:rsidR="007A35C1">
        <w:rPr>
          <w:rFonts w:cs="Segoe UI Light"/>
          <w:szCs w:val="48"/>
        </w:rPr>
        <w:t xml:space="preserve">all but four older people (who did not answer) said that it has made a positive difference.  </w:t>
      </w:r>
      <w:r w:rsidR="008468E1">
        <w:rPr>
          <w:rFonts w:cs="Segoe UI Light"/>
          <w:szCs w:val="48"/>
        </w:rPr>
        <w:t>Comments include:</w:t>
      </w:r>
    </w:p>
    <w:p w:rsidR="008468E1" w:rsidRDefault="008468E1" w:rsidP="008468E1">
      <w:pPr>
        <w:jc w:val="center"/>
        <w:rPr>
          <w:rFonts w:cs="Segoe UI Light"/>
          <w:i/>
          <w:szCs w:val="48"/>
        </w:rPr>
      </w:pPr>
      <w:r>
        <w:rPr>
          <w:rFonts w:cs="Segoe UI Light"/>
          <w:i/>
          <w:szCs w:val="48"/>
        </w:rPr>
        <w:t>“Tremendously positive – feelings of security enhanced.”</w:t>
      </w:r>
    </w:p>
    <w:p w:rsidR="008468E1" w:rsidRDefault="008468E1" w:rsidP="008468E1">
      <w:pPr>
        <w:jc w:val="center"/>
        <w:rPr>
          <w:rFonts w:cs="Segoe UI Light"/>
          <w:i/>
          <w:szCs w:val="48"/>
        </w:rPr>
      </w:pPr>
      <w:r>
        <w:rPr>
          <w:rFonts w:cs="Segoe UI Light"/>
          <w:i/>
          <w:szCs w:val="48"/>
        </w:rPr>
        <w:t>“Makes a big difference.  Look forward very much to the company and the chat.”</w:t>
      </w:r>
    </w:p>
    <w:p w:rsidR="008468E1" w:rsidRDefault="008468E1" w:rsidP="008468E1">
      <w:pPr>
        <w:jc w:val="center"/>
        <w:rPr>
          <w:rFonts w:cs="Segoe UI Light"/>
          <w:i/>
          <w:szCs w:val="48"/>
        </w:rPr>
      </w:pPr>
      <w:r>
        <w:rPr>
          <w:rFonts w:cs="Segoe UI Light"/>
          <w:i/>
          <w:szCs w:val="48"/>
        </w:rPr>
        <w:t>“It helps to talk to someone other than very busy family.”</w:t>
      </w:r>
    </w:p>
    <w:p w:rsidR="008468E1" w:rsidRDefault="008468E1" w:rsidP="008468E1">
      <w:pPr>
        <w:jc w:val="center"/>
        <w:rPr>
          <w:rFonts w:cs="Segoe UI Light"/>
          <w:i/>
          <w:szCs w:val="48"/>
        </w:rPr>
      </w:pPr>
      <w:r>
        <w:rPr>
          <w:rFonts w:cs="Segoe UI Light"/>
          <w:i/>
          <w:szCs w:val="48"/>
        </w:rPr>
        <w:t>“They help me feel alive.”</w:t>
      </w:r>
    </w:p>
    <w:p w:rsidR="008468E1" w:rsidRDefault="008468E1" w:rsidP="008468E1">
      <w:pPr>
        <w:jc w:val="center"/>
        <w:rPr>
          <w:rFonts w:cs="Segoe UI Light"/>
          <w:i/>
          <w:szCs w:val="48"/>
        </w:rPr>
      </w:pPr>
      <w:r>
        <w:rPr>
          <w:rFonts w:cs="Segoe UI Light"/>
          <w:i/>
          <w:szCs w:val="48"/>
        </w:rPr>
        <w:t>“…Made a difference, my volunteer is great, we get on very well.”</w:t>
      </w:r>
    </w:p>
    <w:p w:rsidR="008468E1" w:rsidRPr="008468E1" w:rsidRDefault="008468E1" w:rsidP="008468E1">
      <w:pPr>
        <w:jc w:val="center"/>
        <w:rPr>
          <w:rFonts w:cs="Segoe UI Light"/>
          <w:i/>
          <w:szCs w:val="48"/>
        </w:rPr>
      </w:pPr>
      <w:r>
        <w:rPr>
          <w:rFonts w:cs="Segoe UI Light"/>
          <w:i/>
          <w:szCs w:val="48"/>
        </w:rPr>
        <w:t>“A great difference.  It makes me very happy.”</w:t>
      </w:r>
    </w:p>
    <w:p w:rsidR="00925A60" w:rsidRDefault="000D5EFF">
      <w:pPr>
        <w:rPr>
          <w:rFonts w:cs="Segoe UI Light"/>
          <w:b/>
          <w:szCs w:val="48"/>
        </w:rPr>
      </w:pPr>
      <w:r>
        <w:rPr>
          <w:rFonts w:cs="Segoe UI Light"/>
          <w:b/>
          <w:szCs w:val="48"/>
        </w:rPr>
        <w:t xml:space="preserve">Q: </w:t>
      </w:r>
      <w:r w:rsidR="00925A60">
        <w:rPr>
          <w:rFonts w:cs="Segoe UI Light"/>
          <w:b/>
          <w:szCs w:val="48"/>
        </w:rPr>
        <w:t>Do you consider yourself to be isolated or lonely now?</w:t>
      </w:r>
    </w:p>
    <w:p w:rsidR="003D0368" w:rsidRDefault="003D0368">
      <w:pPr>
        <w:rPr>
          <w:rFonts w:cs="Segoe UI Light"/>
          <w:szCs w:val="48"/>
        </w:rPr>
      </w:pPr>
      <w:r w:rsidRPr="003D0368">
        <w:rPr>
          <w:rFonts w:cs="Segoe UI Light"/>
          <w:szCs w:val="48"/>
        </w:rPr>
        <w:t>All 28 older</w:t>
      </w:r>
      <w:r>
        <w:rPr>
          <w:rFonts w:cs="Segoe UI Light"/>
          <w:szCs w:val="48"/>
        </w:rPr>
        <w:t xml:space="preserve"> people answered this question.  The responses are as follows:</w:t>
      </w:r>
    </w:p>
    <w:p w:rsidR="003D0368" w:rsidRPr="00615AEC" w:rsidRDefault="003D0368" w:rsidP="003D0368">
      <w:pPr>
        <w:rPr>
          <w:rFonts w:cs="Segoe UI Light"/>
          <w:szCs w:val="48"/>
        </w:rPr>
      </w:pPr>
      <w:r>
        <w:rPr>
          <w:rFonts w:cs="Segoe UI Light"/>
          <w:szCs w:val="48"/>
        </w:rPr>
        <w:tab/>
      </w:r>
      <w:r>
        <w:rPr>
          <w:rFonts w:cs="Segoe UI Light"/>
          <w:b/>
          <w:szCs w:val="48"/>
        </w:rPr>
        <w:t xml:space="preserve">Yes: </w:t>
      </w:r>
      <w:r w:rsidRPr="00615AEC">
        <w:rPr>
          <w:rFonts w:cs="Segoe UI Light"/>
          <w:szCs w:val="48"/>
        </w:rPr>
        <w:t>39.29%</w:t>
      </w:r>
      <w:r>
        <w:rPr>
          <w:rFonts w:cs="Segoe UI Light"/>
          <w:b/>
          <w:szCs w:val="48"/>
        </w:rPr>
        <w:tab/>
      </w:r>
      <w:r>
        <w:rPr>
          <w:rFonts w:cs="Segoe UI Light"/>
          <w:b/>
          <w:szCs w:val="48"/>
        </w:rPr>
        <w:tab/>
        <w:t xml:space="preserve">No: </w:t>
      </w:r>
      <w:r w:rsidRPr="00615AEC">
        <w:rPr>
          <w:rFonts w:cs="Segoe UI Light"/>
          <w:szCs w:val="48"/>
        </w:rPr>
        <w:t>50.00%</w:t>
      </w:r>
      <w:r>
        <w:rPr>
          <w:rFonts w:cs="Segoe UI Light"/>
          <w:b/>
          <w:szCs w:val="48"/>
        </w:rPr>
        <w:tab/>
      </w:r>
      <w:r>
        <w:rPr>
          <w:rFonts w:cs="Segoe UI Light"/>
          <w:b/>
          <w:szCs w:val="48"/>
        </w:rPr>
        <w:tab/>
        <w:t xml:space="preserve">No answer: </w:t>
      </w:r>
      <w:r w:rsidRPr="00615AEC">
        <w:rPr>
          <w:rFonts w:cs="Segoe UI Light"/>
          <w:szCs w:val="48"/>
        </w:rPr>
        <w:t>10.71</w:t>
      </w:r>
      <w:r>
        <w:rPr>
          <w:rFonts w:cs="Segoe UI Light"/>
          <w:szCs w:val="48"/>
        </w:rPr>
        <w:t>%</w:t>
      </w:r>
    </w:p>
    <w:p w:rsidR="003D0368" w:rsidRPr="00615AEC" w:rsidRDefault="003D0368" w:rsidP="003D0368">
      <w:pPr>
        <w:rPr>
          <w:rFonts w:cs="Segoe UI Light"/>
          <w:szCs w:val="48"/>
        </w:rPr>
      </w:pPr>
      <w:r>
        <w:rPr>
          <w:rFonts w:cs="Segoe UI Light"/>
          <w:szCs w:val="48"/>
        </w:rPr>
        <w:tab/>
      </w:r>
      <w:r>
        <w:rPr>
          <w:rFonts w:cs="Segoe UI Light"/>
          <w:b/>
          <w:szCs w:val="48"/>
        </w:rPr>
        <w:t xml:space="preserve">Yes: </w:t>
      </w:r>
      <w:r>
        <w:rPr>
          <w:rFonts w:cs="Segoe UI Light"/>
          <w:szCs w:val="48"/>
        </w:rPr>
        <w:t>14.29%</w:t>
      </w:r>
      <w:r>
        <w:rPr>
          <w:rFonts w:cs="Segoe UI Light"/>
          <w:b/>
          <w:szCs w:val="48"/>
        </w:rPr>
        <w:tab/>
      </w:r>
      <w:r>
        <w:rPr>
          <w:rFonts w:cs="Segoe UI Light"/>
          <w:b/>
          <w:szCs w:val="48"/>
        </w:rPr>
        <w:tab/>
        <w:t xml:space="preserve">No: </w:t>
      </w:r>
      <w:r>
        <w:rPr>
          <w:rFonts w:cs="Segoe UI Light"/>
          <w:szCs w:val="48"/>
        </w:rPr>
        <w:t>85.71</w:t>
      </w:r>
      <w:r w:rsidRPr="00615AEC">
        <w:rPr>
          <w:rFonts w:cs="Segoe UI Light"/>
          <w:szCs w:val="48"/>
        </w:rPr>
        <w:t>%</w:t>
      </w:r>
      <w:r>
        <w:rPr>
          <w:rFonts w:cs="Segoe UI Light"/>
          <w:b/>
          <w:szCs w:val="48"/>
        </w:rPr>
        <w:tab/>
      </w:r>
      <w:r>
        <w:rPr>
          <w:rFonts w:cs="Segoe UI Light"/>
          <w:b/>
          <w:szCs w:val="48"/>
        </w:rPr>
        <w:tab/>
        <w:t xml:space="preserve">No answer: </w:t>
      </w:r>
      <w:r>
        <w:rPr>
          <w:rFonts w:cs="Segoe UI Light"/>
          <w:szCs w:val="48"/>
        </w:rPr>
        <w:t>0%</w:t>
      </w:r>
    </w:p>
    <w:p w:rsidR="003D0368" w:rsidRDefault="003D0368" w:rsidP="00281011">
      <w:pPr>
        <w:jc w:val="both"/>
        <w:rPr>
          <w:rFonts w:cs="Segoe UI Light"/>
          <w:szCs w:val="48"/>
        </w:rPr>
      </w:pPr>
      <w:r>
        <w:rPr>
          <w:rFonts w:cs="Segoe UI Light"/>
          <w:szCs w:val="48"/>
        </w:rPr>
        <w:t>This shows that being part of the ALONE Befriending Service has reduced the number of older people who feel isolated or lonely by more than 60%.  Furthermore, the severity of the level of isolation or loneliness experienced by the older people who said that they still felt isolated or lonely has also seen a positive change as follows:</w:t>
      </w:r>
    </w:p>
    <w:p w:rsidR="003D0368" w:rsidRPr="003D0368" w:rsidRDefault="003D0368">
      <w:pPr>
        <w:rPr>
          <w:rFonts w:cs="Segoe UI Light"/>
          <w:szCs w:val="48"/>
        </w:rPr>
      </w:pPr>
      <w:r>
        <w:rPr>
          <w:rFonts w:cs="Segoe UI Light"/>
          <w:noProof/>
          <w:szCs w:val="48"/>
          <w:lang w:eastAsia="en-IE"/>
        </w:rPr>
        <w:drawing>
          <wp:inline distT="0" distB="0" distL="0" distR="0" wp14:anchorId="6BF01B4E" wp14:editId="7554727F">
            <wp:extent cx="5601970" cy="1199820"/>
            <wp:effectExtent l="0" t="0" r="17780" b="635"/>
            <wp:docPr id="303" name="Chart 30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2"/>
              </a:graphicData>
            </a:graphic>
          </wp:inline>
        </w:drawing>
      </w:r>
    </w:p>
    <w:p w:rsidR="009F0021" w:rsidRDefault="00281011">
      <w:pPr>
        <w:rPr>
          <w:rFonts w:cs="Segoe UI Light"/>
          <w:b/>
          <w:szCs w:val="48"/>
        </w:rPr>
      </w:pPr>
      <w:r>
        <w:t>This is evidence of the transformational nature of befriending.</w:t>
      </w:r>
    </w:p>
    <w:p w:rsidR="00925A60" w:rsidRDefault="000D5EFF">
      <w:pPr>
        <w:rPr>
          <w:rFonts w:cs="Segoe UI Light"/>
          <w:b/>
          <w:szCs w:val="48"/>
        </w:rPr>
      </w:pPr>
      <w:r>
        <w:rPr>
          <w:rFonts w:cs="Segoe UI Light"/>
          <w:b/>
          <w:szCs w:val="48"/>
        </w:rPr>
        <w:t xml:space="preserve">Q: </w:t>
      </w:r>
      <w:r w:rsidR="00925A60">
        <w:rPr>
          <w:rFonts w:cs="Segoe UI Light"/>
          <w:b/>
          <w:szCs w:val="48"/>
        </w:rPr>
        <w:t>Have you been visited by a volunteer from another Befriending Service in Dublin?</w:t>
      </w:r>
    </w:p>
    <w:p w:rsidR="00534D38" w:rsidRDefault="00534D38">
      <w:pPr>
        <w:rPr>
          <w:rFonts w:cs="Segoe UI Light"/>
          <w:szCs w:val="48"/>
        </w:rPr>
      </w:pPr>
      <w:r>
        <w:rPr>
          <w:rFonts w:cs="Segoe UI Light"/>
          <w:szCs w:val="48"/>
        </w:rPr>
        <w:t>All 28 older people answered this question.  As shown below, fewer tha</w:t>
      </w:r>
      <w:r w:rsidR="00422590">
        <w:rPr>
          <w:rFonts w:cs="Segoe UI Light"/>
          <w:szCs w:val="48"/>
        </w:rPr>
        <w:t>n</w:t>
      </w:r>
      <w:r>
        <w:rPr>
          <w:rFonts w:cs="Segoe UI Light"/>
          <w:szCs w:val="48"/>
        </w:rPr>
        <w:t xml:space="preserve"> 15% said that they had been visited by a volunteer from another Befriending Service in Dublin. </w:t>
      </w:r>
    </w:p>
    <w:p w:rsidR="00534D38" w:rsidRPr="00534D38" w:rsidRDefault="00534D38">
      <w:pPr>
        <w:rPr>
          <w:rFonts w:cs="Segoe UI Light"/>
          <w:szCs w:val="48"/>
        </w:rPr>
      </w:pPr>
      <w:r>
        <w:rPr>
          <w:rFonts w:cs="Segoe UI Light"/>
          <w:szCs w:val="48"/>
        </w:rPr>
        <w:tab/>
      </w:r>
      <w:r>
        <w:rPr>
          <w:rFonts w:cs="Segoe UI Light"/>
          <w:b/>
          <w:szCs w:val="48"/>
        </w:rPr>
        <w:t xml:space="preserve">Yes: </w:t>
      </w:r>
      <w:r>
        <w:rPr>
          <w:rFonts w:cs="Segoe UI Light"/>
          <w:szCs w:val="48"/>
        </w:rPr>
        <w:t>14.29%</w:t>
      </w:r>
      <w:r>
        <w:rPr>
          <w:rFonts w:cs="Segoe UI Light"/>
          <w:szCs w:val="48"/>
        </w:rPr>
        <w:tab/>
      </w:r>
      <w:r>
        <w:rPr>
          <w:rFonts w:cs="Segoe UI Light"/>
          <w:szCs w:val="48"/>
        </w:rPr>
        <w:tab/>
      </w:r>
      <w:r>
        <w:rPr>
          <w:rFonts w:cs="Segoe UI Light"/>
          <w:b/>
          <w:szCs w:val="48"/>
        </w:rPr>
        <w:t xml:space="preserve">No: </w:t>
      </w:r>
      <w:r>
        <w:rPr>
          <w:rFonts w:cs="Segoe UI Light"/>
          <w:szCs w:val="48"/>
        </w:rPr>
        <w:t>85.71%</w:t>
      </w:r>
    </w:p>
    <w:p w:rsidR="00534D38" w:rsidRDefault="00534D38">
      <w:pPr>
        <w:rPr>
          <w:rFonts w:cs="Segoe UI Light"/>
          <w:szCs w:val="48"/>
        </w:rPr>
      </w:pPr>
      <w:r>
        <w:rPr>
          <w:rFonts w:cs="Segoe UI Light"/>
          <w:szCs w:val="48"/>
        </w:rPr>
        <w:lastRenderedPageBreak/>
        <w:t>Those who said that they had been visited by a volunteer from another Befriending Service in Dublin said that they had been befriended by the following:</w:t>
      </w:r>
    </w:p>
    <w:p w:rsidR="00534D38" w:rsidRPr="00534D38" w:rsidRDefault="00534D38">
      <w:pPr>
        <w:rPr>
          <w:rFonts w:cs="Segoe UI Light"/>
          <w:szCs w:val="48"/>
        </w:rPr>
      </w:pPr>
      <w:r>
        <w:rPr>
          <w:rFonts w:cs="Segoe UI Light"/>
          <w:noProof/>
          <w:szCs w:val="48"/>
          <w:lang w:eastAsia="en-IE"/>
        </w:rPr>
        <w:drawing>
          <wp:inline distT="0" distB="0" distL="0" distR="0" wp14:anchorId="1B7B65C9" wp14:editId="67FC93D4">
            <wp:extent cx="5601970" cy="1199820"/>
            <wp:effectExtent l="0" t="0" r="17780" b="635"/>
            <wp:docPr id="304" name="Chart 30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3"/>
              </a:graphicData>
            </a:graphic>
          </wp:inline>
        </w:drawing>
      </w:r>
    </w:p>
    <w:p w:rsidR="00534D38" w:rsidRDefault="00534D38">
      <w:pPr>
        <w:rPr>
          <w:rFonts w:cs="Segoe UI Light"/>
          <w:szCs w:val="48"/>
        </w:rPr>
      </w:pPr>
      <w:r>
        <w:rPr>
          <w:rFonts w:cs="Segoe UI Light"/>
          <w:szCs w:val="48"/>
        </w:rPr>
        <w:t>When asked how they rate their experience of the ALONE Befriending Service compared to the other service, those who answered (50%) all said that the ALONE Befriending Service is better or much better, citing the following reasons:</w:t>
      </w:r>
    </w:p>
    <w:p w:rsidR="00534D38" w:rsidRDefault="00534D38" w:rsidP="00534D38">
      <w:pPr>
        <w:jc w:val="center"/>
        <w:rPr>
          <w:rFonts w:cs="Segoe UI Light"/>
          <w:i/>
          <w:szCs w:val="48"/>
        </w:rPr>
      </w:pPr>
      <w:r>
        <w:rPr>
          <w:rFonts w:cs="Segoe UI Light"/>
          <w:i/>
          <w:szCs w:val="48"/>
        </w:rPr>
        <w:t>“They [ALONE] do more for you.  I get out of the house more with ALONE volunteer.  I like to get out.  ALONE has more social events too.”</w:t>
      </w:r>
    </w:p>
    <w:p w:rsidR="00534D38" w:rsidRPr="00534D38" w:rsidRDefault="00534D38" w:rsidP="00534D38">
      <w:pPr>
        <w:jc w:val="center"/>
        <w:rPr>
          <w:rFonts w:cs="Segoe UI Light"/>
          <w:i/>
          <w:szCs w:val="48"/>
        </w:rPr>
      </w:pPr>
      <w:r>
        <w:rPr>
          <w:rFonts w:cs="Segoe UI Light"/>
          <w:i/>
          <w:szCs w:val="48"/>
        </w:rPr>
        <w:t>“The other visitor doesn’t come very often.”</w:t>
      </w:r>
    </w:p>
    <w:p w:rsidR="00133A0E" w:rsidRDefault="00121FFB" w:rsidP="00133A0E">
      <w:pPr>
        <w:rPr>
          <w:rFonts w:cs="Segoe UI Light"/>
          <w:b/>
          <w:color w:val="DD111B"/>
          <w:sz w:val="28"/>
          <w:szCs w:val="48"/>
        </w:rPr>
      </w:pPr>
      <w:r>
        <w:rPr>
          <w:rFonts w:cs="Segoe UI Light"/>
          <w:b/>
          <w:color w:val="DD111B"/>
          <w:sz w:val="48"/>
          <w:szCs w:val="48"/>
        </w:rPr>
        <w:br w:type="page"/>
      </w:r>
      <w:r w:rsidR="009C3E8E" w:rsidRPr="009C3E8E">
        <w:rPr>
          <w:rFonts w:cs="Segoe UI Light"/>
          <w:b/>
          <w:color w:val="DD111B"/>
          <w:sz w:val="28"/>
          <w:szCs w:val="24"/>
        </w:rPr>
        <w:lastRenderedPageBreak/>
        <w:t xml:space="preserve">7.5 </w:t>
      </w:r>
      <w:r w:rsidR="00133A0E" w:rsidRPr="009C3E8E">
        <w:rPr>
          <w:rFonts w:cs="Segoe UI Light"/>
          <w:b/>
          <w:color w:val="DD111B"/>
          <w:sz w:val="28"/>
          <w:szCs w:val="48"/>
        </w:rPr>
        <w:t>Face-to-Face interviews with ‘ac</w:t>
      </w:r>
      <w:r w:rsidR="009C3E8E">
        <w:rPr>
          <w:rFonts w:cs="Segoe UI Light"/>
          <w:b/>
          <w:color w:val="DD111B"/>
          <w:sz w:val="28"/>
          <w:szCs w:val="48"/>
        </w:rPr>
        <w:t>tively befriended’ older people</w:t>
      </w:r>
    </w:p>
    <w:p w:rsidR="001F2344" w:rsidRDefault="001F2344" w:rsidP="001F2344">
      <w:pPr>
        <w:jc w:val="both"/>
      </w:pPr>
      <w:r>
        <w:t xml:space="preserve">An important part of the evaluation was the time spent talking with older people who fall under the category of ‘active befriended’, not least because it gave a ‘first-hand’ perspective to the ALONE Befriending Service, but also because it provides an additional layer of insight into the lives of the people the Befriending Service supports. </w:t>
      </w:r>
    </w:p>
    <w:p w:rsidR="001F2344" w:rsidRDefault="001F2344" w:rsidP="001F2344">
      <w:pPr>
        <w:jc w:val="both"/>
      </w:pPr>
      <w:r>
        <w:t xml:space="preserve">Nine older people (five women and four women) were visited in their homes and asked exactly the same questions set out in the older person questionnaire (Appendix 13).  </w:t>
      </w:r>
    </w:p>
    <w:p w:rsidR="001F2344" w:rsidRDefault="001F2344" w:rsidP="001F2344">
      <w:pPr>
        <w:jc w:val="both"/>
      </w:pPr>
      <w:r>
        <w:t>A summary of each visit is as follows:</w:t>
      </w:r>
    </w:p>
    <w:p w:rsidR="001F2344" w:rsidRPr="0010675C" w:rsidRDefault="001F2344" w:rsidP="001F2344">
      <w:pPr>
        <w:jc w:val="both"/>
        <w:rPr>
          <w:b/>
          <w:color w:val="DD111B"/>
        </w:rPr>
      </w:pPr>
      <w:r w:rsidRPr="0010675C">
        <w:rPr>
          <w:b/>
          <w:color w:val="DD111B"/>
        </w:rPr>
        <w:t>Female 1</w:t>
      </w:r>
    </w:p>
    <w:p w:rsidR="001F2344" w:rsidRDefault="001F2344" w:rsidP="001F2344">
      <w:pPr>
        <w:jc w:val="both"/>
      </w:pPr>
      <w:r>
        <w:t xml:space="preserve">This lady lives with her son and her dog in a rented house in a residential estate.  She has a history of health problems and a nervous disposition.  She has home help and meals on wheels.  </w:t>
      </w:r>
    </w:p>
    <w:p w:rsidR="001F2344" w:rsidRDefault="001F2344" w:rsidP="001F2344">
      <w:pPr>
        <w:jc w:val="both"/>
      </w:pPr>
      <w:r>
        <w:t xml:space="preserve">Despite the fact that her son lives with her, and that her brother and sister-in-law live across the street, this lady finds herself on her own for much of the time.  She finds it extremely difficult to mix with others and feels that she does not fit in with her neighbours, mainly because she doesn’t drink or smoke.  </w:t>
      </w:r>
    </w:p>
    <w:p w:rsidR="001F2344" w:rsidRDefault="001F2344" w:rsidP="001F2344">
      <w:pPr>
        <w:jc w:val="both"/>
      </w:pPr>
      <w:r>
        <w:t>She thinks that the ALONE Befriended Service meets her needs very well and is glad to have someone to come to visit her.  In fact, she would like more frequent visits.  Her family know that she is visited by a volunteer from ALONE.</w:t>
      </w:r>
    </w:p>
    <w:p w:rsidR="001F2344" w:rsidRDefault="001F2344" w:rsidP="001F2344">
      <w:pPr>
        <w:jc w:val="both"/>
      </w:pPr>
      <w:r>
        <w:t xml:space="preserve">Three months ago her second volunteer started visiting her.  She comes for an hour every Wednesday and is considered to be both a friend and caregiver.  Her previous volunteer had visited her for a year. </w:t>
      </w:r>
    </w:p>
    <w:p w:rsidR="001F2344" w:rsidRDefault="001F2344" w:rsidP="001F2344">
      <w:pPr>
        <w:jc w:val="both"/>
      </w:pPr>
      <w:r>
        <w:t xml:space="preserve">While her son helps her with her shopping at the weekend, her volunteer helps her to find out about things taking place in the local area and will also take her to medical appointments.  Unfortunately her volunteer doesn’t have a car so they aren’t able to go on outings together. </w:t>
      </w:r>
    </w:p>
    <w:p w:rsidR="001F2344" w:rsidRDefault="001F2344" w:rsidP="001F2344">
      <w:pPr>
        <w:jc w:val="both"/>
      </w:pPr>
      <w:r>
        <w:t xml:space="preserve">She hasn’t experienced a problem with this volunteer or with her previous volunteer. </w:t>
      </w:r>
    </w:p>
    <w:p w:rsidR="001F2344" w:rsidRDefault="001F2344" w:rsidP="001F2344">
      <w:pPr>
        <w:jc w:val="both"/>
      </w:pPr>
      <w:r>
        <w:t xml:space="preserve">This lady hasn’t attended an ALONE social event and is not able to attend Mass anymore because she now has to use a stick (she is visited and given Holy Communion once a month).  She hasn’t been on an ALONE holiday, nor does she do on other holidays or short-breaks.  She hates the winter because she can’t get out and being on her own makes it very lonely.  </w:t>
      </w:r>
    </w:p>
    <w:p w:rsidR="001F2344" w:rsidRDefault="001F2344" w:rsidP="001F2344">
      <w:pPr>
        <w:jc w:val="both"/>
      </w:pPr>
      <w:r>
        <w:t xml:space="preserve">According to this lady, the biggest issues facing older people today are not getting enough help and homelessness. </w:t>
      </w:r>
    </w:p>
    <w:p w:rsidR="001F2344" w:rsidRDefault="001F2344" w:rsidP="001F2344">
      <w:pPr>
        <w:jc w:val="both"/>
      </w:pPr>
      <w:r>
        <w:t xml:space="preserve">Before she was visited by a volunteer from ALONE this lady said that she was extremely lonely and isolated.  Being visited by a volunteer from ALONE has made a good difference to this lady’s life, however, she still feels moderately lonely and isolated.  Because of this, she would like to be visited more frequently either by the same volunteer or have two volunteers visit her each week. </w:t>
      </w:r>
    </w:p>
    <w:p w:rsidR="001F2344" w:rsidRPr="00832B84" w:rsidRDefault="001F2344" w:rsidP="001F2344">
      <w:pPr>
        <w:jc w:val="both"/>
      </w:pPr>
      <w:r>
        <w:rPr>
          <w:b/>
        </w:rPr>
        <w:t xml:space="preserve">Observations: </w:t>
      </w:r>
      <w:r>
        <w:t xml:space="preserve">Even though this lady lives with her son and has family close by, it was obvious that she is exceptionally lonely and lacks the confidence to engage with others socially.  The ALONE Befriending Service is something that she values and that is making a difference to her life.  The fact that this lady lives with her son, highlighted the fact that managing the risks facing volunteers visiting homes where there are other residents who have not been assessed is an issue for ALONE.  </w:t>
      </w:r>
    </w:p>
    <w:p w:rsidR="001F2344" w:rsidRPr="001F2344" w:rsidRDefault="001F2344" w:rsidP="001F2344">
      <w:pPr>
        <w:jc w:val="both"/>
        <w:rPr>
          <w:b/>
          <w:color w:val="DD111B"/>
        </w:rPr>
      </w:pPr>
      <w:r w:rsidRPr="001F2344">
        <w:rPr>
          <w:b/>
          <w:color w:val="DD111B"/>
        </w:rPr>
        <w:lastRenderedPageBreak/>
        <w:t>Female 2</w:t>
      </w:r>
    </w:p>
    <w:p w:rsidR="001F2344" w:rsidRDefault="001F2344" w:rsidP="001F2344">
      <w:pPr>
        <w:jc w:val="both"/>
      </w:pPr>
      <w:r>
        <w:t xml:space="preserve">This lady lives on her own (she is originally from another country, and her children still live in that country) in an extremely well-kept, modern house in a Co. Dublin commuter estate.  Approximately two years ago she found herself extremely unwell and alone.  A friend’s daughter told her about ALONE and asked her if she could contact ALONE for her.  Someone from ALONE came to visit her and it all started from there.  </w:t>
      </w:r>
    </w:p>
    <w:p w:rsidR="001F2344" w:rsidRDefault="001F2344" w:rsidP="001F2344">
      <w:pPr>
        <w:jc w:val="both"/>
      </w:pPr>
      <w:r>
        <w:t xml:space="preserve">Her health condition means that it is difficult to get out and about which means that she is alone almost all of the time.  She doesn’t have visitors and so values the fact that her volunteer rings her doorbell once a week.  </w:t>
      </w:r>
    </w:p>
    <w:p w:rsidR="001F2344" w:rsidRDefault="001F2344" w:rsidP="001F2344">
      <w:pPr>
        <w:jc w:val="both"/>
      </w:pPr>
      <w:r>
        <w:t xml:space="preserve">She feels that the ALONE Befriending Service meets her needs very well and says that she knows they’re there and that she could call ALONE if she needed help with a serious issue.  Her family and neighbours know that she is visited by a volunteer from ALONE. </w:t>
      </w:r>
    </w:p>
    <w:p w:rsidR="001F2344" w:rsidRDefault="001F2344" w:rsidP="001F2344">
      <w:pPr>
        <w:jc w:val="both"/>
      </w:pPr>
      <w:r>
        <w:t xml:space="preserve">In terms of things that could be improved, this lady feels that the matching process could be better worked out, although she acknowledges that is must be extremely difficult to match people.  She needs conversation, her volunteer is a person of few words.  </w:t>
      </w:r>
    </w:p>
    <w:p w:rsidR="001F2344" w:rsidRDefault="001F2344" w:rsidP="001F2344">
      <w:pPr>
        <w:jc w:val="both"/>
      </w:pPr>
      <w:r>
        <w:t xml:space="preserve">She feels that the ALONE Befriending Service is not very well known among older people in general and not known at all among the general public.  </w:t>
      </w:r>
    </w:p>
    <w:p w:rsidR="001F2344" w:rsidRDefault="001F2344" w:rsidP="001F2344">
      <w:pPr>
        <w:jc w:val="both"/>
      </w:pPr>
      <w:r>
        <w:t xml:space="preserve">Her volunteer has been visiting her for almost a year, coming once a week for up to an hour.  Visits used to be longer when she prepared meals for them both.  An hour of company is greatly appreciated, but it is nothing really.  Because of this, she would like to be visited more frequently.  She considers the person who visits her to be a volunteer, feeling that he visits because he is obligated to ALONE.  Her volunteer does not help her or support her and, unfortunately, she has experienced a problem with him/her she resolved herself, conscious not to hurt the feelings of him.    </w:t>
      </w:r>
    </w:p>
    <w:p w:rsidR="001F2344" w:rsidRDefault="001F2344" w:rsidP="001F2344">
      <w:pPr>
        <w:jc w:val="both"/>
      </w:pPr>
      <w:r>
        <w:t xml:space="preserve">This lady has attended ALONE social events, having been to a dinner dance and a morning meeting.  She found them enjoyable and thinks that they are very important for older people.  Her only other outlet is by way of attending a day care centre once a week.  Other than the day centre, she is not a member of any other group that meets regularly, nor does she belong to a church or other faith group.  </w:t>
      </w:r>
    </w:p>
    <w:p w:rsidR="001F2344" w:rsidRDefault="001F2344" w:rsidP="001F2344">
      <w:pPr>
        <w:jc w:val="both"/>
      </w:pPr>
      <w:r>
        <w:t xml:space="preserve">She has also been on an ALONE holiday which she found enjoyable, but was conscious of being alone as she did not know anyone else, e.g. she only went to breakfast once because she was sitting on her own.  Had she not met another lady who she has kept in touch with she felt that she would have been very isolated.  She felt that the holiday was well organised and affordable.  The only other holiday she goes on is to visit her daughter who lives overseas, but she requires help at the airport.  She hasn’t been on any other kind of break since she became unwell.  </w:t>
      </w:r>
    </w:p>
    <w:p w:rsidR="001F2344" w:rsidRDefault="001F2344" w:rsidP="001F2344">
      <w:pPr>
        <w:jc w:val="both"/>
      </w:pPr>
      <w:r>
        <w:t xml:space="preserve">This lady thinks that the biggest issues facing older people today include lack of caring; the fact that everyone’s too busy; fear; and coping with a poor medical system.  She says that isolation and loneliness affects older people because they feel that people don’t care.  She was very clear that isolation is a state of being, not a state of mind and that older people don’t have any ‘power’ over it because there are things that they just cannot do.  </w:t>
      </w:r>
    </w:p>
    <w:p w:rsidR="001F2344" w:rsidRDefault="001F2344" w:rsidP="001F2344">
      <w:pPr>
        <w:jc w:val="both"/>
      </w:pPr>
      <w:r>
        <w:t xml:space="preserve">Before she was visited by an ALONE volunteer, she felt extremely isolated.  The difference a weekly visit has made is an improvement in the level of isolation felt.  She says that a weekly visit gives you something to look forward to because you know that someone is coming to say hello.  Ultimately she said </w:t>
      </w:r>
      <w:r>
        <w:rPr>
          <w:i/>
        </w:rPr>
        <w:t>“I don’t think I would be here today had someone not put me in touch with ALONE.”</w:t>
      </w:r>
    </w:p>
    <w:p w:rsidR="001F2344" w:rsidRPr="00832B84" w:rsidRDefault="001F2344" w:rsidP="001F2344">
      <w:pPr>
        <w:jc w:val="both"/>
      </w:pPr>
      <w:r>
        <w:rPr>
          <w:b/>
        </w:rPr>
        <w:lastRenderedPageBreak/>
        <w:t xml:space="preserve">Observations: </w:t>
      </w:r>
      <w:r>
        <w:t xml:space="preserve">This lady is an extremely sociable character whose active social life was abruptly taken away from her due to illness.  Her family lives overseas and she has few friends.  She craves company and finds living – and being – alone hard to cope with.  It was clear that the ALONE Befriending Service is a lifeline for her and looks forward to the doorbell ringing once a week.  And, while she has experienced a problem with her volunteer, she has committed to resolving it with the support of the ALONE team.  If it were not for her health difficulties, she is someone you could see as being a volunteer befriender herself.  The difference that the ALONE Befriending Service has made to this lady’s life is quite remarkable. </w:t>
      </w:r>
    </w:p>
    <w:p w:rsidR="001F2344" w:rsidRPr="001F2344" w:rsidRDefault="001F2344" w:rsidP="001F2344">
      <w:pPr>
        <w:jc w:val="both"/>
        <w:rPr>
          <w:b/>
          <w:color w:val="DD111B"/>
        </w:rPr>
      </w:pPr>
      <w:r w:rsidRPr="001F2344">
        <w:rPr>
          <w:b/>
          <w:color w:val="DD111B"/>
        </w:rPr>
        <w:t>Female 3</w:t>
      </w:r>
    </w:p>
    <w:p w:rsidR="001F2344" w:rsidRDefault="001F2344" w:rsidP="001F2344">
      <w:pPr>
        <w:jc w:val="both"/>
      </w:pPr>
      <w:r>
        <w:t xml:space="preserve">This lady is in her 90s and lives in chaotic family and housing circumstances.  She has a lot to contend with and, while her daughter lives with her, she is on her own day in, day out.  She finds it extremely difficult to leave her home due to mobility problems and an extremely steep and uneven driveway.  Her only opportunity to leave the house is to visit a day centre for three days a week.  She thinks her family members probably know that she is visited by a volunteer from ALONE. </w:t>
      </w:r>
    </w:p>
    <w:p w:rsidR="001F2344" w:rsidRDefault="001F2344" w:rsidP="001F2344">
      <w:pPr>
        <w:jc w:val="both"/>
      </w:pPr>
      <w:r>
        <w:t xml:space="preserve">She first heard about ALONE in a book which came with a paper and decided that as she was there on her own, she would give it a go.  The thinks that the ALONE Befriending Service meets her needs well and that the hour [visit] is going well. </w:t>
      </w:r>
    </w:p>
    <w:p w:rsidR="001F2344" w:rsidRDefault="001F2344" w:rsidP="001F2344">
      <w:pPr>
        <w:jc w:val="both"/>
      </w:pPr>
      <w:r>
        <w:t>She feels that the most beneficial aspects are the outings and Christmas dinner dances but that improvements need to be made in terms of toilet accessibility for people using walkers.  Also, she said that she would love a volunteer who likes gardening.</w:t>
      </w:r>
    </w:p>
    <w:p w:rsidR="001F2344" w:rsidRDefault="001F2344" w:rsidP="001F2344">
      <w:pPr>
        <w:jc w:val="both"/>
      </w:pPr>
      <w:r>
        <w:t xml:space="preserve">This lady said that she didn’t know how well known the ALONE Befriending Service is among older people in general or among the general public. </w:t>
      </w:r>
    </w:p>
    <w:p w:rsidR="001F2344" w:rsidRDefault="001F2344" w:rsidP="001F2344">
      <w:pPr>
        <w:jc w:val="both"/>
      </w:pPr>
      <w:r>
        <w:t xml:space="preserve">She has been visited by her volunteer for the last two years.  Her volunteer comes once a week and stays for up to an hour.  While her volunteer is friendly, she still considers her to be a volunteer.  Other than spend time together at her home, the only other thing her volunteer does is support her at ALONE social events.  She hasn’t experienced a problem with the volunteer who visits her. </w:t>
      </w:r>
    </w:p>
    <w:p w:rsidR="001F2344" w:rsidRDefault="001F2344" w:rsidP="001F2344">
      <w:pPr>
        <w:jc w:val="both"/>
      </w:pPr>
      <w:r>
        <w:t xml:space="preserve">This lady has been to two ALONE social events – the Christmas and Spring dinners.  Despite only being able to sit and watch the music and the singing, she found them enjoyable.  She doesn’t attend any other social events, mainly because she does not have anyone to take her. </w:t>
      </w:r>
    </w:p>
    <w:p w:rsidR="001F2344" w:rsidRDefault="001F2344" w:rsidP="001F2344">
      <w:pPr>
        <w:jc w:val="both"/>
      </w:pPr>
      <w:r>
        <w:t xml:space="preserve">She has not been on a holiday arranged by ALONE and has no intention of ever doing so because of mobility issues.  She also does not go on any other holidays or short-breaks, although she did when she was able. </w:t>
      </w:r>
    </w:p>
    <w:p w:rsidR="001F2344" w:rsidRDefault="001F2344" w:rsidP="001F2344">
      <w:pPr>
        <w:jc w:val="both"/>
      </w:pPr>
      <w:r>
        <w:t xml:space="preserve">In terms of the biggest issues facing older people today, this lady thinks that there just is not enough help.  When asked how isolation and loneliness affects older people she said that the prayed that she wouldn’t be on her own, but she is.  She said that isolation and loneliness affects everyone differently. </w:t>
      </w:r>
    </w:p>
    <w:p w:rsidR="001F2344" w:rsidRDefault="001F2344" w:rsidP="001F2344">
      <w:pPr>
        <w:jc w:val="both"/>
      </w:pPr>
      <w:r>
        <w:t xml:space="preserve">This lady’s daughter helps her with her shopping.  In fact, she sees her every day.  She isn’t a member of any group that meets regularly, nor does she belong to a Church or other faith group.  </w:t>
      </w:r>
    </w:p>
    <w:p w:rsidR="001F2344" w:rsidRDefault="001F2344" w:rsidP="001F2344">
      <w:pPr>
        <w:jc w:val="both"/>
      </w:pPr>
      <w:r>
        <w:t xml:space="preserve">She considered herself to be isolated and lonely before she started to be visited by a volunteer, saying that the weekly visit helps cut the loneliness for an hour.  </w:t>
      </w:r>
    </w:p>
    <w:p w:rsidR="001F2344" w:rsidRPr="00143397" w:rsidRDefault="001F2344" w:rsidP="001F2344">
      <w:pPr>
        <w:jc w:val="both"/>
      </w:pPr>
      <w:r>
        <w:rPr>
          <w:b/>
        </w:rPr>
        <w:t xml:space="preserve">Observations: </w:t>
      </w:r>
      <w:r>
        <w:t xml:space="preserve">This lady is living in chaotic circumstances and the visit cannot be an easy one for an ALONE volunteer.  Despite her family being a part of her life, it is clear that she is isolated and lonely.  </w:t>
      </w:r>
      <w:r>
        <w:lastRenderedPageBreak/>
        <w:t xml:space="preserve">Given the family dynamic, she could also be vulnerable to elder abuse.  This demonstrates the need to place more experienced volunteers with older people who live in difficult circumstances, volunteers who have a heightened level of awareness around issues such as elder abuse, but who also have the strength of character not to become overwhelmed or intimidated by the situation. </w:t>
      </w:r>
    </w:p>
    <w:p w:rsidR="001F2344" w:rsidRPr="001F2344" w:rsidRDefault="001F2344" w:rsidP="001F2344">
      <w:pPr>
        <w:jc w:val="both"/>
        <w:rPr>
          <w:b/>
          <w:color w:val="DD111B"/>
        </w:rPr>
      </w:pPr>
      <w:r w:rsidRPr="001F2344">
        <w:rPr>
          <w:b/>
          <w:color w:val="DD111B"/>
        </w:rPr>
        <w:t>Female 4</w:t>
      </w:r>
    </w:p>
    <w:p w:rsidR="001F2344" w:rsidRDefault="001F2344" w:rsidP="001F2344">
      <w:pPr>
        <w:jc w:val="both"/>
      </w:pPr>
      <w:r>
        <w:t xml:space="preserve">This lady lives alone in a house in a suburb of Dublin.  She is a retired professional and her children live in other parts of Ireland.  She has a host of health problems and the hospital suggested that someone from ALONE could visit and take her out for walks.  Her family members know that she is visited by someone from ALONE, although she said that she doesn’t make a big thing about it as they live down the country and it might make them feel guilty. </w:t>
      </w:r>
    </w:p>
    <w:p w:rsidR="001F2344" w:rsidRDefault="001F2344" w:rsidP="001F2344">
      <w:pPr>
        <w:jc w:val="both"/>
      </w:pPr>
      <w:r>
        <w:t xml:space="preserve">She is very pleased with the young lady who visits her.  They have a chat, and she takes her out to do errands.  Because of this she thinks that the ALONE Befriending Service meets her needs well. </w:t>
      </w:r>
    </w:p>
    <w:p w:rsidR="001F2344" w:rsidRDefault="001F2344" w:rsidP="001F2344">
      <w:pPr>
        <w:jc w:val="both"/>
      </w:pPr>
      <w:r>
        <w:t xml:space="preserve">When asked how well known she thinks the ALONE Befriending Service is among older people in general and among the general public she said that she didn’t know. </w:t>
      </w:r>
    </w:p>
    <w:p w:rsidR="001F2344" w:rsidRDefault="001F2344" w:rsidP="001F2344">
      <w:pPr>
        <w:jc w:val="both"/>
      </w:pPr>
      <w:r>
        <w:t xml:space="preserve">Her volunteer has been visiting her for just over a year.  She generally visits on a Tuesday afternoon, but has missed a number of weeks due to one or other of them having other things to attend to.  When she visits, she usually stays for around an hour.  When asked if she would like to be visited more, she said no.  She considers her volunteer to be a friendly volunteer, but not a close friend. </w:t>
      </w:r>
    </w:p>
    <w:p w:rsidR="001F2344" w:rsidRDefault="001F2344" w:rsidP="001F2344">
      <w:pPr>
        <w:jc w:val="both"/>
      </w:pPr>
      <w:r>
        <w:t xml:space="preserve">This lady’s volunteer occasionally helps her with her shopping and also takes her out for a walk.  She said she wouldn’t ask her to help her with anything else as she has care workers who come in three times a day. </w:t>
      </w:r>
    </w:p>
    <w:p w:rsidR="001F2344" w:rsidRDefault="001F2344" w:rsidP="001F2344">
      <w:pPr>
        <w:jc w:val="both"/>
      </w:pPr>
      <w:r>
        <w:t xml:space="preserve">She hasn’t experienced a problem with the volunteer who visits her. </w:t>
      </w:r>
    </w:p>
    <w:p w:rsidR="001F2344" w:rsidRDefault="001F2344" w:rsidP="001F2344">
      <w:pPr>
        <w:jc w:val="both"/>
      </w:pPr>
      <w:r>
        <w:t xml:space="preserve">She hasn’t been able to attend any ALONE social events due to her health problems and the fact that she likes to be able to lie down when she feels like it.  She doesn’t attend other social events other than birthday parties with friends and family weddings. </w:t>
      </w:r>
    </w:p>
    <w:p w:rsidR="001F2344" w:rsidRDefault="001F2344" w:rsidP="001F2344">
      <w:pPr>
        <w:jc w:val="both"/>
      </w:pPr>
      <w:r>
        <w:t xml:space="preserve">She also hasn’t been on a holiday arranged by ALONE, but does occasionally visit family.  </w:t>
      </w:r>
    </w:p>
    <w:p w:rsidR="001F2344" w:rsidRDefault="001F2344" w:rsidP="001F2344">
      <w:pPr>
        <w:jc w:val="both"/>
      </w:pPr>
      <w:r>
        <w:t xml:space="preserve">When asked what she thinks are the biggest issues facing older people today, this lady said the fact that everything they knew (the world, their beliefs, everything) has been questioned; and that they are not allowed to speak e.g. in the recent referendum young people were able to travel from all over the world to vote, older people couldn’t get out of their homes to have their say. </w:t>
      </w:r>
    </w:p>
    <w:p w:rsidR="001F2344" w:rsidRDefault="001F2344" w:rsidP="001F2344">
      <w:pPr>
        <w:jc w:val="both"/>
      </w:pPr>
      <w:r>
        <w:t xml:space="preserve">When asked how she thinks isolation and loneliness affects older people, this lady said that it depends on the kind of person they are.  She said that when she had her car she didn’t consider herself to be alone.  Now she is not able to drive she does feel alone and dreads the winter. </w:t>
      </w:r>
    </w:p>
    <w:p w:rsidR="001F2344" w:rsidRDefault="001F2344" w:rsidP="001F2344">
      <w:pPr>
        <w:jc w:val="both"/>
      </w:pPr>
      <w:r>
        <w:t xml:space="preserve">This lady has a niece who lives nearby – she visits every Sunday afternoon and often brings her husband and children too. </w:t>
      </w:r>
    </w:p>
    <w:p w:rsidR="001F2344" w:rsidRDefault="001F2344" w:rsidP="001F2344">
      <w:pPr>
        <w:jc w:val="both"/>
      </w:pPr>
      <w:r>
        <w:t xml:space="preserve">She isn’t a member of any group that meets regularly, but does belong to a Church which she tries to attend every week.  Prior to an operation, she used to attend daily. </w:t>
      </w:r>
    </w:p>
    <w:p w:rsidR="001F2344" w:rsidRDefault="001F2344" w:rsidP="001F2344">
      <w:pPr>
        <w:jc w:val="both"/>
      </w:pPr>
      <w:r>
        <w:t xml:space="preserve">She did consider herself to be isolated and lonely before she started to be visited by a volunteer from ALONE, the severity of this isolation and loneliness depending on the mood of the day.  Being visited by a volunteer from ALONE has made a difference to her life in that it has made her feel that she can </w:t>
      </w:r>
      <w:r>
        <w:lastRenderedPageBreak/>
        <w:t xml:space="preserve">call on someone if she really needed to.  Her neighbours are either young and working during the day or older and dying.  She said that she feels like the last one on earth.  That said, she said that she does not consider herself to be isolated or lonely now. </w:t>
      </w:r>
    </w:p>
    <w:p w:rsidR="001F2344" w:rsidRDefault="001F2344" w:rsidP="001F2344">
      <w:pPr>
        <w:jc w:val="both"/>
      </w:pPr>
      <w:r>
        <w:rPr>
          <w:b/>
        </w:rPr>
        <w:t xml:space="preserve">Observations: </w:t>
      </w:r>
      <w:r>
        <w:t xml:space="preserve">This lady is clearly a very private person who is struggling to come to terms with loss of independence and the fact that her family are not living closer.  She is a proud lady who has obviously overcome a number of challenges in the past.  She looks forward to her weekly visit from a volunteer and feels that it is making a difference.  Given that she is no longer able to drive, it will be interesting to see how this lady copes with her loss of independence over the winter months – something she said that she was dreading.  This situation demonstrates the need for volunteers to really understand the effects of loss of independence and help their older person to develop coping strategies.  It also illustrates the fact that not everyone within ALONE’s target audience sees themselves as in need of ‘charity’.  </w:t>
      </w:r>
    </w:p>
    <w:p w:rsidR="001F2344" w:rsidRPr="001F2344" w:rsidRDefault="001F2344" w:rsidP="001F2344">
      <w:pPr>
        <w:jc w:val="both"/>
        <w:rPr>
          <w:b/>
          <w:color w:val="DD111B"/>
        </w:rPr>
      </w:pPr>
      <w:r w:rsidRPr="001F2344">
        <w:rPr>
          <w:b/>
          <w:color w:val="DD111B"/>
        </w:rPr>
        <w:t>Female 5</w:t>
      </w:r>
    </w:p>
    <w:p w:rsidR="001F2344" w:rsidRDefault="001F2344" w:rsidP="001F2344">
      <w:pPr>
        <w:jc w:val="both"/>
      </w:pPr>
      <w:r>
        <w:t xml:space="preserve">This lady lives alone in an apartment in a large complex on the Southside.  She is originally from another part of the country and does not have any family in Dublin.  She also says that she does not have any friends as she is no longer able to keep up with them. </w:t>
      </w:r>
    </w:p>
    <w:p w:rsidR="001F2344" w:rsidRDefault="001F2344" w:rsidP="001F2344">
      <w:pPr>
        <w:jc w:val="both"/>
      </w:pPr>
      <w:r>
        <w:t xml:space="preserve">She first heard about ALONE when she was young.  She knew about Willie Bermingham and thought that the service was fantastic.  She decided to get in touch simply because she had no one nearby.  </w:t>
      </w:r>
    </w:p>
    <w:p w:rsidR="001F2344" w:rsidRDefault="001F2344" w:rsidP="001F2344">
      <w:pPr>
        <w:jc w:val="both"/>
      </w:pPr>
      <w:r>
        <w:t xml:space="preserve">She thinks that the ALONE Befriending Service meets her needs very well.  She gets on with her with her volunteer, saying that she was apprehensive at first, but as she got talking she got to like her.  Initially she thought of it as charity, which she didn’t want, but then she thought that they could be friends. </w:t>
      </w:r>
    </w:p>
    <w:p w:rsidR="001F2344" w:rsidRDefault="001F2344" w:rsidP="001F2344">
      <w:pPr>
        <w:jc w:val="both"/>
      </w:pPr>
      <w:r>
        <w:t xml:space="preserve">In terms of the most beneficial aspect of the ALONE Befriending Service, this lady said that it keeps her happier as she is depressed when she is on her own. </w:t>
      </w:r>
    </w:p>
    <w:p w:rsidR="001F2344" w:rsidRDefault="001F2344" w:rsidP="001F2344">
      <w:pPr>
        <w:jc w:val="both"/>
      </w:pPr>
      <w:r>
        <w:t xml:space="preserve">When asked how well known she thinks the ALONE Befriending Service is among older people in general or among the general public, she said that she did not know. </w:t>
      </w:r>
    </w:p>
    <w:p w:rsidR="001F2344" w:rsidRDefault="001F2344" w:rsidP="001F2344">
      <w:pPr>
        <w:jc w:val="both"/>
      </w:pPr>
      <w:r>
        <w:t xml:space="preserve">Interestingly, this lady refers to ALONE as a company and not a charity. </w:t>
      </w:r>
    </w:p>
    <w:p w:rsidR="001F2344" w:rsidRPr="00633200" w:rsidRDefault="001F2344" w:rsidP="001F2344">
      <w:pPr>
        <w:jc w:val="both"/>
      </w:pPr>
      <w:r>
        <w:t xml:space="preserve">Her volunteer has been visiting for approximately six months and visits once a week, typically on a Friday afternoon.  They spend up to an hour together and the volunteer has car which means they are able to go out for coffee or to the local supermarket.  She describes her volunteer as being a friend and said that she wouldn’t ask him/her to help her with anything as they don’t have the time.  She hasn’t experienced a problem with the volunteer who visits her. </w:t>
      </w:r>
    </w:p>
    <w:p w:rsidR="001F2344" w:rsidRDefault="001F2344" w:rsidP="001F2344">
      <w:pPr>
        <w:jc w:val="both"/>
      </w:pPr>
      <w:r>
        <w:t xml:space="preserve">This lady has not attended any ALONE social events and says that she wouldn’t be able to due to health difficulties.  She also has not been on an ALONE holiday, although she travels to Co. Kerry occasionally.  </w:t>
      </w:r>
    </w:p>
    <w:p w:rsidR="001F2344" w:rsidRDefault="001F2344" w:rsidP="001F2344">
      <w:pPr>
        <w:jc w:val="both"/>
      </w:pPr>
      <w:r>
        <w:t>When asked what she thinks are the biggest issues facing older people today, she said that loneliness was the biggest issue.  She also said that loneliness makes people introverted and depressed.  She said that if euthanasia was legal in Ireland, a lot of people would take it, saying that it would not be viewed as suicide, rather than as a cure.</w:t>
      </w:r>
    </w:p>
    <w:p w:rsidR="001F2344" w:rsidRDefault="001F2344" w:rsidP="001F2344">
      <w:pPr>
        <w:jc w:val="both"/>
      </w:pPr>
      <w:r>
        <w:t xml:space="preserve">While this lady is not a member of a group that meets regularly and does not belong to a church, it was interesting to hear this lady talk about having herself ‘befriended’ a lady with learning difficulties - she talks to her on the telephone once a week and will start visiting her again.  </w:t>
      </w:r>
    </w:p>
    <w:p w:rsidR="001F2344" w:rsidRDefault="001F2344" w:rsidP="001F2344">
      <w:pPr>
        <w:jc w:val="both"/>
      </w:pPr>
      <w:r>
        <w:lastRenderedPageBreak/>
        <w:t xml:space="preserve">This lady did consider herself to be extremely lonely and isolated before she started to be visited by a volunteer from ALONE.  Now, she does not feel as lonely and isolated.  </w:t>
      </w:r>
    </w:p>
    <w:p w:rsidR="001F2344" w:rsidRDefault="001F2344" w:rsidP="001F2344">
      <w:pPr>
        <w:jc w:val="both"/>
      </w:pPr>
      <w:r>
        <w:rPr>
          <w:b/>
        </w:rPr>
        <w:t xml:space="preserve">Observations: </w:t>
      </w:r>
      <w:r>
        <w:t xml:space="preserve">This lady is a complex character.   She has a host of medical issues which makes life difficult and painful and which can only have a detrimental impact on her mental/emotional health.  This manifests itself in a tendency to be suspicious about people, jumping to conclusions about them and, on that basis, cutting them out of her life very quickly.  And, yet, she also appears to be a caring person.  It was obvious that she is extremely lonely and isolated and, indeed, vulnerable and fearful.  </w:t>
      </w:r>
    </w:p>
    <w:p w:rsidR="001F2344" w:rsidRPr="000F2D10" w:rsidRDefault="001F2344" w:rsidP="001F2344">
      <w:pPr>
        <w:jc w:val="both"/>
      </w:pPr>
      <w:r>
        <w:t xml:space="preserve">This further highlights the need for volunteers who have an ability to cope with people who have the potential to be difficult and who understand the need to report difficult behaviour to ALONE.  There is certainly a high potential for a volunteer to be subject to accusations and, therefore, they need to be extremely self-aware and conscious not to place themselves in situations that leave them vulnerable.  This is certainly a challenging visit, but one that open to the possibility of making a real difference to this lady’s life. </w:t>
      </w:r>
    </w:p>
    <w:p w:rsidR="001F2344" w:rsidRPr="001F2344" w:rsidRDefault="001F2344" w:rsidP="001F2344">
      <w:pPr>
        <w:jc w:val="both"/>
        <w:rPr>
          <w:b/>
          <w:color w:val="DD111B"/>
        </w:rPr>
      </w:pPr>
      <w:r w:rsidRPr="001F2344">
        <w:rPr>
          <w:b/>
          <w:color w:val="DD111B"/>
        </w:rPr>
        <w:t>Male 1</w:t>
      </w:r>
    </w:p>
    <w:p w:rsidR="001F2344" w:rsidRDefault="001F2344" w:rsidP="001F2344">
      <w:pPr>
        <w:jc w:val="both"/>
      </w:pPr>
      <w:r>
        <w:t xml:space="preserve">This gentleman is at the younger end of the ALONE age group and has a mental health diagnosis.  He is visited by two volunteers.  He lives in an extremely sparsely furnished apartment in a city centre suburb and is a smoker.  He does not have any family living nearby and has few friends. </w:t>
      </w:r>
    </w:p>
    <w:p w:rsidR="001F2344" w:rsidRDefault="001F2344" w:rsidP="001F2344">
      <w:pPr>
        <w:jc w:val="both"/>
      </w:pPr>
      <w:r>
        <w:t xml:space="preserve">He first heard about Willie Bermingham and ALONE years ago.  More recently his key worker suggested that some social contact would be therapeutic and suggested the ALONE Befriending Service and one other befriending service.  He chose ALONE because the visits are carried out by volunteers, not paid employees.  For him, that was important.  </w:t>
      </w:r>
    </w:p>
    <w:p w:rsidR="001F2344" w:rsidRDefault="001F2344" w:rsidP="001F2344">
      <w:pPr>
        <w:jc w:val="both"/>
      </w:pPr>
      <w:r>
        <w:t xml:space="preserve">This gentleman feels that the ALONE Befriending Service meets his needs well and enjoys the company of the two volunteers who visit him, saying that they have a lot in common.  He thinks that the most beneficial aspect of the ALONE Befriending Service for him is the bit of social contact which helps him to take his mind off things.  </w:t>
      </w:r>
    </w:p>
    <w:p w:rsidR="001F2344" w:rsidRDefault="001F2344" w:rsidP="001F2344">
      <w:pPr>
        <w:jc w:val="both"/>
      </w:pPr>
      <w:r>
        <w:t xml:space="preserve">In relation to improvements that could be made to the ALONE Befriending Service, he feels it is too early for him to say.  He also was not sure about how well known the ALONE Befriending Service is among older people in general or among the general public. </w:t>
      </w:r>
    </w:p>
    <w:p w:rsidR="001F2344" w:rsidRDefault="001F2344" w:rsidP="001F2344">
      <w:pPr>
        <w:jc w:val="both"/>
      </w:pPr>
      <w:r>
        <w:t xml:space="preserve">He has been visited by volunteers from ALONE for approximately seven weeks now.  They visit once a week and spend between one and one-and-a-half hours which, he says, is sufficient.  He considers them to be both volunteers and friends.  Currently, his volunteers do not help him with anything, but he hopes that he will be able to assist him with some IT related tasks e.g. setting up an iPod. </w:t>
      </w:r>
    </w:p>
    <w:p w:rsidR="001F2344" w:rsidRDefault="001F2344" w:rsidP="001F2344">
      <w:pPr>
        <w:jc w:val="both"/>
      </w:pPr>
      <w:r>
        <w:t xml:space="preserve">He has not yet attended an ALONE social event, nor does he attend other social events.  He also hasn’t been on an ALONE holiday, nor does he go on other holidays or short-breaks.  He said it is unlikely that he would do so in the future as he tends to be more comfortable in situations where there are just one or two other people. </w:t>
      </w:r>
    </w:p>
    <w:p w:rsidR="001F2344" w:rsidRDefault="001F2344" w:rsidP="001F2344">
      <w:pPr>
        <w:jc w:val="both"/>
      </w:pPr>
      <w:r>
        <w:t xml:space="preserve">When asked what he thinks are the biggest issues facing older people today, he said that he was not able to think of any.  When asked how he thinks isolation and loneliness affects older people, he said that it could cause depression.  </w:t>
      </w:r>
    </w:p>
    <w:p w:rsidR="001F2344" w:rsidRDefault="001F2344" w:rsidP="001F2344">
      <w:pPr>
        <w:jc w:val="both"/>
      </w:pPr>
      <w:r>
        <w:t xml:space="preserve">This gentleman is not a member of a group that meets regularly.  He is a member of a religious group by tradition, but is not an active member.  Because of this, he is not visited during the week by anyone from that religious group.  </w:t>
      </w:r>
    </w:p>
    <w:p w:rsidR="001F2344" w:rsidRDefault="001F2344" w:rsidP="001F2344">
      <w:pPr>
        <w:jc w:val="both"/>
      </w:pPr>
      <w:r>
        <w:lastRenderedPageBreak/>
        <w:t xml:space="preserve">Before he started being visited by volunteers from ALONE, he said he was very lonely and isolated.  The weekly visits from the ALONE volunteers have helped to lift his spirits, so much so that he no longer considers himself to be lonely or isolated now. </w:t>
      </w:r>
    </w:p>
    <w:p w:rsidR="001F2344" w:rsidRPr="004A7BBA" w:rsidRDefault="001F2344" w:rsidP="001F2344">
      <w:pPr>
        <w:jc w:val="both"/>
      </w:pPr>
      <w:r>
        <w:rPr>
          <w:b/>
        </w:rPr>
        <w:t xml:space="preserve">Observations: </w:t>
      </w:r>
      <w:r>
        <w:t xml:space="preserve">This gentleman’s life has been devastated by mental illness which has also left him isolated and lonely.  He is hugely positive about the effect that the ALONE Befriending Service has had on his life, something that his key worker and psychiatrist has commented on.  While this is a ‘two-volunteer’ visit, it is obvious that he enjoys the time he spends with his volunteers and that it is helping him to become more confident in the company of others, further evidence of the transformational nature of ‘friendship’.  </w:t>
      </w:r>
    </w:p>
    <w:p w:rsidR="001F2344" w:rsidRPr="001F2344" w:rsidRDefault="001F2344" w:rsidP="001F2344">
      <w:pPr>
        <w:jc w:val="both"/>
        <w:rPr>
          <w:b/>
          <w:color w:val="DD111B"/>
        </w:rPr>
      </w:pPr>
      <w:r w:rsidRPr="001F2344">
        <w:rPr>
          <w:b/>
          <w:color w:val="DD111B"/>
        </w:rPr>
        <w:t>Male 2</w:t>
      </w:r>
    </w:p>
    <w:p w:rsidR="001F2344" w:rsidRDefault="001F2344" w:rsidP="001F2344">
      <w:pPr>
        <w:jc w:val="both"/>
      </w:pPr>
      <w:r>
        <w:t xml:space="preserve">This gentleman lives alone in a house in a suburb of Dublin.  He is a widower who has a number of health difficulties that have affected his mobility and communication skills.  He has a daughter who lives relatively close by and helps him with a number of practical things during the week.  His son loves overseas. </w:t>
      </w:r>
    </w:p>
    <w:p w:rsidR="001F2344" w:rsidRDefault="001F2344" w:rsidP="001F2344">
      <w:pPr>
        <w:jc w:val="both"/>
      </w:pPr>
      <w:r>
        <w:t xml:space="preserve">He first heard about ALONE from a girl who works for the organisation.  She told him about the Befriending Service when his wife died, thinking he would enjoy some company.  </w:t>
      </w:r>
    </w:p>
    <w:p w:rsidR="001F2344" w:rsidRDefault="001F2344" w:rsidP="001F2344">
      <w:pPr>
        <w:jc w:val="both"/>
      </w:pPr>
      <w:r>
        <w:t xml:space="preserve">He thinks the ALONE Befriending Service meets his needs very well because he has somewhere to go and someone to visit him at home, and enjoys the company.  Based on his experience of the Befriending Service, there are a number of things he feels could be improved, not least access to practical help e.g. someone to cut the grass and carry out minor repairs. </w:t>
      </w:r>
    </w:p>
    <w:p w:rsidR="001F2344" w:rsidRDefault="001F2344" w:rsidP="001F2344">
      <w:pPr>
        <w:jc w:val="both"/>
      </w:pPr>
      <w:r>
        <w:t xml:space="preserve">When asked how well known he thinks the ALONE Befriending Service is among older people in general and among the general public he said ‘not very well’ on both counts. </w:t>
      </w:r>
    </w:p>
    <w:p w:rsidR="001F2344" w:rsidRDefault="001F2344" w:rsidP="001F2344">
      <w:pPr>
        <w:jc w:val="both"/>
      </w:pPr>
      <w:r>
        <w:t xml:space="preserve">His volunteer has been visiting him for two years.  She visits once a week and spends approximately half-an-hour with him, which he feels is sufficient.  He considers him/her to be both a volunteer and a friend.  </w:t>
      </w:r>
    </w:p>
    <w:p w:rsidR="001F2344" w:rsidRDefault="001F2344" w:rsidP="001F2344">
      <w:pPr>
        <w:jc w:val="both"/>
      </w:pPr>
      <w:r>
        <w:t xml:space="preserve">In relation to help with shopping etc. his daughter is available to do that and meals are provided by meals on wheels.  His ALONE volunteer takes him to and supports him at ALONE social events.  </w:t>
      </w:r>
    </w:p>
    <w:p w:rsidR="001F2344" w:rsidRDefault="001F2344" w:rsidP="001F2344">
      <w:pPr>
        <w:jc w:val="both"/>
      </w:pPr>
      <w:r>
        <w:t xml:space="preserve">This gentleman has never experienced a problem with the volunteer who visits him and says that his family have met him/her.  His friends also know that he is visited by a volunteer from ALONE.  </w:t>
      </w:r>
    </w:p>
    <w:p w:rsidR="001F2344" w:rsidRDefault="001F2344" w:rsidP="001F2344">
      <w:pPr>
        <w:jc w:val="both"/>
      </w:pPr>
      <w:r>
        <w:t xml:space="preserve">He has attended a number of ALONE social events saying that they were all very enjoyable and very important for older people and volunteers alike.  He also attends ‘Golden Years’ three days a week.  He hasn’t been on a holiday arranged by ALONE because he didn’t have someone to go with him – he required one on one care.  However, he has been on other holidays with St Vincent de Paul.  </w:t>
      </w:r>
    </w:p>
    <w:p w:rsidR="001F2344" w:rsidRDefault="001F2344" w:rsidP="001F2344">
      <w:pPr>
        <w:jc w:val="both"/>
      </w:pPr>
      <w:r>
        <w:t xml:space="preserve">When asked what he thinks are the biggest issues facing older people today, he was clear that it is loneliness, saying that sometimes it is their own fault because they don’t do anything.  He thinks that isolation and loneliness affects older people terribly, although it said that it doesn’t affect him much as he is so busy. </w:t>
      </w:r>
    </w:p>
    <w:p w:rsidR="001F2344" w:rsidRDefault="001F2344" w:rsidP="001F2344">
      <w:pPr>
        <w:jc w:val="both"/>
      </w:pPr>
      <w:r>
        <w:t xml:space="preserve">Other than attending ‘Golden Years’ this gentleman is not a member of any group that meets regularly, nor does he belong to a church or other faith group. </w:t>
      </w:r>
    </w:p>
    <w:p w:rsidR="001F2344" w:rsidRDefault="001F2344" w:rsidP="001F2344">
      <w:pPr>
        <w:jc w:val="both"/>
      </w:pPr>
      <w:r>
        <w:t xml:space="preserve">He said that he did not consider himself to be lonely before he started to be visited by a volunteer from ALONE and that he likes his own company.  That said, he feels that being visited by a volunteer </w:t>
      </w:r>
      <w:r>
        <w:lastRenderedPageBreak/>
        <w:t xml:space="preserve">from ALONE has made a difference because he knows she is always there and can ring her anytime he needs anything.  Today, he still considers himself not to be lonely. </w:t>
      </w:r>
    </w:p>
    <w:p w:rsidR="001F2344" w:rsidRPr="00E2352B" w:rsidRDefault="001F2344" w:rsidP="001F2344">
      <w:pPr>
        <w:jc w:val="both"/>
      </w:pPr>
      <w:r>
        <w:rPr>
          <w:b/>
        </w:rPr>
        <w:t xml:space="preserve">Observations: </w:t>
      </w:r>
      <w:r>
        <w:t xml:space="preserve">This gentleman has a host of medical issues that make life difficult for him.  Despite that, he has a positive outlook on life and has plenty of social interaction during the week.  At no point has this gentleman considered himself to be lonely or isolated, therefore, does not fall within the ALONE Befriending Service criteria.  While he finds his weekly visits enjoyable and appreciates knowing that there is someone he can call in an emergency, it is questionable whether or not this gentleman should have been accepted into the Service.  </w:t>
      </w:r>
    </w:p>
    <w:p w:rsidR="001F2344" w:rsidRPr="001F2344" w:rsidRDefault="001F2344" w:rsidP="001F2344">
      <w:pPr>
        <w:jc w:val="both"/>
        <w:rPr>
          <w:b/>
          <w:color w:val="DD111B"/>
        </w:rPr>
      </w:pPr>
      <w:r w:rsidRPr="001F2344">
        <w:rPr>
          <w:b/>
          <w:color w:val="DD111B"/>
        </w:rPr>
        <w:t>Male 3</w:t>
      </w:r>
    </w:p>
    <w:p w:rsidR="001F2344" w:rsidRDefault="001F2344" w:rsidP="001F2344">
      <w:pPr>
        <w:jc w:val="both"/>
      </w:pPr>
      <w:r>
        <w:t xml:space="preserve">This gentleman lives alone in a house in a suburb of Dublin.  His children live in another part of the country/overseas (both of whom know that he is visited by a volunteer from ALONE) and he has few friends.  He has a history of physical and mental health difficulties, both of which led to a period of extreme isolation that had a devastating impact on his life. </w:t>
      </w:r>
    </w:p>
    <w:p w:rsidR="001F2344" w:rsidRPr="004E051D" w:rsidRDefault="001F2344" w:rsidP="001F2344">
      <w:pPr>
        <w:jc w:val="both"/>
      </w:pPr>
      <w:r>
        <w:t xml:space="preserve">He had heard of Willie Bermingham, but it was his public health nurse who suggested that he would benefit from being visited by a volunteer from ALONE.  He thinks the ALONE Befriending Service meets his needs very well and has really helped to rebuild his confidence and his life.  For him, the most beneficial aspect of the Befriending Service is the personal contact, saying that it is so important to look someone in the eye.  </w:t>
      </w:r>
    </w:p>
    <w:p w:rsidR="001F2344" w:rsidRDefault="001F2344" w:rsidP="001F2344">
      <w:pPr>
        <w:jc w:val="both"/>
      </w:pPr>
      <w:r>
        <w:t xml:space="preserve">There aren’t any aspects of the Befriending Service that this gentlemen thinks could be improved.  However, when asked how well known he thinks the ALONE Befriending Service is among older people in general and among the general public, he said ‘not very well’.  </w:t>
      </w:r>
    </w:p>
    <w:p w:rsidR="001F2344" w:rsidRDefault="001F2344" w:rsidP="001F2344">
      <w:pPr>
        <w:jc w:val="both"/>
      </w:pPr>
      <w:r>
        <w:t xml:space="preserve">This gentleman’s volunteer has been visiting him for more than two years.  He comes one a week and spends up to an hour with him, which, he says, is enough.  He considers his volunteers to be a volunteer and a friend.  And, while he does not consider him to be a caregiver, he is clear that his volunteer is giving care in that he gives his time and his confidence.  He helps him with his shopping if he needs help, he takes him to medical and other appointments, encourages and supports him to pursue his goals.  </w:t>
      </w:r>
    </w:p>
    <w:p w:rsidR="001F2344" w:rsidRPr="002F05F7" w:rsidRDefault="001F2344" w:rsidP="001F2344">
      <w:pPr>
        <w:jc w:val="both"/>
      </w:pPr>
      <w:r>
        <w:t xml:space="preserve">He has never experienced a problem with the volunteer who visits him.  </w:t>
      </w:r>
    </w:p>
    <w:p w:rsidR="001F2344" w:rsidRDefault="001F2344" w:rsidP="001F2344">
      <w:pPr>
        <w:jc w:val="both"/>
      </w:pPr>
      <w:r>
        <w:t xml:space="preserve">This gentleman has attended ALONE social events (dinner dances) and found them both to be very enjoyable, so much so, that he looks forward to them.  These are the only social events he attends.  </w:t>
      </w:r>
    </w:p>
    <w:p w:rsidR="001F2344" w:rsidRDefault="001F2344" w:rsidP="001F2344">
      <w:pPr>
        <w:jc w:val="both"/>
      </w:pPr>
      <w:r>
        <w:t xml:space="preserve">He has also been on two ALONE holidays which he found to be very enjoyable, well organised and affordable.  He also goes on other holidays and short-breaks with his son.  </w:t>
      </w:r>
    </w:p>
    <w:p w:rsidR="001F2344" w:rsidRDefault="001F2344" w:rsidP="001F2344">
      <w:pPr>
        <w:jc w:val="both"/>
      </w:pPr>
      <w:r>
        <w:t>When asked what he thinks are the biggest issues facing older people today, he said isolation and alcohol.  He said that isolation is so easy to drift into and that it ruins your confidence so much so that it leaves you unable to do anything.</w:t>
      </w:r>
    </w:p>
    <w:p w:rsidR="001F2344" w:rsidRDefault="001F2344" w:rsidP="001F2344">
      <w:pPr>
        <w:jc w:val="both"/>
      </w:pPr>
      <w:r>
        <w:t>Other than attending a Day Centre, this gentleman is not a member of any group that meets regularly.  He also does not belong to a Church or faith group.</w:t>
      </w:r>
    </w:p>
    <w:p w:rsidR="001F2344" w:rsidRDefault="001F2344" w:rsidP="001F2344">
      <w:pPr>
        <w:jc w:val="both"/>
      </w:pPr>
      <w:r>
        <w:t xml:space="preserve">Before he started being visited by a volunteer from ALONE, this gentleman considered himself to be extremely lonely and isolated.  The difference being visited by a volunteer has made is nothing other than life changing.  And, while he still considers himself to be lonely, the level is much improved. </w:t>
      </w:r>
    </w:p>
    <w:p w:rsidR="001F2344" w:rsidRDefault="001F2344" w:rsidP="001F2344">
      <w:pPr>
        <w:jc w:val="both"/>
      </w:pPr>
      <w:r>
        <w:rPr>
          <w:b/>
        </w:rPr>
        <w:lastRenderedPageBreak/>
        <w:t xml:space="preserve">Observations: </w:t>
      </w:r>
      <w:r>
        <w:t xml:space="preserve">This gentleman’s story is inspirational in terms of how friendship can transform a life.  Having found himself at rock bottom, he has been able to rebuild his confidence, his independence and his life thanks in large part to the personal contact and friendship that ALONE has afforded him.  The relationship he has developed with his volunteer is one of mutual respect and deep friendship that is clearly so enriching for both parties.  </w:t>
      </w:r>
    </w:p>
    <w:p w:rsidR="001F2344" w:rsidRPr="001F2344" w:rsidRDefault="001F2344" w:rsidP="001F2344">
      <w:pPr>
        <w:jc w:val="both"/>
      </w:pPr>
      <w:r>
        <w:rPr>
          <w:b/>
          <w:color w:val="DD111B"/>
        </w:rPr>
        <w:t xml:space="preserve">Male </w:t>
      </w:r>
      <w:r w:rsidRPr="001F2344">
        <w:rPr>
          <w:b/>
          <w:color w:val="DD111B"/>
        </w:rPr>
        <w:t>4</w:t>
      </w:r>
    </w:p>
    <w:p w:rsidR="001F2344" w:rsidRDefault="001F2344" w:rsidP="001F2344">
      <w:pPr>
        <w:jc w:val="both"/>
      </w:pPr>
      <w:r>
        <w:t xml:space="preserve">This gentleman lives with his wife in a home in a suburb of Dublin.  Their family (five children, four daughters-in-law, 16 grandchildren and three great-grandchildren) all live nearby and at least one visits every day.  He has a friend who visits once a week and takes him out for a coffee.  They also have meals on wheels five days a week and home help three times a day.  Both family and friends know that he is being visited by a volunteer from ALONE. </w:t>
      </w:r>
    </w:p>
    <w:p w:rsidR="001F2344" w:rsidRDefault="001F2344" w:rsidP="001F2344">
      <w:pPr>
        <w:jc w:val="both"/>
      </w:pPr>
      <w:r>
        <w:t xml:space="preserve">He first heard of ALONE many years ago and is proud to have known Willie Bermingham.  Following an accident almost three years ago which resulted in him losing his sight, an external agency suggested that a volunteer from ALONE visiting once a week might be something that would help.  </w:t>
      </w:r>
    </w:p>
    <w:p w:rsidR="001F2344" w:rsidRDefault="001F2344" w:rsidP="001F2344">
      <w:pPr>
        <w:jc w:val="both"/>
      </w:pPr>
      <w:r>
        <w:t xml:space="preserve">This gentleman thinks that the ALONE Befriending Service meets his needs very well as he knows there is someone there if needed.  He also appreciates his volunteer taking him on a short walk.  </w:t>
      </w:r>
    </w:p>
    <w:p w:rsidR="001F2344" w:rsidRDefault="001F2344" w:rsidP="001F2344">
      <w:pPr>
        <w:jc w:val="both"/>
      </w:pPr>
      <w:r>
        <w:t xml:space="preserve">There aren’t any aspects of the ALONE Befriending Service that he thinks could be improved. </w:t>
      </w:r>
    </w:p>
    <w:p w:rsidR="001F2344" w:rsidRDefault="001F2344" w:rsidP="001F2344">
      <w:pPr>
        <w:jc w:val="both"/>
      </w:pPr>
      <w:r>
        <w:t>When asked how well known he thinks the ALONE Befriending Service is among older people in general and among the general public, he said ‘not very well known’.</w:t>
      </w:r>
    </w:p>
    <w:p w:rsidR="001F2344" w:rsidRDefault="001F2344" w:rsidP="001F2344">
      <w:pPr>
        <w:jc w:val="both"/>
      </w:pPr>
      <w:r>
        <w:t xml:space="preserve">This gentleman’s volunteer has been visiting for almost two years.  He comes once a week and they spend up to an hour together going for a short walk and then chatting.  And, as it turns out, he knew his volunteer’s grandfather which he thinks gives them something in common.  His volunteer offers to help with other things, but that help isn’t needed at present. </w:t>
      </w:r>
    </w:p>
    <w:p w:rsidR="001F2344" w:rsidRDefault="001F2344" w:rsidP="001F2344">
      <w:pPr>
        <w:jc w:val="both"/>
      </w:pPr>
      <w:r>
        <w:t xml:space="preserve">To date, he has not experienced a problem with the volunteer who visits him. </w:t>
      </w:r>
    </w:p>
    <w:p w:rsidR="001F2344" w:rsidRDefault="001F2344" w:rsidP="001F2344">
      <w:pPr>
        <w:jc w:val="both"/>
      </w:pPr>
      <w:r>
        <w:t xml:space="preserve">This gentleman has not attended an ALONE social event or an ALONE holiday, due to his sight loss.  He attends the occasional family celebration and goes on the odd short-break with family.  </w:t>
      </w:r>
    </w:p>
    <w:p w:rsidR="001F2344" w:rsidRDefault="001F2344" w:rsidP="001F2344">
      <w:pPr>
        <w:jc w:val="both"/>
      </w:pPr>
      <w:r>
        <w:t xml:space="preserve">When asked what he thinks are the biggest issues facing older people today he said that it was where to live if not able to look after oneself.  In his situation, he said he thinks about what would happen if his spouse passed away, given that he would not want to live with family.  </w:t>
      </w:r>
    </w:p>
    <w:p w:rsidR="001F2344" w:rsidRDefault="001F2344" w:rsidP="001F2344">
      <w:pPr>
        <w:jc w:val="both"/>
      </w:pPr>
      <w:r>
        <w:t xml:space="preserve">When asked how he thinks isolation and loneliness affects older people, he said that it affects different people in different ways and that he was fortunate to have never experienced loneliness. </w:t>
      </w:r>
    </w:p>
    <w:p w:rsidR="001F2344" w:rsidRDefault="001F2344" w:rsidP="001F2344">
      <w:pPr>
        <w:jc w:val="both"/>
      </w:pPr>
      <w:r>
        <w:t xml:space="preserve">This gentleman is not a member of any group that meets regularly.  He was very involved with a group in the past and they continue to keep in touch.  He is a member of a local Church and he attends weekly, if a family member is able to take him.  Someone from Church also brings him Holy Communion once a week. </w:t>
      </w:r>
    </w:p>
    <w:p w:rsidR="001F2344" w:rsidRDefault="001F2344" w:rsidP="001F2344">
      <w:pPr>
        <w:jc w:val="both"/>
      </w:pPr>
      <w:r>
        <w:t xml:space="preserve">When asked if he considered himself to be isolated or lonely before he started being visited by a volunteer from ALONE, he responded by saying ‘no’.  He qualified that by saying that the volunteer came so soon after his accident that he did not have time to get lonely.  He said that being visited by a volunteer has made a big difference and he really looks forward to him/her coming every week. </w:t>
      </w:r>
    </w:p>
    <w:p w:rsidR="001F2344" w:rsidRPr="007B078E" w:rsidRDefault="001F2344" w:rsidP="001F2344">
      <w:pPr>
        <w:jc w:val="both"/>
      </w:pPr>
      <w:r>
        <w:rPr>
          <w:b/>
        </w:rPr>
        <w:lastRenderedPageBreak/>
        <w:t xml:space="preserve">Observations: </w:t>
      </w:r>
      <w:r>
        <w:t xml:space="preserve">This gentleman’s life was irreversibly changed due to an accident, so much so that he had the potential to become isolated and lonely at some point in the future.  He lives with his wife and has a large family, all of whom live nearby and are very much a part of their lives.  He has a network of friends and is able to get out and about with them.  Life has changed for him.  However, he was not lonely when he was introduced to ALONE and, since then, he has not experienced a reduction in the level of social contact he has.  Because of this, he does not fit within the ALONE Befriending Service criteria and, on balance, should not have been accepted. </w:t>
      </w:r>
    </w:p>
    <w:p w:rsidR="00133A0E" w:rsidRDefault="00133A0E" w:rsidP="00133A0E">
      <w:pPr>
        <w:rPr>
          <w:rFonts w:cs="Segoe UI Light"/>
          <w:b/>
          <w:color w:val="DD111B"/>
          <w:sz w:val="28"/>
          <w:szCs w:val="48"/>
        </w:rPr>
      </w:pPr>
    </w:p>
    <w:p w:rsidR="00133A0E" w:rsidRDefault="00133A0E">
      <w:pPr>
        <w:rPr>
          <w:rFonts w:cs="Segoe UI Light"/>
          <w:b/>
          <w:color w:val="DD111B"/>
          <w:sz w:val="48"/>
          <w:szCs w:val="48"/>
        </w:rPr>
      </w:pPr>
      <w:r>
        <w:rPr>
          <w:rFonts w:cs="Segoe UI Light"/>
          <w:b/>
          <w:color w:val="DD111B"/>
          <w:sz w:val="48"/>
          <w:szCs w:val="48"/>
        </w:rPr>
        <w:br w:type="page"/>
      </w:r>
    </w:p>
    <w:p w:rsidR="00452188" w:rsidRPr="004E40B2" w:rsidRDefault="00452188" w:rsidP="00452188">
      <w:pPr>
        <w:rPr>
          <w:b/>
          <w:color w:val="DD111B"/>
          <w:sz w:val="48"/>
          <w:szCs w:val="48"/>
        </w:rPr>
      </w:pPr>
      <w:r w:rsidRPr="004E40B2">
        <w:rPr>
          <w:b/>
          <w:color w:val="DD111B"/>
          <w:sz w:val="48"/>
          <w:szCs w:val="48"/>
        </w:rPr>
        <w:lastRenderedPageBreak/>
        <w:t>8</w:t>
      </w:r>
      <w:r>
        <w:rPr>
          <w:b/>
          <w:color w:val="DD111B"/>
          <w:sz w:val="48"/>
          <w:szCs w:val="48"/>
        </w:rPr>
        <w:t>.</w:t>
      </w:r>
      <w:r w:rsidRPr="004E40B2">
        <w:rPr>
          <w:b/>
          <w:color w:val="DD111B"/>
          <w:sz w:val="48"/>
          <w:szCs w:val="48"/>
        </w:rPr>
        <w:t xml:space="preserve"> Active volunteers</w:t>
      </w:r>
    </w:p>
    <w:p w:rsidR="00452188" w:rsidRDefault="00452188" w:rsidP="00452188">
      <w:pPr>
        <w:rPr>
          <w:rFonts w:cs="Segoe UI Light"/>
          <w:szCs w:val="48"/>
        </w:rPr>
      </w:pPr>
      <w:r>
        <w:rPr>
          <w:rFonts w:cs="Segoe UI Light"/>
          <w:szCs w:val="48"/>
        </w:rPr>
        <w:t>There were 758 ‘all volunteer’ records for the period 01 July 2014 – 30 June 2015, broken down as follows:</w:t>
      </w:r>
    </w:p>
    <w:p w:rsidR="00452188" w:rsidRDefault="00452188" w:rsidP="00452188">
      <w:pPr>
        <w:rPr>
          <w:rFonts w:cs="Segoe UI Light"/>
          <w:szCs w:val="48"/>
        </w:rPr>
      </w:pPr>
      <w:r w:rsidRPr="001B3BEE">
        <w:rPr>
          <w:b/>
          <w:noProof/>
          <w:color w:val="000000" w:themeColor="text1"/>
          <w:sz w:val="24"/>
          <w:lang w:eastAsia="en-IE"/>
        </w:rPr>
        <w:drawing>
          <wp:anchor distT="0" distB="0" distL="114300" distR="114300" simplePos="0" relativeHeight="251944960" behindDoc="0" locked="0" layoutInCell="1" allowOverlap="1" wp14:anchorId="5BE80E41" wp14:editId="7077BB63">
            <wp:simplePos x="0" y="0"/>
            <wp:positionH relativeFrom="margin">
              <wp:align>right</wp:align>
            </wp:positionH>
            <wp:positionV relativeFrom="paragraph">
              <wp:posOffset>6755</wp:posOffset>
            </wp:positionV>
            <wp:extent cx="5716270" cy="3786626"/>
            <wp:effectExtent l="0" t="0" r="17780" b="4445"/>
            <wp:wrapNone/>
            <wp:docPr id="301" name="Chart 30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4"/>
              </a:graphicData>
            </a:graphic>
            <wp14:sizeRelH relativeFrom="page">
              <wp14:pctWidth>0</wp14:pctWidth>
            </wp14:sizeRelH>
            <wp14:sizeRelV relativeFrom="page">
              <wp14:pctHeight>0</wp14:pctHeight>
            </wp14:sizeRelV>
          </wp:anchor>
        </w:drawing>
      </w:r>
    </w:p>
    <w:p w:rsidR="00452188" w:rsidRDefault="00452188" w:rsidP="00452188">
      <w:pPr>
        <w:rPr>
          <w:rFonts w:cs="Segoe UI Light"/>
          <w:szCs w:val="48"/>
        </w:rPr>
      </w:pPr>
    </w:p>
    <w:p w:rsidR="00452188" w:rsidRDefault="00452188" w:rsidP="00452188">
      <w:pPr>
        <w:rPr>
          <w:rFonts w:cs="Segoe UI Light"/>
          <w:szCs w:val="48"/>
        </w:rPr>
      </w:pPr>
    </w:p>
    <w:p w:rsidR="00452188" w:rsidRDefault="00452188" w:rsidP="00452188">
      <w:pPr>
        <w:rPr>
          <w:rFonts w:cs="Segoe UI Light"/>
          <w:szCs w:val="48"/>
        </w:rPr>
      </w:pPr>
    </w:p>
    <w:p w:rsidR="00452188" w:rsidRDefault="00452188" w:rsidP="00452188">
      <w:pPr>
        <w:rPr>
          <w:rFonts w:cs="Segoe UI Light"/>
          <w:szCs w:val="48"/>
        </w:rPr>
      </w:pPr>
    </w:p>
    <w:p w:rsidR="00452188" w:rsidRDefault="00452188" w:rsidP="00452188">
      <w:pPr>
        <w:rPr>
          <w:rFonts w:cs="Segoe UI Light"/>
          <w:szCs w:val="48"/>
        </w:rPr>
      </w:pPr>
    </w:p>
    <w:p w:rsidR="00452188" w:rsidRDefault="00452188" w:rsidP="00452188">
      <w:pPr>
        <w:rPr>
          <w:rFonts w:cs="Segoe UI Light"/>
          <w:szCs w:val="48"/>
        </w:rPr>
      </w:pPr>
    </w:p>
    <w:p w:rsidR="00452188" w:rsidRDefault="00452188" w:rsidP="00452188">
      <w:pPr>
        <w:rPr>
          <w:rFonts w:cs="Segoe UI Light"/>
          <w:szCs w:val="48"/>
        </w:rPr>
      </w:pPr>
    </w:p>
    <w:p w:rsidR="00452188" w:rsidRDefault="00452188" w:rsidP="00452188">
      <w:pPr>
        <w:rPr>
          <w:rFonts w:cs="Segoe UI Light"/>
          <w:szCs w:val="48"/>
        </w:rPr>
      </w:pPr>
    </w:p>
    <w:p w:rsidR="00452188" w:rsidRDefault="00452188" w:rsidP="00452188">
      <w:pPr>
        <w:rPr>
          <w:rFonts w:cs="Segoe UI Light"/>
          <w:szCs w:val="48"/>
        </w:rPr>
      </w:pPr>
    </w:p>
    <w:p w:rsidR="00452188" w:rsidRDefault="00452188" w:rsidP="00452188">
      <w:pPr>
        <w:rPr>
          <w:rFonts w:cs="Segoe UI Light"/>
          <w:szCs w:val="48"/>
        </w:rPr>
      </w:pPr>
    </w:p>
    <w:p w:rsidR="00452188" w:rsidRDefault="00452188" w:rsidP="00452188">
      <w:pPr>
        <w:rPr>
          <w:rFonts w:cs="Segoe UI Light"/>
          <w:szCs w:val="48"/>
        </w:rPr>
      </w:pPr>
    </w:p>
    <w:p w:rsidR="00452188" w:rsidRDefault="00452188" w:rsidP="00452188">
      <w:pPr>
        <w:rPr>
          <w:rFonts w:cs="Segoe UI Light"/>
          <w:szCs w:val="48"/>
        </w:rPr>
      </w:pPr>
    </w:p>
    <w:p w:rsidR="00452188" w:rsidRDefault="00452188" w:rsidP="00452188">
      <w:pPr>
        <w:rPr>
          <w:rFonts w:cs="Segoe UI Light"/>
          <w:szCs w:val="48"/>
        </w:rPr>
      </w:pPr>
    </w:p>
    <w:p w:rsidR="00452188" w:rsidRDefault="00452188" w:rsidP="00452188">
      <w:r>
        <w:rPr>
          <w:rFonts w:cs="Segoe UI Light"/>
          <w:szCs w:val="48"/>
        </w:rPr>
        <w:t xml:space="preserve">As shown above, 27% of this group (or 201 people) were active volunteers.  A breakdown of active volunteers (following page), reveals that </w:t>
      </w:r>
      <w:r>
        <w:t>more</w:t>
      </w:r>
      <w:r w:rsidRPr="00A56F32">
        <w:t xml:space="preserve"> reside in the Southside than the Northside</w:t>
      </w:r>
      <w:r>
        <w:t>, which is in line with the distribution of ‘actively befriended’ older people, and that a</w:t>
      </w:r>
      <w:r w:rsidRPr="00A56F32">
        <w:t>pproximately two-thirds of active volunteers are female</w:t>
      </w:r>
      <w:r>
        <w:t>.</w:t>
      </w:r>
    </w:p>
    <w:p w:rsidR="00452188" w:rsidRDefault="00452188" w:rsidP="00452188">
      <w:r>
        <w:t>Just over three-quarters of ‘active’ volunteers started after 2010, with half of all ‘active’ volunteers having a start date of 2014 or 2015.</w:t>
      </w:r>
    </w:p>
    <w:p w:rsidR="00452188" w:rsidRDefault="00452188" w:rsidP="00452188">
      <w:r w:rsidRPr="00A56F32">
        <w:t>Almost 70% of volunteers have completed their core training.  Given that this is mandatory, it is recommended that this is looked at as a matter of urgency.</w:t>
      </w:r>
      <w:r>
        <w:t xml:space="preserve">  Also, n</w:t>
      </w:r>
      <w:r w:rsidRPr="00A56F32">
        <w:t>ot all active volunteers have been allocated a mentor (16%).  It is recommended that this is also looked at as a matter of urgency.</w:t>
      </w:r>
    </w:p>
    <w:p w:rsidR="00452188" w:rsidRDefault="00452188" w:rsidP="00452188">
      <w:pPr>
        <w:rPr>
          <w:rFonts w:cs="Segoe UI Light"/>
          <w:szCs w:val="48"/>
        </w:rPr>
      </w:pPr>
      <w:r>
        <w:t>Where volunteers first heard about ALONE is not recorded in all instances.  This field was blank for more than half of the active volunteers.  This makes it very difficult to establish how successful volunteer recruitment activities are.  As a result, it is recommended that this field is completed for all new volunteer applications.</w:t>
      </w:r>
    </w:p>
    <w:p w:rsidR="00452188" w:rsidRDefault="00452188" w:rsidP="00452188">
      <w:pPr>
        <w:rPr>
          <w:rFonts w:cs="Segoe UI Light"/>
          <w:szCs w:val="48"/>
        </w:rPr>
      </w:pPr>
    </w:p>
    <w:p w:rsidR="00452188" w:rsidRDefault="00452188" w:rsidP="00452188">
      <w:pPr>
        <w:rPr>
          <w:rFonts w:cs="Segoe UI Light"/>
          <w:szCs w:val="48"/>
        </w:rPr>
      </w:pPr>
    </w:p>
    <w:p w:rsidR="00452188" w:rsidRDefault="00452188" w:rsidP="00452188">
      <w:pPr>
        <w:rPr>
          <w:rFonts w:cs="Segoe UI Light"/>
          <w:szCs w:val="48"/>
        </w:rPr>
      </w:pPr>
    </w:p>
    <w:p w:rsidR="00452188" w:rsidRDefault="00452188" w:rsidP="00452188">
      <w:pPr>
        <w:rPr>
          <w:rFonts w:cs="Segoe UI Light"/>
          <w:szCs w:val="48"/>
        </w:rPr>
      </w:pPr>
    </w:p>
    <w:p w:rsidR="00452188" w:rsidRPr="00BB61FD" w:rsidRDefault="00452188" w:rsidP="00452188">
      <w:pPr>
        <w:rPr>
          <w:rFonts w:cs="Segoe UI Light"/>
          <w:sz w:val="14"/>
          <w:szCs w:val="48"/>
        </w:rPr>
      </w:pPr>
      <w:r w:rsidRPr="001B3BEE">
        <w:rPr>
          <w:b/>
          <w:noProof/>
          <w:color w:val="000000" w:themeColor="text1"/>
          <w:sz w:val="24"/>
          <w:lang w:eastAsia="en-IE"/>
        </w:rPr>
        <w:lastRenderedPageBreak/>
        <w:drawing>
          <wp:anchor distT="0" distB="0" distL="114300" distR="114300" simplePos="0" relativeHeight="251940864" behindDoc="0" locked="0" layoutInCell="1" allowOverlap="1" wp14:anchorId="3C5CB4C2" wp14:editId="4B8F509D">
            <wp:simplePos x="0" y="0"/>
            <wp:positionH relativeFrom="margin">
              <wp:align>left</wp:align>
            </wp:positionH>
            <wp:positionV relativeFrom="paragraph">
              <wp:posOffset>3755</wp:posOffset>
            </wp:positionV>
            <wp:extent cx="2033270" cy="1969045"/>
            <wp:effectExtent l="0" t="0" r="5080" b="12700"/>
            <wp:wrapNone/>
            <wp:docPr id="559" name="Chart 55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5"/>
              </a:graphicData>
            </a:graphic>
            <wp14:sizeRelH relativeFrom="page">
              <wp14:pctWidth>0</wp14:pctWidth>
            </wp14:sizeRelH>
            <wp14:sizeRelV relativeFrom="page">
              <wp14:pctHeight>0</wp14:pctHeight>
            </wp14:sizeRelV>
          </wp:anchor>
        </w:drawing>
      </w:r>
    </w:p>
    <w:p w:rsidR="00452188" w:rsidRDefault="00452188" w:rsidP="00452188">
      <w:pPr>
        <w:rPr>
          <w:b/>
          <w:color w:val="FF0000"/>
          <w:sz w:val="24"/>
        </w:rPr>
      </w:pPr>
      <w:r w:rsidRPr="00677646">
        <w:rPr>
          <w:b/>
          <w:noProof/>
          <w:color w:val="FF0000"/>
          <w:sz w:val="24"/>
          <w:lang w:eastAsia="en-IE"/>
        </w:rPr>
        <w:drawing>
          <wp:anchor distT="0" distB="0" distL="114300" distR="114300" simplePos="0" relativeHeight="251943936" behindDoc="0" locked="0" layoutInCell="1" allowOverlap="1" wp14:anchorId="54148494" wp14:editId="322F1109">
            <wp:simplePos x="0" y="0"/>
            <wp:positionH relativeFrom="margin">
              <wp:align>right</wp:align>
            </wp:positionH>
            <wp:positionV relativeFrom="margin">
              <wp:align>top</wp:align>
            </wp:positionV>
            <wp:extent cx="3640455" cy="4011018"/>
            <wp:effectExtent l="0" t="0" r="17145" b="8890"/>
            <wp:wrapNone/>
            <wp:docPr id="564" name="Chart 56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6"/>
              </a:graphicData>
            </a:graphic>
            <wp14:sizeRelH relativeFrom="page">
              <wp14:pctWidth>0</wp14:pctWidth>
            </wp14:sizeRelH>
            <wp14:sizeRelV relativeFrom="page">
              <wp14:pctHeight>0</wp14:pctHeight>
            </wp14:sizeRelV>
          </wp:anchor>
        </w:drawing>
      </w:r>
    </w:p>
    <w:p w:rsidR="00452188" w:rsidRDefault="00452188" w:rsidP="00452188">
      <w:pPr>
        <w:rPr>
          <w:b/>
          <w:color w:val="FF0000"/>
          <w:sz w:val="24"/>
        </w:rPr>
      </w:pPr>
    </w:p>
    <w:p w:rsidR="00452188" w:rsidRDefault="00452188" w:rsidP="00452188">
      <w:pPr>
        <w:rPr>
          <w:b/>
          <w:color w:val="FF0000"/>
          <w:sz w:val="24"/>
        </w:rPr>
      </w:pPr>
    </w:p>
    <w:p w:rsidR="00452188" w:rsidRDefault="00452188" w:rsidP="00452188">
      <w:pPr>
        <w:rPr>
          <w:b/>
          <w:color w:val="FF0000"/>
          <w:sz w:val="24"/>
        </w:rPr>
      </w:pPr>
    </w:p>
    <w:p w:rsidR="00452188" w:rsidRDefault="00452188" w:rsidP="00452188">
      <w:pPr>
        <w:rPr>
          <w:b/>
          <w:color w:val="FF0000"/>
          <w:sz w:val="24"/>
        </w:rPr>
      </w:pPr>
    </w:p>
    <w:p w:rsidR="00452188" w:rsidRDefault="00452188" w:rsidP="00452188">
      <w:pPr>
        <w:rPr>
          <w:b/>
          <w:color w:val="FF0000"/>
          <w:sz w:val="24"/>
        </w:rPr>
      </w:pPr>
    </w:p>
    <w:p w:rsidR="00452188" w:rsidRDefault="00452188" w:rsidP="00452188">
      <w:pPr>
        <w:rPr>
          <w:b/>
          <w:color w:val="FF0000"/>
          <w:sz w:val="24"/>
        </w:rPr>
      </w:pPr>
      <w:r w:rsidRPr="00677646">
        <w:rPr>
          <w:b/>
          <w:noProof/>
          <w:color w:val="FF0000"/>
          <w:sz w:val="24"/>
          <w:lang w:eastAsia="en-IE"/>
        </w:rPr>
        <w:drawing>
          <wp:anchor distT="0" distB="0" distL="114300" distR="114300" simplePos="0" relativeHeight="251941888" behindDoc="0" locked="0" layoutInCell="1" allowOverlap="1" wp14:anchorId="52AD55FE" wp14:editId="5EC8D54D">
            <wp:simplePos x="0" y="0"/>
            <wp:positionH relativeFrom="margin">
              <wp:align>left</wp:align>
            </wp:positionH>
            <wp:positionV relativeFrom="page">
              <wp:posOffset>2921962</wp:posOffset>
            </wp:positionV>
            <wp:extent cx="2033270" cy="2009775"/>
            <wp:effectExtent l="0" t="0" r="5080" b="9525"/>
            <wp:wrapNone/>
            <wp:docPr id="565" name="Chart 56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7"/>
              </a:graphicData>
            </a:graphic>
            <wp14:sizeRelH relativeFrom="page">
              <wp14:pctWidth>0</wp14:pctWidth>
            </wp14:sizeRelH>
            <wp14:sizeRelV relativeFrom="page">
              <wp14:pctHeight>0</wp14:pctHeight>
            </wp14:sizeRelV>
          </wp:anchor>
        </w:drawing>
      </w:r>
    </w:p>
    <w:p w:rsidR="00452188" w:rsidRDefault="00452188" w:rsidP="00452188">
      <w:pPr>
        <w:rPr>
          <w:b/>
          <w:color w:val="FF0000"/>
          <w:sz w:val="24"/>
        </w:rPr>
      </w:pPr>
    </w:p>
    <w:p w:rsidR="00452188" w:rsidRDefault="00452188" w:rsidP="00452188">
      <w:pPr>
        <w:rPr>
          <w:b/>
          <w:color w:val="FF0000"/>
          <w:sz w:val="24"/>
        </w:rPr>
      </w:pPr>
    </w:p>
    <w:p w:rsidR="00452188" w:rsidRDefault="00452188" w:rsidP="00452188">
      <w:pPr>
        <w:rPr>
          <w:b/>
          <w:color w:val="FF0000"/>
          <w:sz w:val="24"/>
        </w:rPr>
      </w:pPr>
    </w:p>
    <w:p w:rsidR="00452188" w:rsidRDefault="00452188" w:rsidP="00452188">
      <w:pPr>
        <w:rPr>
          <w:b/>
          <w:color w:val="FF0000"/>
          <w:sz w:val="24"/>
        </w:rPr>
      </w:pPr>
    </w:p>
    <w:p w:rsidR="00452188" w:rsidRDefault="00452188" w:rsidP="00452188">
      <w:pPr>
        <w:rPr>
          <w:b/>
          <w:color w:val="FF0000"/>
          <w:sz w:val="24"/>
        </w:rPr>
      </w:pPr>
    </w:p>
    <w:p w:rsidR="00452188" w:rsidRDefault="00452188" w:rsidP="00452188">
      <w:pPr>
        <w:rPr>
          <w:rFonts w:cs="Segoe UI Light"/>
          <w:b/>
          <w:color w:val="DD111B"/>
          <w:sz w:val="48"/>
          <w:szCs w:val="48"/>
        </w:rPr>
      </w:pPr>
      <w:r w:rsidRPr="00677646">
        <w:rPr>
          <w:b/>
          <w:noProof/>
          <w:color w:val="FF0000"/>
          <w:sz w:val="24"/>
          <w:lang w:eastAsia="en-IE"/>
        </w:rPr>
        <w:drawing>
          <wp:anchor distT="0" distB="0" distL="114300" distR="114300" simplePos="0" relativeHeight="251942912" behindDoc="0" locked="0" layoutInCell="1" allowOverlap="1" wp14:anchorId="59ABD79E" wp14:editId="307BB0C6">
            <wp:simplePos x="0" y="0"/>
            <wp:positionH relativeFrom="margin">
              <wp:align>right</wp:align>
            </wp:positionH>
            <wp:positionV relativeFrom="page">
              <wp:posOffset>4972907</wp:posOffset>
            </wp:positionV>
            <wp:extent cx="5716087" cy="2494915"/>
            <wp:effectExtent l="0" t="0" r="18415" b="635"/>
            <wp:wrapNone/>
            <wp:docPr id="566" name="Chart 56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8"/>
              </a:graphicData>
            </a:graphic>
            <wp14:sizeRelH relativeFrom="page">
              <wp14:pctWidth>0</wp14:pctWidth>
            </wp14:sizeRelH>
            <wp14:sizeRelV relativeFrom="page">
              <wp14:pctHeight>0</wp14:pctHeight>
            </wp14:sizeRelV>
          </wp:anchor>
        </w:drawing>
      </w:r>
    </w:p>
    <w:p w:rsidR="00452188" w:rsidRDefault="00452188" w:rsidP="00452188">
      <w:pPr>
        <w:rPr>
          <w:rFonts w:cs="Segoe UI Light"/>
          <w:szCs w:val="48"/>
        </w:rPr>
      </w:pPr>
    </w:p>
    <w:p w:rsidR="00452188" w:rsidRDefault="00452188" w:rsidP="00452188">
      <w:pPr>
        <w:rPr>
          <w:rFonts w:cs="Segoe UI Light"/>
          <w:szCs w:val="48"/>
        </w:rPr>
      </w:pPr>
    </w:p>
    <w:p w:rsidR="00452188" w:rsidRDefault="00452188" w:rsidP="00452188">
      <w:pPr>
        <w:rPr>
          <w:rFonts w:cs="Segoe UI Light"/>
          <w:szCs w:val="48"/>
        </w:rPr>
      </w:pPr>
    </w:p>
    <w:p w:rsidR="00452188" w:rsidRPr="00121FFB" w:rsidRDefault="00452188" w:rsidP="00452188">
      <w:pPr>
        <w:rPr>
          <w:rFonts w:cs="Segoe UI Light"/>
          <w:szCs w:val="48"/>
        </w:rPr>
      </w:pPr>
    </w:p>
    <w:p w:rsidR="00452188" w:rsidRPr="00121FFB" w:rsidRDefault="00452188" w:rsidP="00452188">
      <w:pPr>
        <w:rPr>
          <w:rFonts w:cs="Segoe UI Light"/>
          <w:szCs w:val="48"/>
        </w:rPr>
      </w:pPr>
    </w:p>
    <w:p w:rsidR="00452188" w:rsidRPr="00121FFB" w:rsidRDefault="00452188" w:rsidP="00452188">
      <w:pPr>
        <w:rPr>
          <w:rFonts w:cs="Segoe UI Light"/>
          <w:szCs w:val="48"/>
        </w:rPr>
      </w:pPr>
    </w:p>
    <w:p w:rsidR="00452188" w:rsidRDefault="00452188" w:rsidP="00452188">
      <w:pPr>
        <w:rPr>
          <w:rFonts w:cs="Segoe UI Light"/>
          <w:b/>
          <w:color w:val="DD111B"/>
          <w:sz w:val="48"/>
          <w:szCs w:val="48"/>
        </w:rPr>
      </w:pPr>
    </w:p>
    <w:p w:rsidR="00452188" w:rsidRDefault="00452188" w:rsidP="00452188">
      <w:pPr>
        <w:rPr>
          <w:rFonts w:cs="Segoe UI Light"/>
          <w:szCs w:val="48"/>
        </w:rPr>
      </w:pPr>
    </w:p>
    <w:p w:rsidR="002B5145" w:rsidRDefault="002B5145" w:rsidP="00452188">
      <w:pPr>
        <w:rPr>
          <w:rFonts w:cs="Segoe UI Light"/>
          <w:b/>
          <w:color w:val="DD111B"/>
          <w:sz w:val="28"/>
          <w:szCs w:val="48"/>
        </w:rPr>
      </w:pPr>
    </w:p>
    <w:p w:rsidR="002B5145" w:rsidRDefault="002B5145" w:rsidP="00452188">
      <w:pPr>
        <w:rPr>
          <w:rFonts w:cs="Segoe UI Light"/>
          <w:b/>
          <w:color w:val="DD111B"/>
          <w:sz w:val="28"/>
          <w:szCs w:val="48"/>
        </w:rPr>
      </w:pPr>
    </w:p>
    <w:p w:rsidR="002B5145" w:rsidRDefault="002B5145" w:rsidP="00452188">
      <w:pPr>
        <w:rPr>
          <w:rFonts w:cs="Segoe UI Light"/>
          <w:b/>
          <w:color w:val="DD111B"/>
          <w:sz w:val="28"/>
          <w:szCs w:val="48"/>
        </w:rPr>
      </w:pPr>
    </w:p>
    <w:p w:rsidR="002B5145" w:rsidRDefault="002B5145" w:rsidP="00452188">
      <w:pPr>
        <w:rPr>
          <w:rFonts w:cs="Segoe UI Light"/>
          <w:b/>
          <w:color w:val="DD111B"/>
          <w:sz w:val="28"/>
          <w:szCs w:val="48"/>
        </w:rPr>
      </w:pPr>
    </w:p>
    <w:p w:rsidR="002B5145" w:rsidRDefault="002B5145" w:rsidP="00452188">
      <w:pPr>
        <w:rPr>
          <w:rFonts w:cs="Segoe UI Light"/>
          <w:b/>
          <w:color w:val="DD111B"/>
          <w:sz w:val="28"/>
          <w:szCs w:val="48"/>
        </w:rPr>
      </w:pPr>
    </w:p>
    <w:p w:rsidR="002B5145" w:rsidRDefault="002B5145" w:rsidP="00452188">
      <w:pPr>
        <w:rPr>
          <w:rFonts w:cs="Segoe UI Light"/>
          <w:b/>
          <w:color w:val="DD111B"/>
          <w:sz w:val="28"/>
          <w:szCs w:val="48"/>
        </w:rPr>
      </w:pPr>
    </w:p>
    <w:p w:rsidR="00452188" w:rsidRPr="004E40B2" w:rsidRDefault="00452188" w:rsidP="00452188">
      <w:pPr>
        <w:rPr>
          <w:rFonts w:cs="Segoe UI Light"/>
          <w:b/>
          <w:color w:val="DD111B"/>
          <w:sz w:val="28"/>
          <w:szCs w:val="48"/>
        </w:rPr>
      </w:pPr>
      <w:r w:rsidRPr="004E40B2">
        <w:rPr>
          <w:rFonts w:cs="Segoe UI Light"/>
          <w:b/>
          <w:color w:val="DD111B"/>
          <w:sz w:val="28"/>
          <w:szCs w:val="48"/>
        </w:rPr>
        <w:lastRenderedPageBreak/>
        <w:t>8.1 Volunteer Recruitment &amp; Training Procedure</w:t>
      </w:r>
    </w:p>
    <w:p w:rsidR="00452188" w:rsidRDefault="00452188" w:rsidP="00452188">
      <w:pPr>
        <w:jc w:val="both"/>
      </w:pPr>
      <w:r>
        <w:t>During the period 1</w:t>
      </w:r>
      <w:r w:rsidRPr="00AF0575">
        <w:rPr>
          <w:vertAlign w:val="superscript"/>
        </w:rPr>
        <w:t>st</w:t>
      </w:r>
      <w:r>
        <w:t xml:space="preserve"> July 2014 – 30</w:t>
      </w:r>
      <w:r w:rsidRPr="00AF0575">
        <w:rPr>
          <w:vertAlign w:val="superscript"/>
        </w:rPr>
        <w:t>th</w:t>
      </w:r>
      <w:r>
        <w:t xml:space="preserve"> June 2015 390 people were listed as ‘interested’ in becoming an ALONE volunteer.  </w:t>
      </w:r>
    </w:p>
    <w:p w:rsidR="00452188" w:rsidRDefault="00452188" w:rsidP="00452188">
      <w:pPr>
        <w:jc w:val="both"/>
        <w:rPr>
          <w:rFonts w:cs="Segoe UI Light"/>
          <w:szCs w:val="48"/>
        </w:rPr>
      </w:pPr>
      <w:r>
        <w:t xml:space="preserve">The ‘Volunteer Recruitment &amp; Training Procedure’ (Appendix 14) is the process used by ALONE to recruit and train volunteers.  It sets out the stages between the receipt of an enquiry right up to the point at which a candidate is accepted as a volunteer or deemed to be unsuitable and, therefore, rejected, trained and become active volunteers. </w:t>
      </w:r>
    </w:p>
    <w:p w:rsidR="00452188" w:rsidRDefault="00452188" w:rsidP="00452188">
      <w:pPr>
        <w:jc w:val="both"/>
        <w:rPr>
          <w:rFonts w:cs="Segoe UI Light"/>
          <w:szCs w:val="48"/>
        </w:rPr>
      </w:pPr>
      <w:r>
        <w:t>When people who express an interest in becoming an ALONE volunteer are designated as being ‘interested’ on Salesforce, address details are not being recorded.  This means that it is impossible to identify which parts of Dublin the matches are coming from and, therefore, it is impossible to prioritise expressions of interest from people in areas where there is the most need for volunteers.  It is recommended that everyone who expresses an interest is asked to supply an address and that it is recorded on Salesforce.  This information should then be used to better plan the recruitment process, and to identify areas where there are not sufficient expressions of interest to meet demand to enable more targeted volunteer opportunity awareness raising to take place.</w:t>
      </w:r>
    </w:p>
    <w:p w:rsidR="00452188" w:rsidRDefault="00452188" w:rsidP="00452188">
      <w:pPr>
        <w:jc w:val="both"/>
      </w:pPr>
      <w:r>
        <w:t>As currently structured, it takes approximately 10 weeks from the point in time an application is submitted to being matched with an older person.  While this appears to be a long time, it includes all elements of the process, including training and Garda vetting.  Because of this, a ten-week window is appropriate.</w:t>
      </w:r>
    </w:p>
    <w:p w:rsidR="00452188" w:rsidRDefault="00452188" w:rsidP="00452188">
      <w:pPr>
        <w:jc w:val="both"/>
      </w:pPr>
      <w:r>
        <w:t xml:space="preserve">Volunteer recruitment information sessions take place once a quarter (four times a year).  As the number of referrals to the Befriending Services increases, the need to recruit additional volunteers will also increase.  Given the need to have available volunteers ready to be matched with older people who are successfully accepted into the Service, it is recommended that ALONE considers increasing the frequency of its volunteer recruitment information sessions from four per year to six per year in 2016, with a view to holding 12 per year by 2017.  </w:t>
      </w:r>
    </w:p>
    <w:p w:rsidR="00452188" w:rsidRDefault="00452188" w:rsidP="00452188">
      <w:pPr>
        <w:jc w:val="both"/>
      </w:pPr>
      <w:r>
        <w:t>Volunteer recruitment information sessions also take place in the same location each time.  It is recommended that as the frequency of these sessions increases, the number of locations used also increases.  Information sessions should take place in areas other than in Dublin City Centre e.g. Malahide, Lucan, Blanchardstown.  This will also provide an opportunity for the communications department to use these information sessions as the basis for local public relations/stakeholder engagement plan activities.</w:t>
      </w:r>
    </w:p>
    <w:p w:rsidR="00452188" w:rsidRDefault="00452188" w:rsidP="00452188">
      <w:pPr>
        <w:jc w:val="both"/>
      </w:pPr>
      <w:r>
        <w:t xml:space="preserve">Just 35% of those who express an interest go on to make an application to become an ALONE volunteer.  It is recommended that an intern is tasked with establishing why this is the case.  He/she should be asked to carry out a piece of research among those who expressed an interest in the past but who did not go on to submit an application.  This will help to identify the reasons why this is the case so that ALONE is able to address them.  </w:t>
      </w:r>
    </w:p>
    <w:p w:rsidR="00452188" w:rsidRDefault="00452188" w:rsidP="00452188">
      <w:pPr>
        <w:jc w:val="both"/>
      </w:pPr>
      <w:r w:rsidRPr="003367E3">
        <w:t>The involvement of mentors in the volunteer recruitment process is</w:t>
      </w:r>
      <w:r>
        <w:t xml:space="preserve"> important.  Not only does it increase available capacity, but it also engages them in the volunteer process right from the very beginning.</w:t>
      </w:r>
    </w:p>
    <w:p w:rsidR="00452188" w:rsidRPr="00691A92" w:rsidRDefault="00452188" w:rsidP="00452188">
      <w:pPr>
        <w:rPr>
          <w:rFonts w:cs="Segoe UI Light"/>
          <w:b/>
          <w:color w:val="DD111B"/>
          <w:szCs w:val="48"/>
        </w:rPr>
      </w:pPr>
      <w:r w:rsidRPr="00691A92">
        <w:rPr>
          <w:rFonts w:cs="Segoe UI Light"/>
          <w:b/>
          <w:color w:val="DD111B"/>
          <w:szCs w:val="48"/>
        </w:rPr>
        <w:t>Befriending Volunteer Role Description</w:t>
      </w:r>
    </w:p>
    <w:p w:rsidR="00452188" w:rsidRDefault="00452188" w:rsidP="00452188">
      <w:pPr>
        <w:jc w:val="both"/>
        <w:rPr>
          <w:rFonts w:cs="Segoe UI Light"/>
          <w:szCs w:val="48"/>
        </w:rPr>
      </w:pPr>
      <w:r>
        <w:rPr>
          <w:rFonts w:cs="Segoe UI Light"/>
          <w:szCs w:val="48"/>
        </w:rPr>
        <w:t xml:space="preserve">A Befriending Volunteer Role Description (Appendix 15) is sent to every person to makes an enquiry about volunteer opportunities within the ALONE Befriending Service.  It provides a comprehensive </w:t>
      </w:r>
      <w:r>
        <w:rPr>
          <w:rFonts w:cs="Segoe UI Light"/>
          <w:szCs w:val="48"/>
        </w:rPr>
        <w:lastRenderedPageBreak/>
        <w:t xml:space="preserve">description of what is required and also, importantly, sets out the level of commitment required on a weekly basis, as well as an overall minimum commitment of one year. </w:t>
      </w:r>
    </w:p>
    <w:p w:rsidR="00452188" w:rsidRPr="00FE4300" w:rsidRDefault="00452188" w:rsidP="00452188">
      <w:pPr>
        <w:jc w:val="both"/>
        <w:rPr>
          <w:rFonts w:cs="Segoe UI Light"/>
          <w:szCs w:val="48"/>
        </w:rPr>
      </w:pPr>
      <w:r>
        <w:rPr>
          <w:rFonts w:cs="Segoe UI Light"/>
          <w:szCs w:val="48"/>
        </w:rPr>
        <w:t xml:space="preserve">The language used to describe Befriending is a little cumbersome and, indeed, formal.  Because of this, it is recommended that this is reviewed. </w:t>
      </w:r>
    </w:p>
    <w:p w:rsidR="00452188" w:rsidRPr="006779C0" w:rsidRDefault="00452188" w:rsidP="00452188">
      <w:pPr>
        <w:jc w:val="both"/>
        <w:rPr>
          <w:rFonts w:cs="Segoe UI Light"/>
          <w:b/>
          <w:color w:val="DD111B"/>
          <w:sz w:val="24"/>
          <w:szCs w:val="48"/>
        </w:rPr>
      </w:pPr>
      <w:r w:rsidRPr="006779C0">
        <w:rPr>
          <w:rFonts w:cs="Segoe UI Light"/>
          <w:b/>
          <w:color w:val="DD111B"/>
          <w:sz w:val="24"/>
          <w:szCs w:val="48"/>
        </w:rPr>
        <w:t>Volunteer Application Form</w:t>
      </w:r>
    </w:p>
    <w:p w:rsidR="00452188" w:rsidRDefault="00452188" w:rsidP="00452188">
      <w:pPr>
        <w:jc w:val="both"/>
      </w:pPr>
      <w:r>
        <w:t>The Volunteer Application Form (Appendix 16) is typically completed by applicants at the Information Session or soon afterwards.  While comprehensive, it would benefit from the addition of the following:</w:t>
      </w:r>
    </w:p>
    <w:p w:rsidR="00452188" w:rsidRDefault="00452188" w:rsidP="00452188">
      <w:pPr>
        <w:pStyle w:val="ListParagraph"/>
        <w:numPr>
          <w:ilvl w:val="0"/>
          <w:numId w:val="40"/>
        </w:numPr>
        <w:jc w:val="both"/>
      </w:pPr>
      <w:r>
        <w:t>An explanation as to why the applicant is required to supply two passport-sized photographs (this is not made clear on the form)</w:t>
      </w:r>
    </w:p>
    <w:p w:rsidR="00452188" w:rsidRDefault="00452188" w:rsidP="00452188">
      <w:pPr>
        <w:pStyle w:val="ListParagraph"/>
        <w:numPr>
          <w:ilvl w:val="0"/>
          <w:numId w:val="40"/>
        </w:numPr>
        <w:jc w:val="both"/>
      </w:pPr>
      <w:r>
        <w:t xml:space="preserve">A question to establish whether or not the applicant is a car owner </w:t>
      </w:r>
    </w:p>
    <w:p w:rsidR="00452188" w:rsidRPr="00691A92" w:rsidRDefault="00452188" w:rsidP="00452188">
      <w:pPr>
        <w:pStyle w:val="ListParagraph"/>
        <w:numPr>
          <w:ilvl w:val="0"/>
          <w:numId w:val="40"/>
        </w:numPr>
        <w:jc w:val="both"/>
        <w:rPr>
          <w:rFonts w:cs="Segoe UI Light"/>
          <w:b/>
          <w:szCs w:val="48"/>
        </w:rPr>
      </w:pPr>
      <w:r>
        <w:t>A question to establish the geographic areas that the applicant would (or would not) like to visit</w:t>
      </w:r>
    </w:p>
    <w:p w:rsidR="00452188" w:rsidRPr="00691A92" w:rsidRDefault="00452188" w:rsidP="00452188">
      <w:pPr>
        <w:pStyle w:val="ListParagraph"/>
        <w:numPr>
          <w:ilvl w:val="0"/>
          <w:numId w:val="40"/>
        </w:numPr>
        <w:jc w:val="both"/>
        <w:rPr>
          <w:rFonts w:cs="Segoe UI Light"/>
          <w:b/>
          <w:szCs w:val="48"/>
        </w:rPr>
      </w:pPr>
      <w:r>
        <w:t>A question around the time of week/time of day that would generally suit them to make a visit to an older person</w:t>
      </w:r>
    </w:p>
    <w:p w:rsidR="00452188" w:rsidRPr="006779C0" w:rsidRDefault="00452188" w:rsidP="00452188">
      <w:pPr>
        <w:rPr>
          <w:rFonts w:cs="Segoe UI Light"/>
          <w:b/>
          <w:color w:val="DD111B"/>
          <w:sz w:val="24"/>
          <w:szCs w:val="48"/>
        </w:rPr>
      </w:pPr>
      <w:r w:rsidRPr="006779C0">
        <w:rPr>
          <w:rFonts w:cs="Segoe UI Light"/>
          <w:b/>
          <w:color w:val="DD111B"/>
          <w:sz w:val="24"/>
          <w:szCs w:val="48"/>
        </w:rPr>
        <w:t>Volunteer Information Sessions</w:t>
      </w:r>
    </w:p>
    <w:p w:rsidR="00452188" w:rsidRDefault="00452188" w:rsidP="00452188">
      <w:pPr>
        <w:jc w:val="both"/>
        <w:rPr>
          <w:rFonts w:cs="Segoe UI Light"/>
          <w:szCs w:val="48"/>
        </w:rPr>
      </w:pPr>
      <w:r>
        <w:rPr>
          <w:rFonts w:cs="Segoe UI Light"/>
          <w:szCs w:val="48"/>
        </w:rPr>
        <w:t xml:space="preserve">These are carried out approximately four times a year.  Those present are provided with information about the ALONE Befriending Service and the role of volunteers by way of a presentation, are encouraged to complete their application form and attend an interview at the same time.  This certainly saves a significant amount of time and utilises the staff and mentor resources available at the time.  It also creates a momentum in terms of enabling those present to pledge their commitment to volunteering there and then. </w:t>
      </w:r>
    </w:p>
    <w:p w:rsidR="00452188" w:rsidRPr="006779C0" w:rsidRDefault="00452188" w:rsidP="00452188">
      <w:pPr>
        <w:jc w:val="both"/>
        <w:rPr>
          <w:rFonts w:cs="Segoe UI Light"/>
          <w:b/>
          <w:color w:val="DD111B"/>
          <w:sz w:val="24"/>
          <w:szCs w:val="48"/>
        </w:rPr>
      </w:pPr>
      <w:r w:rsidRPr="006779C0">
        <w:rPr>
          <w:rFonts w:cs="Segoe UI Light"/>
          <w:b/>
          <w:color w:val="DD111B"/>
          <w:sz w:val="24"/>
          <w:szCs w:val="48"/>
        </w:rPr>
        <w:t>Volunteer Training</w:t>
      </w:r>
    </w:p>
    <w:p w:rsidR="00452188" w:rsidRDefault="00452188" w:rsidP="00452188">
      <w:pPr>
        <w:jc w:val="both"/>
        <w:rPr>
          <w:rFonts w:cs="Segoe UI Light"/>
          <w:b/>
          <w:color w:val="DD111B"/>
          <w:szCs w:val="48"/>
        </w:rPr>
      </w:pPr>
      <w:r>
        <w:t>Volunteer training is mandatory.  However, there are a number of volunteers logged as ‘active’ on Salesforce who have not completed the core training, 11 of whom have a start date after 2010.  It is recommended that this is looked at as a matter of urgency.</w:t>
      </w:r>
    </w:p>
    <w:p w:rsidR="00452188" w:rsidRDefault="00452188" w:rsidP="00452188">
      <w:pPr>
        <w:jc w:val="both"/>
      </w:pPr>
      <w:r>
        <w:t>Having reviewed the Module 1 and Module 2 training presentations, it is clear that they contain some excellent content that helps to set the scene, provide context and present opportunities for role play and discussion.  They would, however, benefit from a section that outlines the role of the mentor and the lines of communication/contact between ALONE and the volunteer.</w:t>
      </w:r>
    </w:p>
    <w:p w:rsidR="00452188" w:rsidRDefault="00452188" w:rsidP="00452188">
      <w:pPr>
        <w:jc w:val="both"/>
      </w:pPr>
      <w:r>
        <w:t>There are some inconsistencies in the way in which the issue of volunteers sharing contact details is dealt with, highlighted by the presentation.  This needs to be clarified and then presented in a consistent manner.</w:t>
      </w:r>
    </w:p>
    <w:p w:rsidR="00452188" w:rsidRDefault="00452188" w:rsidP="00452188">
      <w:pPr>
        <w:jc w:val="both"/>
      </w:pPr>
      <w:r>
        <w:t>The majority of the training content lends itself to online learning.  It is recommended that this is something that ALONE explores over the next 12 months.  Not only would online training enable the currently rigid volunteer recruitment timeline to be made far more flexible and, therefore, responsive, but it could also be an initiative that a corporate sponsor might be willing to help develop and fund.  It could also be expanded to include continuous specialist training e.g. befriending older people with dementia.</w:t>
      </w:r>
    </w:p>
    <w:p w:rsidR="002B5145" w:rsidRDefault="002B5145" w:rsidP="00452188">
      <w:pPr>
        <w:jc w:val="both"/>
        <w:rPr>
          <w:rFonts w:cs="Segoe UI Light"/>
          <w:b/>
          <w:color w:val="DD111B"/>
          <w:sz w:val="24"/>
          <w:szCs w:val="48"/>
        </w:rPr>
      </w:pPr>
    </w:p>
    <w:p w:rsidR="002B5145" w:rsidRDefault="002B5145" w:rsidP="00452188">
      <w:pPr>
        <w:jc w:val="both"/>
        <w:rPr>
          <w:rFonts w:cs="Segoe UI Light"/>
          <w:b/>
          <w:color w:val="DD111B"/>
          <w:sz w:val="24"/>
          <w:szCs w:val="48"/>
        </w:rPr>
      </w:pPr>
    </w:p>
    <w:p w:rsidR="00452188" w:rsidRPr="00F8612D" w:rsidRDefault="00452188" w:rsidP="00452188">
      <w:pPr>
        <w:jc w:val="both"/>
        <w:rPr>
          <w:rFonts w:cs="Segoe UI Light"/>
          <w:b/>
          <w:color w:val="DD111B"/>
          <w:sz w:val="24"/>
          <w:szCs w:val="48"/>
        </w:rPr>
      </w:pPr>
      <w:r>
        <w:rPr>
          <w:rFonts w:cs="Segoe UI Light"/>
          <w:b/>
          <w:color w:val="DD111B"/>
          <w:sz w:val="24"/>
          <w:szCs w:val="48"/>
        </w:rPr>
        <w:lastRenderedPageBreak/>
        <w:t>Volunteer Handbook</w:t>
      </w:r>
    </w:p>
    <w:p w:rsidR="00452188" w:rsidRDefault="00452188" w:rsidP="00452188">
      <w:pPr>
        <w:jc w:val="both"/>
      </w:pPr>
      <w:r>
        <w:t xml:space="preserve">THE ALONE Volunteer Handbook is an extremely comprehensive and practical document that provides volunteers with the majority of what they need to know in order to successfully fulfil their role.  </w:t>
      </w:r>
    </w:p>
    <w:p w:rsidR="00452188" w:rsidRDefault="00452188" w:rsidP="00452188">
      <w:pPr>
        <w:jc w:val="both"/>
      </w:pPr>
      <w:r>
        <w:t xml:space="preserve">The ALONE </w:t>
      </w:r>
      <w:r w:rsidRPr="00F8612D">
        <w:rPr>
          <w:b/>
        </w:rPr>
        <w:t>Volunteer Charter</w:t>
      </w:r>
      <w:r>
        <w:t xml:space="preserve"> clearly sets out the two-way nature of the volunteering relationship and the expectations placed on both the volunteer and ALONE.  </w:t>
      </w:r>
    </w:p>
    <w:p w:rsidR="00452188" w:rsidRDefault="00452188" w:rsidP="00452188">
      <w:pPr>
        <w:jc w:val="both"/>
      </w:pPr>
      <w:r>
        <w:t xml:space="preserve">The ALONE </w:t>
      </w:r>
      <w:r w:rsidRPr="00F8612D">
        <w:rPr>
          <w:b/>
        </w:rPr>
        <w:t>Vision, Mission and Core Values</w:t>
      </w:r>
      <w:r>
        <w:t xml:space="preserve"> provide the context for the rest of the document and it is important that they are included in the volunteer handbook, as is information on the other services in ALONE and the organisation’s organisational structure.  </w:t>
      </w:r>
    </w:p>
    <w:p w:rsidR="00452188" w:rsidRDefault="00452188" w:rsidP="00452188">
      <w:pPr>
        <w:jc w:val="both"/>
      </w:pPr>
      <w:r>
        <w:t>ALONE stresses that the organisation is rooted in a tradition of volunteerism, however that is not fully reflected in the outline organisational structure diagram.  It is recommended that the role of volunteers is better illustrated within this structure, reinforcing the importance placed on their contribution.  The position of the mentors also needs to be placed within this structure.</w:t>
      </w:r>
    </w:p>
    <w:p w:rsidR="00452188" w:rsidRDefault="00452188" w:rsidP="00452188">
      <w:pPr>
        <w:jc w:val="both"/>
      </w:pPr>
      <w:r>
        <w:t xml:space="preserve">The ALONE </w:t>
      </w:r>
      <w:r w:rsidRPr="00F8612D">
        <w:rPr>
          <w:b/>
        </w:rPr>
        <w:t>Volunteer Policy</w:t>
      </w:r>
      <w:r>
        <w:t xml:space="preserve"> is extremely comprehensive.  However, it would benefit from the addition of section on the use of social media e.g. not inviting the older person you visit to ‘friend’ you on Facebook or accepting a ‘friend’ invitation from the older person, as well as not posting photographs of the older person you visit on social media sites without their consent.</w:t>
      </w:r>
    </w:p>
    <w:p w:rsidR="00452188" w:rsidRDefault="00452188" w:rsidP="00452188">
      <w:pPr>
        <w:jc w:val="both"/>
      </w:pPr>
      <w:r>
        <w:t>Additionally:</w:t>
      </w:r>
    </w:p>
    <w:p w:rsidR="00452188" w:rsidRDefault="00452188" w:rsidP="00452188">
      <w:pPr>
        <w:pStyle w:val="ListParagraph"/>
        <w:numPr>
          <w:ilvl w:val="0"/>
          <w:numId w:val="39"/>
        </w:numPr>
        <w:jc w:val="both"/>
      </w:pPr>
      <w:r>
        <w:t xml:space="preserve">The section on </w:t>
      </w:r>
      <w:r w:rsidRPr="00F8612D">
        <w:rPr>
          <w:b/>
        </w:rPr>
        <w:t>volunteer training and support</w:t>
      </w:r>
      <w:r>
        <w:t xml:space="preserve"> needs to be updated to reflect the new training arrangements. </w:t>
      </w:r>
    </w:p>
    <w:p w:rsidR="00452188" w:rsidRDefault="00452188" w:rsidP="00452188">
      <w:pPr>
        <w:pStyle w:val="ListParagraph"/>
        <w:numPr>
          <w:ilvl w:val="0"/>
          <w:numId w:val="39"/>
        </w:numPr>
        <w:jc w:val="both"/>
      </w:pPr>
      <w:r w:rsidRPr="00F8612D">
        <w:rPr>
          <w:b/>
        </w:rPr>
        <w:t>Expenses</w:t>
      </w:r>
      <w:r>
        <w:t xml:space="preserve">: </w:t>
      </w:r>
      <w:r w:rsidR="00FE1D1A">
        <w:rPr>
          <w:rFonts w:cs="Arial"/>
          <w:szCs w:val="24"/>
        </w:rPr>
        <w:t>support coordinator</w:t>
      </w:r>
      <w:r>
        <w:t xml:space="preserve">s should not be spending time handing out expense forms.  This is a task that should be taken care of by the administration/HR team.  </w:t>
      </w:r>
    </w:p>
    <w:p w:rsidR="00452188" w:rsidRDefault="00452188" w:rsidP="00452188">
      <w:pPr>
        <w:pStyle w:val="ListParagraph"/>
        <w:numPr>
          <w:ilvl w:val="0"/>
          <w:numId w:val="39"/>
        </w:numPr>
        <w:jc w:val="both"/>
      </w:pPr>
      <w:r w:rsidRPr="00F8612D">
        <w:rPr>
          <w:b/>
        </w:rPr>
        <w:t>Insurance</w:t>
      </w:r>
      <w:r>
        <w:t xml:space="preserve">: the position in relation to volunteers using their own cars to transport older people (rather than just travelling to and from visits) needs to be referenced and clarified. </w:t>
      </w:r>
    </w:p>
    <w:p w:rsidR="00452188" w:rsidRDefault="00452188" w:rsidP="00452188">
      <w:pPr>
        <w:pStyle w:val="ListParagraph"/>
        <w:numPr>
          <w:ilvl w:val="0"/>
          <w:numId w:val="39"/>
        </w:numPr>
        <w:jc w:val="both"/>
      </w:pPr>
      <w:r w:rsidRPr="00F8612D">
        <w:rPr>
          <w:b/>
        </w:rPr>
        <w:t>On a visit</w:t>
      </w:r>
      <w:r>
        <w:t xml:space="preserve">: requiring volunteers to ensure that the person they visit is in adequate health before attending an ALONE social event or the ALONE holiday is an unreasonable ask, not least because it is so subjective.  Also, what are the consequences for the volunteer if the person they visit is unwell and yet goes on the ALONE holiday, for example?  It is recommended that this is deleted. </w:t>
      </w:r>
    </w:p>
    <w:p w:rsidR="00452188" w:rsidRDefault="00452188" w:rsidP="00452188">
      <w:pPr>
        <w:pStyle w:val="ListParagraph"/>
        <w:numPr>
          <w:ilvl w:val="0"/>
          <w:numId w:val="39"/>
        </w:numPr>
        <w:jc w:val="both"/>
      </w:pPr>
      <w:r w:rsidRPr="00F8612D">
        <w:rPr>
          <w:b/>
        </w:rPr>
        <w:t>Volunteers on holidays</w:t>
      </w:r>
      <w:r>
        <w:t xml:space="preserve">:  the need to advice the ALONE office of when a volunteer will be away should be made clearer.  </w:t>
      </w:r>
    </w:p>
    <w:p w:rsidR="00452188" w:rsidRDefault="00452188" w:rsidP="00452188">
      <w:pPr>
        <w:pStyle w:val="ListParagraph"/>
        <w:numPr>
          <w:ilvl w:val="0"/>
          <w:numId w:val="39"/>
        </w:numPr>
        <w:jc w:val="both"/>
      </w:pPr>
      <w:r w:rsidRPr="00F8612D">
        <w:rPr>
          <w:b/>
        </w:rPr>
        <w:t>Dispute resolution</w:t>
      </w:r>
      <w:r>
        <w:t xml:space="preserve">: the way this is worded, implies that ALONE will not support the volunteer during a step-back and investigation.  ALONE has a duty of care towards both the older person and the volunteer and this needs to be reflected in this policy. </w:t>
      </w:r>
    </w:p>
    <w:p w:rsidR="00452188" w:rsidRDefault="00452188" w:rsidP="00452188">
      <w:pPr>
        <w:pStyle w:val="ListParagraph"/>
        <w:numPr>
          <w:ilvl w:val="0"/>
          <w:numId w:val="39"/>
        </w:numPr>
        <w:jc w:val="both"/>
      </w:pPr>
      <w:r w:rsidRPr="00F8612D">
        <w:rPr>
          <w:b/>
        </w:rPr>
        <w:t>Code of Conduct</w:t>
      </w:r>
      <w:r>
        <w:t>:  The second last point needs to be amended.  It reads as though adherence, rather than non-adherence, is considered to be a breach.</w:t>
      </w:r>
    </w:p>
    <w:p w:rsidR="00452188" w:rsidRPr="00F8612D" w:rsidRDefault="00452188" w:rsidP="00452188">
      <w:pPr>
        <w:pStyle w:val="ListParagraph"/>
        <w:numPr>
          <w:ilvl w:val="0"/>
          <w:numId w:val="39"/>
        </w:numPr>
        <w:jc w:val="both"/>
        <w:rPr>
          <w:rFonts w:cs="Segoe UI Light"/>
          <w:b/>
          <w:szCs w:val="48"/>
        </w:rPr>
      </w:pPr>
      <w:r w:rsidRPr="00F8612D">
        <w:rPr>
          <w:b/>
        </w:rPr>
        <w:t>Volunteer confidentiality</w:t>
      </w:r>
      <w:r>
        <w:t>:  Volunteers should be clearly instructed not to give out their personal contact details, rather than simply advised not to (also relevant to the second FAQ).  Also, failure to maintain confidentiality should result in the termination of the volunteer’s relationship with ALONE, rather than ‘may’.</w:t>
      </w:r>
    </w:p>
    <w:p w:rsidR="00452188" w:rsidRPr="00F8612D" w:rsidRDefault="00452188" w:rsidP="00452188">
      <w:pPr>
        <w:pStyle w:val="ListParagraph"/>
        <w:numPr>
          <w:ilvl w:val="0"/>
          <w:numId w:val="39"/>
        </w:numPr>
        <w:jc w:val="both"/>
        <w:rPr>
          <w:rFonts w:cs="Segoe UI Light"/>
          <w:b/>
          <w:szCs w:val="48"/>
        </w:rPr>
      </w:pPr>
      <w:r>
        <w:t xml:space="preserve">There is also the occasional </w:t>
      </w:r>
      <w:r w:rsidRPr="00F8612D">
        <w:rPr>
          <w:b/>
        </w:rPr>
        <w:t>use of terminology</w:t>
      </w:r>
      <w:r>
        <w:t xml:space="preserve"> that requires explanation to avoid confusion e.g. NGO.  This should be rectified.</w:t>
      </w:r>
    </w:p>
    <w:p w:rsidR="00452188" w:rsidRDefault="00452188" w:rsidP="00452188">
      <w:pPr>
        <w:rPr>
          <w:rFonts w:cs="Segoe UI Light"/>
          <w:szCs w:val="48"/>
        </w:rPr>
      </w:pPr>
    </w:p>
    <w:p w:rsidR="002B5145" w:rsidRDefault="002B5145" w:rsidP="00452188">
      <w:pPr>
        <w:jc w:val="both"/>
        <w:rPr>
          <w:rFonts w:cs="Segoe UI Light"/>
          <w:b/>
          <w:color w:val="DD111B"/>
          <w:sz w:val="24"/>
          <w:szCs w:val="48"/>
        </w:rPr>
      </w:pPr>
    </w:p>
    <w:p w:rsidR="00452188" w:rsidRPr="00F8612D" w:rsidRDefault="00452188" w:rsidP="00452188">
      <w:pPr>
        <w:jc w:val="both"/>
        <w:rPr>
          <w:rFonts w:cs="Segoe UI Light"/>
          <w:b/>
          <w:color w:val="DD111B"/>
          <w:sz w:val="24"/>
          <w:szCs w:val="48"/>
        </w:rPr>
      </w:pPr>
      <w:r>
        <w:rPr>
          <w:rFonts w:cs="Segoe UI Light"/>
          <w:b/>
          <w:color w:val="DD111B"/>
          <w:sz w:val="24"/>
          <w:szCs w:val="48"/>
        </w:rPr>
        <w:lastRenderedPageBreak/>
        <w:t>Annual Update Form</w:t>
      </w:r>
    </w:p>
    <w:p w:rsidR="00452188" w:rsidRDefault="00452188" w:rsidP="00452188">
      <w:pPr>
        <w:jc w:val="both"/>
        <w:rPr>
          <w:rFonts w:cs="Segoe UI Light"/>
          <w:szCs w:val="48"/>
        </w:rPr>
      </w:pPr>
      <w:r>
        <w:t xml:space="preserve">This form (Appendix 17) presents an easy means of tracking levels of volunteer satisfaction and volunteer perceptions around the impact of their visits on the older person.  Therefore, it would benefit from the addition of a small number of questions that would provide ALONE with an annual benchmarking system.  </w:t>
      </w:r>
    </w:p>
    <w:p w:rsidR="00452188" w:rsidRDefault="00452188" w:rsidP="00452188">
      <w:pPr>
        <w:jc w:val="both"/>
        <w:rPr>
          <w:rFonts w:cs="Segoe UI Light"/>
          <w:b/>
          <w:color w:val="DD111B"/>
          <w:sz w:val="24"/>
          <w:szCs w:val="48"/>
        </w:rPr>
      </w:pPr>
      <w:r>
        <w:rPr>
          <w:rFonts w:cs="Segoe UI Light"/>
          <w:b/>
          <w:color w:val="DD111B"/>
          <w:sz w:val="24"/>
          <w:szCs w:val="48"/>
        </w:rPr>
        <w:t>Volunteer Leadership Group</w:t>
      </w:r>
    </w:p>
    <w:p w:rsidR="00452188" w:rsidRDefault="00452188" w:rsidP="00452188">
      <w:pPr>
        <w:jc w:val="both"/>
        <w:rPr>
          <w:rFonts w:cs="Segoe UI Light"/>
          <w:szCs w:val="48"/>
        </w:rPr>
      </w:pPr>
      <w:r>
        <w:rPr>
          <w:rFonts w:cs="Segoe UI Light"/>
          <w:szCs w:val="48"/>
        </w:rPr>
        <w:t xml:space="preserve">The Volunteer Leadership Group was established as a means bringing together key people in the format of an advisory group/sounding board/consultative forum to staff.  </w:t>
      </w:r>
    </w:p>
    <w:p w:rsidR="00452188" w:rsidRDefault="00452188" w:rsidP="00452188">
      <w:pPr>
        <w:jc w:val="both"/>
        <w:rPr>
          <w:rFonts w:cs="Segoe UI Light"/>
          <w:szCs w:val="48"/>
        </w:rPr>
      </w:pPr>
      <w:r>
        <w:rPr>
          <w:rFonts w:cs="Segoe UI Light"/>
          <w:szCs w:val="48"/>
        </w:rPr>
        <w:t xml:space="preserve">Members include mentors, project leaders, representatives of daytime and specialist volunteers, the chief executive and relevant staff.  The group’s full terms of reference are attached at Appendix </w:t>
      </w:r>
    </w:p>
    <w:p w:rsidR="00452188" w:rsidRDefault="00452188" w:rsidP="00452188">
      <w:pPr>
        <w:jc w:val="both"/>
      </w:pPr>
      <w:r>
        <w:t xml:space="preserve">The Volunteer Leadership Group has a lovely sense of openness about it that encourages discussion and debate.  The fact that it is based on two-way communication also means that it is a good volunteer-board conduit.  </w:t>
      </w:r>
    </w:p>
    <w:p w:rsidR="00452188" w:rsidRDefault="00452188" w:rsidP="00452188">
      <w:pPr>
        <w:jc w:val="both"/>
      </w:pPr>
      <w:r>
        <w:t>It is important that this group does not become a ‘talking shop’ and that the work it carries out is of actual benefit to the organisation.</w:t>
      </w:r>
    </w:p>
    <w:p w:rsidR="00452188" w:rsidRDefault="00452188" w:rsidP="00452188">
      <w:pPr>
        <w:jc w:val="both"/>
      </w:pPr>
      <w:r>
        <w:t>Given that all members are currently founding members, there will likely be some change around the table which will inevitably change the dynamic of the meeting.  This is something will need to be managed carefully.</w:t>
      </w:r>
    </w:p>
    <w:p w:rsidR="00452188" w:rsidRPr="0043783B" w:rsidRDefault="00452188" w:rsidP="00452188">
      <w:pPr>
        <w:jc w:val="both"/>
        <w:rPr>
          <w:rFonts w:cs="Segoe UI Light"/>
          <w:szCs w:val="48"/>
        </w:rPr>
      </w:pPr>
      <w:r>
        <w:t>As the Group meets between four and six times a year, a requirement for members to attend just two meetings (or more, as they wish) is not demanding enough.  It is recommended that in the interests of consistency of discussion and decision making, the group meets six times a year and that members should be required to attend a minimum of three meetings.</w:t>
      </w:r>
    </w:p>
    <w:p w:rsidR="007C79EC" w:rsidRDefault="007C79EC">
      <w:pPr>
        <w:rPr>
          <w:rFonts w:cs="Segoe UI Light"/>
          <w:b/>
          <w:color w:val="DD111B"/>
          <w:sz w:val="48"/>
          <w:szCs w:val="48"/>
        </w:rPr>
      </w:pPr>
      <w:r>
        <w:rPr>
          <w:rFonts w:cs="Segoe UI Light"/>
          <w:b/>
          <w:color w:val="DD111B"/>
          <w:sz w:val="48"/>
          <w:szCs w:val="48"/>
        </w:rPr>
        <w:br w:type="page"/>
      </w:r>
    </w:p>
    <w:p w:rsidR="007C79EC" w:rsidRPr="005B031B" w:rsidRDefault="002B5145" w:rsidP="007C79EC">
      <w:pPr>
        <w:rPr>
          <w:rFonts w:cs="Segoe UI Light"/>
          <w:b/>
          <w:color w:val="DD111B"/>
          <w:sz w:val="28"/>
          <w:szCs w:val="48"/>
        </w:rPr>
      </w:pPr>
      <w:r>
        <w:rPr>
          <w:rFonts w:cs="Segoe UI Light"/>
          <w:b/>
          <w:color w:val="DD111B"/>
          <w:sz w:val="28"/>
          <w:szCs w:val="48"/>
        </w:rPr>
        <w:lastRenderedPageBreak/>
        <w:t xml:space="preserve">8.2 </w:t>
      </w:r>
      <w:r w:rsidR="007C79EC" w:rsidRPr="005B031B">
        <w:rPr>
          <w:rFonts w:cs="Segoe UI Light"/>
          <w:b/>
          <w:color w:val="DD111B"/>
          <w:sz w:val="28"/>
          <w:szCs w:val="48"/>
        </w:rPr>
        <w:t>What</w:t>
      </w:r>
      <w:r w:rsidR="005B031B" w:rsidRPr="005B031B">
        <w:rPr>
          <w:rFonts w:cs="Segoe UI Light"/>
          <w:b/>
          <w:color w:val="DD111B"/>
          <w:sz w:val="28"/>
          <w:szCs w:val="48"/>
        </w:rPr>
        <w:t xml:space="preserve"> active</w:t>
      </w:r>
      <w:r w:rsidR="007C79EC" w:rsidRPr="005B031B">
        <w:rPr>
          <w:rFonts w:cs="Segoe UI Light"/>
          <w:b/>
          <w:color w:val="DD111B"/>
          <w:sz w:val="28"/>
          <w:szCs w:val="48"/>
        </w:rPr>
        <w:t xml:space="preserve"> volunteers </w:t>
      </w:r>
      <w:r w:rsidR="005B031B" w:rsidRPr="005B031B">
        <w:rPr>
          <w:rFonts w:cs="Segoe UI Light"/>
          <w:b/>
          <w:color w:val="DD111B"/>
          <w:sz w:val="28"/>
          <w:szCs w:val="48"/>
        </w:rPr>
        <w:t>had to say…</w:t>
      </w:r>
    </w:p>
    <w:p w:rsidR="007C79EC" w:rsidRDefault="007C79EC" w:rsidP="005B031B">
      <w:pPr>
        <w:jc w:val="both"/>
        <w:rPr>
          <w:rFonts w:cs="Segoe UI Light"/>
          <w:szCs w:val="48"/>
        </w:rPr>
      </w:pPr>
      <w:r>
        <w:rPr>
          <w:rFonts w:cs="Segoe UI Light"/>
          <w:szCs w:val="48"/>
        </w:rPr>
        <w:t xml:space="preserve">A link to an electronic questionnaire </w:t>
      </w:r>
      <w:r w:rsidR="005B031B">
        <w:rPr>
          <w:rFonts w:cs="Segoe UI Light"/>
          <w:szCs w:val="48"/>
        </w:rPr>
        <w:t xml:space="preserve">(Appendix </w:t>
      </w:r>
      <w:r>
        <w:rPr>
          <w:rFonts w:cs="Segoe UI Light"/>
          <w:szCs w:val="48"/>
        </w:rPr>
        <w:t>was emailed to all active volunteers with the exce</w:t>
      </w:r>
      <w:r w:rsidR="005B031B">
        <w:rPr>
          <w:rFonts w:cs="Segoe UI Light"/>
          <w:szCs w:val="48"/>
        </w:rPr>
        <w:t>ption of those who are mentors</w:t>
      </w:r>
      <w:r>
        <w:rPr>
          <w:rFonts w:cs="Segoe UI Light"/>
          <w:szCs w:val="48"/>
        </w:rPr>
        <w:t xml:space="preserve">.  Having been asked to complete the questionnaire within a within a </w:t>
      </w:r>
      <w:r w:rsidR="005B031B">
        <w:rPr>
          <w:rFonts w:cs="Segoe UI Light"/>
          <w:szCs w:val="48"/>
        </w:rPr>
        <w:t>two-</w:t>
      </w:r>
      <w:r>
        <w:rPr>
          <w:rFonts w:cs="Segoe UI Light"/>
          <w:szCs w:val="48"/>
        </w:rPr>
        <w:t>week time-frame, 47 responses were received</w:t>
      </w:r>
      <w:r w:rsidR="005B031B">
        <w:rPr>
          <w:rFonts w:cs="Segoe UI Light"/>
          <w:szCs w:val="48"/>
        </w:rPr>
        <w:t>.  A breakdown of these responses is as follows:</w:t>
      </w:r>
    </w:p>
    <w:p w:rsidR="007C79EC" w:rsidRPr="005B031B" w:rsidRDefault="007C79EC" w:rsidP="007C79EC">
      <w:pPr>
        <w:rPr>
          <w:rFonts w:cs="Segoe UI Light"/>
          <w:b/>
          <w:color w:val="DD111B"/>
          <w:sz w:val="24"/>
          <w:szCs w:val="48"/>
        </w:rPr>
      </w:pPr>
      <w:r w:rsidRPr="005B031B">
        <w:rPr>
          <w:rFonts w:cs="Segoe UI Light"/>
          <w:b/>
          <w:color w:val="DD111B"/>
          <w:sz w:val="24"/>
          <w:szCs w:val="48"/>
        </w:rPr>
        <w:t>The ALONE Befriending Service</w:t>
      </w:r>
    </w:p>
    <w:p w:rsidR="007C79EC" w:rsidRDefault="005B031B" w:rsidP="007C79EC">
      <w:pPr>
        <w:rPr>
          <w:rFonts w:cs="Segoe UI Light"/>
          <w:b/>
          <w:szCs w:val="48"/>
        </w:rPr>
      </w:pPr>
      <w:r>
        <w:rPr>
          <w:rFonts w:cs="Segoe UI Light"/>
          <w:b/>
          <w:szCs w:val="48"/>
        </w:rPr>
        <w:t xml:space="preserve">Q: </w:t>
      </w:r>
      <w:r w:rsidR="007C79EC">
        <w:rPr>
          <w:rFonts w:cs="Segoe UI Light"/>
          <w:b/>
          <w:szCs w:val="48"/>
        </w:rPr>
        <w:t>How long have you been an ALONE Volunteer?</w:t>
      </w:r>
    </w:p>
    <w:p w:rsidR="005B031B" w:rsidRPr="009920E9" w:rsidRDefault="007C79EC" w:rsidP="007C79EC">
      <w:pPr>
        <w:rPr>
          <w:rFonts w:cs="Segoe UI Light"/>
          <w:szCs w:val="48"/>
        </w:rPr>
      </w:pPr>
      <w:r>
        <w:rPr>
          <w:rFonts w:cs="Segoe UI Light"/>
          <w:szCs w:val="48"/>
        </w:rPr>
        <w:t>As shown below, responses ranged from up to one year to more than 10 years.</w:t>
      </w:r>
      <w:r w:rsidR="005B031B">
        <w:rPr>
          <w:rFonts w:cs="Segoe UI Light"/>
          <w:szCs w:val="48"/>
        </w:rPr>
        <w:t xml:space="preserve">  </w:t>
      </w:r>
      <w:r w:rsidR="005B031B">
        <w:t>70% of respondents have volunteered with ALONE for up to three years, with the balance having volunteered with ALONE for between four and more than 10 years.</w:t>
      </w:r>
    </w:p>
    <w:p w:rsidR="007C79EC" w:rsidRDefault="007C79EC" w:rsidP="007C79EC">
      <w:pPr>
        <w:rPr>
          <w:rFonts w:cs="Segoe UI Light"/>
          <w:b/>
          <w:szCs w:val="48"/>
        </w:rPr>
      </w:pPr>
      <w:r>
        <w:rPr>
          <w:noProof/>
          <w:lang w:eastAsia="en-IE"/>
        </w:rPr>
        <w:drawing>
          <wp:inline distT="0" distB="0" distL="0" distR="0" wp14:anchorId="1EAF0296" wp14:editId="3B03039E">
            <wp:extent cx="5494655" cy="1343660"/>
            <wp:effectExtent l="0" t="0" r="10795" b="8890"/>
            <wp:docPr id="305" name="Chart 30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9"/>
              </a:graphicData>
            </a:graphic>
          </wp:inline>
        </w:drawing>
      </w:r>
    </w:p>
    <w:p w:rsidR="007C79EC" w:rsidRDefault="005B031B" w:rsidP="007C79EC">
      <w:pPr>
        <w:rPr>
          <w:rFonts w:cs="Segoe UI Light"/>
          <w:b/>
          <w:szCs w:val="48"/>
        </w:rPr>
      </w:pPr>
      <w:r>
        <w:rPr>
          <w:rFonts w:cs="Segoe UI Light"/>
          <w:b/>
          <w:szCs w:val="48"/>
        </w:rPr>
        <w:t xml:space="preserve">Q: </w:t>
      </w:r>
      <w:r w:rsidR="007C79EC">
        <w:rPr>
          <w:rFonts w:cs="Segoe UI Light"/>
          <w:b/>
          <w:szCs w:val="48"/>
        </w:rPr>
        <w:t>What motivated you to volunteer with ALONE?</w:t>
      </w:r>
    </w:p>
    <w:p w:rsidR="007C79EC" w:rsidRDefault="007C79EC" w:rsidP="007C79EC">
      <w:pPr>
        <w:rPr>
          <w:rFonts w:cs="Segoe UI Light"/>
          <w:szCs w:val="48"/>
        </w:rPr>
      </w:pPr>
      <w:r>
        <w:rPr>
          <w:rFonts w:cs="Segoe UI Light"/>
          <w:szCs w:val="48"/>
        </w:rPr>
        <w:t xml:space="preserve">All 47 respondents answered this question, between them generating 67 reasons for volunteering with ALONE as shown </w:t>
      </w:r>
      <w:r w:rsidR="005B031B">
        <w:rPr>
          <w:rFonts w:cs="Segoe UI Light"/>
          <w:szCs w:val="48"/>
        </w:rPr>
        <w:t>below</w:t>
      </w:r>
      <w:r>
        <w:rPr>
          <w:rFonts w:cs="Segoe UI Light"/>
          <w:szCs w:val="48"/>
        </w:rPr>
        <w:t>.</w:t>
      </w:r>
    </w:p>
    <w:p w:rsidR="007C79EC" w:rsidRDefault="007C79EC" w:rsidP="007C79EC">
      <w:pPr>
        <w:ind w:left="-567"/>
        <w:rPr>
          <w:rFonts w:cs="Segoe UI Light"/>
          <w:szCs w:val="48"/>
        </w:rPr>
      </w:pPr>
      <w:r>
        <w:rPr>
          <w:rFonts w:cs="Segoe UI Light"/>
          <w:noProof/>
          <w:szCs w:val="48"/>
          <w:lang w:eastAsia="en-IE"/>
        </w:rPr>
        <w:drawing>
          <wp:inline distT="0" distB="0" distL="0" distR="0" wp14:anchorId="7DAE970A" wp14:editId="2DE56840">
            <wp:extent cx="6620493" cy="3971925"/>
            <wp:effectExtent l="0" t="0" r="9525" b="9525"/>
            <wp:docPr id="306" name="Chart 30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0"/>
              </a:graphicData>
            </a:graphic>
          </wp:inline>
        </w:drawing>
      </w:r>
    </w:p>
    <w:p w:rsidR="007C79EC" w:rsidRDefault="005B031B" w:rsidP="005B031B">
      <w:pPr>
        <w:jc w:val="both"/>
        <w:rPr>
          <w:rFonts w:cs="Segoe UI Light"/>
          <w:szCs w:val="48"/>
        </w:rPr>
      </w:pPr>
      <w:r>
        <w:rPr>
          <w:rFonts w:cs="Segoe UI Light"/>
          <w:szCs w:val="48"/>
        </w:rPr>
        <w:lastRenderedPageBreak/>
        <w:t xml:space="preserve">As shown above, </w:t>
      </w:r>
      <w:r>
        <w:t xml:space="preserve">the top three motivations for volunteering with ALONE are linked to a family experience or wanting to help older people/make a difference/do something for others.  Just one respondent each said that they were motivated by the story of Willie Bermingham or ALONE’s reputation.  </w:t>
      </w:r>
    </w:p>
    <w:p w:rsidR="007C79EC" w:rsidRDefault="005B031B" w:rsidP="007C79EC">
      <w:pPr>
        <w:rPr>
          <w:rFonts w:cs="Segoe UI Light"/>
          <w:b/>
          <w:szCs w:val="48"/>
        </w:rPr>
      </w:pPr>
      <w:r>
        <w:rPr>
          <w:rFonts w:cs="Segoe UI Light"/>
          <w:b/>
          <w:szCs w:val="48"/>
        </w:rPr>
        <w:t xml:space="preserve">Q: </w:t>
      </w:r>
      <w:r w:rsidR="007C79EC">
        <w:rPr>
          <w:rFonts w:cs="Segoe UI Light"/>
          <w:b/>
          <w:szCs w:val="48"/>
        </w:rPr>
        <w:t>How much time do you give to ALONE each month?</w:t>
      </w:r>
    </w:p>
    <w:p w:rsidR="007C79EC" w:rsidRPr="009920E9" w:rsidRDefault="007C79EC" w:rsidP="007C79EC">
      <w:pPr>
        <w:rPr>
          <w:rFonts w:cs="Segoe UI Light"/>
          <w:szCs w:val="48"/>
        </w:rPr>
      </w:pPr>
      <w:r>
        <w:rPr>
          <w:rFonts w:cs="Segoe UI Light"/>
          <w:szCs w:val="48"/>
        </w:rPr>
        <w:t>As shown below, responses ranged from fewer than four hours to more than 11 hours.</w:t>
      </w:r>
    </w:p>
    <w:p w:rsidR="007C79EC" w:rsidRDefault="007C79EC" w:rsidP="007C79EC">
      <w:pPr>
        <w:rPr>
          <w:rFonts w:cs="Segoe UI Light"/>
          <w:b/>
          <w:szCs w:val="48"/>
        </w:rPr>
      </w:pPr>
      <w:r>
        <w:rPr>
          <w:noProof/>
          <w:lang w:eastAsia="en-IE"/>
        </w:rPr>
        <w:drawing>
          <wp:inline distT="0" distB="0" distL="0" distR="0" wp14:anchorId="54DD1E6A" wp14:editId="41E4A711">
            <wp:extent cx="5494655" cy="1343660"/>
            <wp:effectExtent l="0" t="0" r="10795" b="8890"/>
            <wp:docPr id="307" name="Chart 30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1"/>
              </a:graphicData>
            </a:graphic>
          </wp:inline>
        </w:drawing>
      </w:r>
    </w:p>
    <w:p w:rsidR="005B031B" w:rsidRDefault="005B031B" w:rsidP="005B031B">
      <w:pPr>
        <w:jc w:val="both"/>
      </w:pPr>
      <w:r>
        <w:t xml:space="preserve">64% of respondents said that they give up to six hours of time to ALONE each month.  11% said that they give more than 11 hours.  This indicates that the majority of volunteers give the expected amount of time per month. </w:t>
      </w:r>
    </w:p>
    <w:p w:rsidR="007C79EC" w:rsidRDefault="005B031B" w:rsidP="007C79EC">
      <w:pPr>
        <w:rPr>
          <w:rFonts w:cs="Segoe UI Light"/>
          <w:b/>
          <w:szCs w:val="48"/>
        </w:rPr>
      </w:pPr>
      <w:r>
        <w:rPr>
          <w:rFonts w:cs="Segoe UI Light"/>
          <w:b/>
          <w:szCs w:val="48"/>
        </w:rPr>
        <w:t xml:space="preserve">Q: </w:t>
      </w:r>
      <w:r w:rsidR="007C79EC">
        <w:rPr>
          <w:rFonts w:cs="Segoe UI Light"/>
          <w:b/>
          <w:szCs w:val="48"/>
        </w:rPr>
        <w:t>Is all of this time spent visiting older people?</w:t>
      </w:r>
    </w:p>
    <w:p w:rsidR="007C79EC" w:rsidRDefault="007C79EC" w:rsidP="007C79EC">
      <w:pPr>
        <w:rPr>
          <w:rFonts w:cs="Segoe UI Light"/>
          <w:szCs w:val="48"/>
        </w:rPr>
      </w:pPr>
      <w:r>
        <w:rPr>
          <w:rFonts w:cs="Segoe UI Light"/>
          <w:szCs w:val="48"/>
        </w:rPr>
        <w:t>As shown below, almost 28% of respondents also give time to ALONE in other ways.</w:t>
      </w:r>
    </w:p>
    <w:p w:rsidR="007C79EC" w:rsidRDefault="007C79EC" w:rsidP="007C79EC">
      <w:pPr>
        <w:rPr>
          <w:rFonts w:cs="Segoe UI Light"/>
          <w:szCs w:val="48"/>
        </w:rPr>
      </w:pPr>
      <w:r>
        <w:rPr>
          <w:noProof/>
          <w:lang w:eastAsia="en-IE"/>
        </w:rPr>
        <w:drawing>
          <wp:inline distT="0" distB="0" distL="0" distR="0" wp14:anchorId="7BEA19DA" wp14:editId="5EEEC8DD">
            <wp:extent cx="5494655" cy="803082"/>
            <wp:effectExtent l="0" t="0" r="10795" b="16510"/>
            <wp:docPr id="308" name="Chart 30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2"/>
              </a:graphicData>
            </a:graphic>
          </wp:inline>
        </w:drawing>
      </w:r>
    </w:p>
    <w:p w:rsidR="007C79EC" w:rsidRDefault="007C79EC" w:rsidP="005B031B">
      <w:pPr>
        <w:spacing w:before="240"/>
        <w:jc w:val="both"/>
        <w:rPr>
          <w:rFonts w:cs="Segoe UI Light"/>
          <w:szCs w:val="48"/>
        </w:rPr>
      </w:pPr>
      <w:r>
        <w:rPr>
          <w:rFonts w:cs="Segoe UI Light"/>
          <w:szCs w:val="48"/>
        </w:rPr>
        <w:t>Those who said that not all of their time is spent visiting older people, also carry out the following tasks:</w:t>
      </w:r>
    </w:p>
    <w:p w:rsidR="007C79EC" w:rsidRDefault="007C79EC" w:rsidP="007C79EC">
      <w:pPr>
        <w:spacing w:before="240"/>
        <w:rPr>
          <w:rFonts w:cs="Segoe UI Light"/>
          <w:szCs w:val="48"/>
        </w:rPr>
      </w:pPr>
      <w:r>
        <w:rPr>
          <w:noProof/>
          <w:lang w:eastAsia="en-IE"/>
        </w:rPr>
        <w:drawing>
          <wp:inline distT="0" distB="0" distL="0" distR="0" wp14:anchorId="099CAC1E" wp14:editId="5A83A89A">
            <wp:extent cx="5494655" cy="3196424"/>
            <wp:effectExtent l="0" t="0" r="10795" b="4445"/>
            <wp:docPr id="309" name="Chart 30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3"/>
              </a:graphicData>
            </a:graphic>
          </wp:inline>
        </w:drawing>
      </w:r>
    </w:p>
    <w:p w:rsidR="005B031B" w:rsidRDefault="005B031B" w:rsidP="007C79EC">
      <w:r>
        <w:lastRenderedPageBreak/>
        <w:t xml:space="preserve">As shown above, 28% of respondents have more than one role in ALONE and are engaged in a wide variety of tasks the most prevalent of which are making phonecalls to older people from the ALONE office, small events and cinema group.  </w:t>
      </w:r>
    </w:p>
    <w:p w:rsidR="007C79EC" w:rsidRDefault="005B031B" w:rsidP="007C79EC">
      <w:pPr>
        <w:rPr>
          <w:rFonts w:cs="Segoe UI Light"/>
          <w:b/>
          <w:szCs w:val="48"/>
        </w:rPr>
      </w:pPr>
      <w:r>
        <w:rPr>
          <w:rFonts w:cs="Segoe UI Light"/>
          <w:b/>
          <w:szCs w:val="48"/>
        </w:rPr>
        <w:t xml:space="preserve">Q: </w:t>
      </w:r>
      <w:r w:rsidR="007C79EC">
        <w:rPr>
          <w:rFonts w:cs="Segoe UI Light"/>
          <w:b/>
          <w:szCs w:val="48"/>
        </w:rPr>
        <w:t>How many older people have you befriended since you first became a volunteer at ALONE?</w:t>
      </w:r>
    </w:p>
    <w:p w:rsidR="007C79EC" w:rsidRPr="009920E9" w:rsidRDefault="007C79EC" w:rsidP="007C79EC">
      <w:pPr>
        <w:rPr>
          <w:rFonts w:cs="Segoe UI Light"/>
          <w:szCs w:val="48"/>
        </w:rPr>
      </w:pPr>
      <w:r>
        <w:rPr>
          <w:rFonts w:cs="Segoe UI Light"/>
          <w:szCs w:val="48"/>
        </w:rPr>
        <w:t>As shown below, responses ranged from none to 15 older people.</w:t>
      </w:r>
      <w:r w:rsidR="005B031B">
        <w:rPr>
          <w:rFonts w:cs="Segoe UI Light"/>
          <w:szCs w:val="48"/>
        </w:rPr>
        <w:t xml:space="preserve">  </w:t>
      </w:r>
      <w:r w:rsidR="005B031B">
        <w:t>55% of respondents said that they befriended just one older person with one respondent saying that they had befriended 15 older people.</w:t>
      </w:r>
    </w:p>
    <w:p w:rsidR="007C79EC" w:rsidRDefault="007C79EC" w:rsidP="007C79EC">
      <w:pPr>
        <w:rPr>
          <w:rFonts w:cs="Segoe UI Light"/>
          <w:b/>
          <w:szCs w:val="48"/>
        </w:rPr>
      </w:pPr>
      <w:r>
        <w:rPr>
          <w:noProof/>
          <w:lang w:eastAsia="en-IE"/>
        </w:rPr>
        <w:drawing>
          <wp:inline distT="0" distB="0" distL="0" distR="0" wp14:anchorId="07E81482" wp14:editId="6D677CAA">
            <wp:extent cx="5494655" cy="1343660"/>
            <wp:effectExtent l="0" t="0" r="10795" b="8890"/>
            <wp:docPr id="310" name="Chart 3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4"/>
              </a:graphicData>
            </a:graphic>
          </wp:inline>
        </w:drawing>
      </w:r>
    </w:p>
    <w:p w:rsidR="007C79EC" w:rsidRDefault="005B031B" w:rsidP="007C79EC">
      <w:pPr>
        <w:rPr>
          <w:rFonts w:cs="Segoe UI Light"/>
          <w:b/>
          <w:szCs w:val="48"/>
        </w:rPr>
      </w:pPr>
      <w:r>
        <w:rPr>
          <w:rFonts w:cs="Segoe UI Light"/>
          <w:b/>
          <w:szCs w:val="48"/>
        </w:rPr>
        <w:t xml:space="preserve">Q: </w:t>
      </w:r>
      <w:r w:rsidR="007C79EC">
        <w:rPr>
          <w:rFonts w:cs="Segoe UI Light"/>
          <w:b/>
          <w:szCs w:val="48"/>
        </w:rPr>
        <w:t>What does your volunteer role involve?</w:t>
      </w:r>
    </w:p>
    <w:p w:rsidR="007C79EC" w:rsidRDefault="007C79EC" w:rsidP="007C79EC">
      <w:pPr>
        <w:rPr>
          <w:rFonts w:cs="Segoe UI Light"/>
          <w:szCs w:val="48"/>
        </w:rPr>
      </w:pPr>
      <w:r>
        <w:rPr>
          <w:rFonts w:cs="Segoe UI Light"/>
          <w:szCs w:val="48"/>
        </w:rPr>
        <w:t>45 of the 47 respondents answered this question</w:t>
      </w:r>
      <w:r w:rsidR="005B031B">
        <w:rPr>
          <w:rFonts w:cs="Segoe UI Light"/>
          <w:szCs w:val="48"/>
        </w:rPr>
        <w:t>, with most ticking more than one task, as follows:</w:t>
      </w:r>
    </w:p>
    <w:tbl>
      <w:tblPr>
        <w:tblStyle w:val="TableGrid"/>
        <w:tblW w:w="8363" w:type="dxa"/>
        <w:tblInd w:w="279" w:type="dxa"/>
        <w:tblLayout w:type="fixed"/>
        <w:tblLook w:val="04A0" w:firstRow="1" w:lastRow="0" w:firstColumn="1" w:lastColumn="0" w:noHBand="0" w:noVBand="1"/>
      </w:tblPr>
      <w:tblGrid>
        <w:gridCol w:w="7087"/>
        <w:gridCol w:w="1276"/>
      </w:tblGrid>
      <w:tr w:rsidR="007C79EC" w:rsidTr="00953A95">
        <w:tc>
          <w:tcPr>
            <w:tcW w:w="7087" w:type="dxa"/>
            <w:shd w:val="clear" w:color="auto" w:fill="FF0000"/>
          </w:tcPr>
          <w:p w:rsidR="007C79EC" w:rsidRPr="00DF1D63" w:rsidRDefault="007C79EC" w:rsidP="00953A95">
            <w:pPr>
              <w:rPr>
                <w:b/>
                <w:color w:val="FFFFFF" w:themeColor="background1"/>
              </w:rPr>
            </w:pPr>
            <w:r>
              <w:rPr>
                <w:b/>
                <w:color w:val="FFFFFF" w:themeColor="background1"/>
              </w:rPr>
              <w:t>Task</w:t>
            </w:r>
          </w:p>
        </w:tc>
        <w:tc>
          <w:tcPr>
            <w:tcW w:w="1276" w:type="dxa"/>
            <w:shd w:val="clear" w:color="auto" w:fill="FF0000"/>
          </w:tcPr>
          <w:p w:rsidR="007C79EC" w:rsidRDefault="007C79EC" w:rsidP="00953A95">
            <w:pPr>
              <w:jc w:val="right"/>
              <w:rPr>
                <w:b/>
                <w:color w:val="FFFFFF" w:themeColor="background1"/>
              </w:rPr>
            </w:pPr>
            <w:r>
              <w:rPr>
                <w:b/>
                <w:color w:val="FFFFFF" w:themeColor="background1"/>
              </w:rPr>
              <w:t>Percentage volunteers</w:t>
            </w:r>
          </w:p>
        </w:tc>
      </w:tr>
      <w:tr w:rsidR="007C79EC" w:rsidTr="00953A95">
        <w:tc>
          <w:tcPr>
            <w:tcW w:w="7087" w:type="dxa"/>
          </w:tcPr>
          <w:p w:rsidR="007C79EC" w:rsidRDefault="007C79EC" w:rsidP="00953A95">
            <w:r>
              <w:t>Visiting the older person you have been matched with on a regular basis</w:t>
            </w:r>
          </w:p>
        </w:tc>
        <w:tc>
          <w:tcPr>
            <w:tcW w:w="1276" w:type="dxa"/>
          </w:tcPr>
          <w:p w:rsidR="007C79EC" w:rsidRDefault="007C79EC" w:rsidP="00953A95">
            <w:pPr>
              <w:jc w:val="right"/>
            </w:pPr>
            <w:r>
              <w:t>83%</w:t>
            </w:r>
          </w:p>
        </w:tc>
      </w:tr>
      <w:tr w:rsidR="007C79EC" w:rsidTr="00953A95">
        <w:tc>
          <w:tcPr>
            <w:tcW w:w="7087" w:type="dxa"/>
          </w:tcPr>
          <w:p w:rsidR="007C79EC" w:rsidRDefault="007C79EC" w:rsidP="00953A95">
            <w:r>
              <w:t>Alleviating loneliness and isolation for the older person you have been matched with</w:t>
            </w:r>
          </w:p>
        </w:tc>
        <w:tc>
          <w:tcPr>
            <w:tcW w:w="1276" w:type="dxa"/>
          </w:tcPr>
          <w:p w:rsidR="007C79EC" w:rsidRDefault="007C79EC" w:rsidP="00953A95">
            <w:pPr>
              <w:jc w:val="right"/>
            </w:pPr>
            <w:r>
              <w:t>83%</w:t>
            </w:r>
          </w:p>
        </w:tc>
      </w:tr>
      <w:tr w:rsidR="007C79EC" w:rsidTr="00953A95">
        <w:tc>
          <w:tcPr>
            <w:tcW w:w="7087" w:type="dxa"/>
          </w:tcPr>
          <w:p w:rsidR="007C79EC" w:rsidRDefault="007C79EC" w:rsidP="00953A95">
            <w:r>
              <w:t>Providing practical support for the older person where necessary and appropriate, such as collecting things, taking them shopping, taking them to appointments and/or helping with small tasks in the home</w:t>
            </w:r>
          </w:p>
        </w:tc>
        <w:tc>
          <w:tcPr>
            <w:tcW w:w="1276" w:type="dxa"/>
          </w:tcPr>
          <w:p w:rsidR="007C79EC" w:rsidRDefault="007C79EC" w:rsidP="00953A95">
            <w:pPr>
              <w:jc w:val="right"/>
            </w:pPr>
            <w:r>
              <w:t>47%</w:t>
            </w:r>
          </w:p>
        </w:tc>
      </w:tr>
      <w:tr w:rsidR="007C79EC" w:rsidTr="00953A95">
        <w:tc>
          <w:tcPr>
            <w:tcW w:w="7087" w:type="dxa"/>
          </w:tcPr>
          <w:p w:rsidR="007C79EC" w:rsidRDefault="007C79EC" w:rsidP="00953A95">
            <w:r>
              <w:t>Becoming a carer for the older person you visit</w:t>
            </w:r>
          </w:p>
        </w:tc>
        <w:tc>
          <w:tcPr>
            <w:tcW w:w="1276" w:type="dxa"/>
          </w:tcPr>
          <w:p w:rsidR="007C79EC" w:rsidRDefault="007C79EC" w:rsidP="00953A95">
            <w:pPr>
              <w:jc w:val="right"/>
            </w:pPr>
            <w:r>
              <w:t>4%</w:t>
            </w:r>
          </w:p>
        </w:tc>
      </w:tr>
      <w:tr w:rsidR="007C79EC" w:rsidTr="00953A95">
        <w:tc>
          <w:tcPr>
            <w:tcW w:w="7087" w:type="dxa"/>
          </w:tcPr>
          <w:p w:rsidR="007C79EC" w:rsidRDefault="007C79EC" w:rsidP="00953A95">
            <w:r>
              <w:t>Supporting the older person you visit when attending ALONE social events</w:t>
            </w:r>
          </w:p>
        </w:tc>
        <w:tc>
          <w:tcPr>
            <w:tcW w:w="1276" w:type="dxa"/>
          </w:tcPr>
          <w:p w:rsidR="007C79EC" w:rsidRDefault="007C79EC" w:rsidP="00953A95">
            <w:pPr>
              <w:jc w:val="right"/>
            </w:pPr>
            <w:r>
              <w:t>55%</w:t>
            </w:r>
          </w:p>
        </w:tc>
      </w:tr>
      <w:tr w:rsidR="007C79EC" w:rsidTr="00953A95">
        <w:tc>
          <w:tcPr>
            <w:tcW w:w="7087" w:type="dxa"/>
          </w:tcPr>
          <w:p w:rsidR="007C79EC" w:rsidRDefault="007C79EC" w:rsidP="00953A95">
            <w:r>
              <w:t>Supporting the older person you visit to pursue their goals simply by giving them positive encouragement or helping them to access relevant information</w:t>
            </w:r>
          </w:p>
        </w:tc>
        <w:tc>
          <w:tcPr>
            <w:tcW w:w="1276" w:type="dxa"/>
          </w:tcPr>
          <w:p w:rsidR="007C79EC" w:rsidRDefault="007C79EC" w:rsidP="00953A95">
            <w:pPr>
              <w:jc w:val="right"/>
            </w:pPr>
            <w:r>
              <w:t>53%</w:t>
            </w:r>
          </w:p>
        </w:tc>
      </w:tr>
      <w:tr w:rsidR="007C79EC" w:rsidTr="00953A95">
        <w:tc>
          <w:tcPr>
            <w:tcW w:w="7087" w:type="dxa"/>
          </w:tcPr>
          <w:p w:rsidR="007C79EC" w:rsidRDefault="007C79EC" w:rsidP="00953A95">
            <w:r>
              <w:t>Acting as an advocate for the older person, where necessary</w:t>
            </w:r>
          </w:p>
        </w:tc>
        <w:tc>
          <w:tcPr>
            <w:tcW w:w="1276" w:type="dxa"/>
          </w:tcPr>
          <w:p w:rsidR="007C79EC" w:rsidRDefault="007C79EC" w:rsidP="00953A95">
            <w:pPr>
              <w:jc w:val="right"/>
            </w:pPr>
            <w:r>
              <w:t>34%</w:t>
            </w:r>
          </w:p>
        </w:tc>
      </w:tr>
      <w:tr w:rsidR="007C79EC" w:rsidTr="00953A95">
        <w:tc>
          <w:tcPr>
            <w:tcW w:w="7087" w:type="dxa"/>
          </w:tcPr>
          <w:p w:rsidR="007C79EC" w:rsidRDefault="007C79EC" w:rsidP="00953A95">
            <w:r>
              <w:t>Contacting the ALONE office if you have concerns for the older person’s health, safety and welfare</w:t>
            </w:r>
          </w:p>
        </w:tc>
        <w:tc>
          <w:tcPr>
            <w:tcW w:w="1276" w:type="dxa"/>
          </w:tcPr>
          <w:p w:rsidR="007C79EC" w:rsidRDefault="007C79EC" w:rsidP="00953A95">
            <w:pPr>
              <w:jc w:val="right"/>
            </w:pPr>
            <w:r>
              <w:t>77%</w:t>
            </w:r>
          </w:p>
        </w:tc>
      </w:tr>
      <w:tr w:rsidR="007C79EC" w:rsidTr="00953A95">
        <w:tc>
          <w:tcPr>
            <w:tcW w:w="7087" w:type="dxa"/>
          </w:tcPr>
          <w:p w:rsidR="007C79EC" w:rsidRDefault="007C79EC" w:rsidP="00953A95">
            <w:r>
              <w:t>Attending volunteer meetings and training</w:t>
            </w:r>
          </w:p>
        </w:tc>
        <w:tc>
          <w:tcPr>
            <w:tcW w:w="1276" w:type="dxa"/>
          </w:tcPr>
          <w:p w:rsidR="007C79EC" w:rsidRDefault="007C79EC" w:rsidP="00953A95">
            <w:pPr>
              <w:jc w:val="right"/>
            </w:pPr>
            <w:r>
              <w:t>70%</w:t>
            </w:r>
          </w:p>
        </w:tc>
      </w:tr>
      <w:tr w:rsidR="007C79EC" w:rsidTr="00953A95">
        <w:tc>
          <w:tcPr>
            <w:tcW w:w="7087" w:type="dxa"/>
          </w:tcPr>
          <w:p w:rsidR="007C79EC" w:rsidRDefault="007C79EC" w:rsidP="00953A95">
            <w:r>
              <w:t>Linking in with your mentor and ALONE staff member to seek support in your volunteer role when needed</w:t>
            </w:r>
          </w:p>
        </w:tc>
        <w:tc>
          <w:tcPr>
            <w:tcW w:w="1276" w:type="dxa"/>
          </w:tcPr>
          <w:p w:rsidR="007C79EC" w:rsidRDefault="007C79EC" w:rsidP="00953A95">
            <w:pPr>
              <w:jc w:val="right"/>
            </w:pPr>
            <w:r>
              <w:t>57%</w:t>
            </w:r>
          </w:p>
        </w:tc>
      </w:tr>
      <w:tr w:rsidR="007C79EC" w:rsidTr="00953A95">
        <w:tc>
          <w:tcPr>
            <w:tcW w:w="7087" w:type="dxa"/>
          </w:tcPr>
          <w:p w:rsidR="007C79EC" w:rsidRDefault="007C79EC" w:rsidP="00953A95">
            <w:r>
              <w:t>Other</w:t>
            </w:r>
          </w:p>
        </w:tc>
        <w:tc>
          <w:tcPr>
            <w:tcW w:w="1276" w:type="dxa"/>
          </w:tcPr>
          <w:p w:rsidR="007C79EC" w:rsidRDefault="007C79EC" w:rsidP="00953A95">
            <w:pPr>
              <w:jc w:val="right"/>
            </w:pPr>
            <w:r>
              <w:t>11%</w:t>
            </w:r>
          </w:p>
        </w:tc>
      </w:tr>
      <w:tr w:rsidR="007C79EC" w:rsidTr="00953A95">
        <w:tc>
          <w:tcPr>
            <w:tcW w:w="7087" w:type="dxa"/>
          </w:tcPr>
          <w:p w:rsidR="007C79EC" w:rsidRDefault="007C79EC" w:rsidP="00953A95">
            <w:r>
              <w:t>No answer</w:t>
            </w:r>
          </w:p>
        </w:tc>
        <w:tc>
          <w:tcPr>
            <w:tcW w:w="1276" w:type="dxa"/>
          </w:tcPr>
          <w:p w:rsidR="007C79EC" w:rsidRDefault="007C79EC" w:rsidP="00953A95">
            <w:pPr>
              <w:jc w:val="right"/>
            </w:pPr>
            <w:r>
              <w:t>4%</w:t>
            </w:r>
          </w:p>
        </w:tc>
      </w:tr>
      <w:tr w:rsidR="007C79EC" w:rsidTr="00953A95">
        <w:tc>
          <w:tcPr>
            <w:tcW w:w="7087" w:type="dxa"/>
            <w:shd w:val="clear" w:color="auto" w:fill="000000" w:themeFill="text1"/>
          </w:tcPr>
          <w:p w:rsidR="007C79EC" w:rsidRPr="00DF1D63" w:rsidRDefault="007C79EC" w:rsidP="00953A95">
            <w:pPr>
              <w:rPr>
                <w:b/>
                <w:color w:val="FFFFFF" w:themeColor="background1"/>
              </w:rPr>
            </w:pPr>
          </w:p>
        </w:tc>
        <w:tc>
          <w:tcPr>
            <w:tcW w:w="1276" w:type="dxa"/>
            <w:shd w:val="clear" w:color="auto" w:fill="000000" w:themeFill="text1"/>
          </w:tcPr>
          <w:p w:rsidR="007C79EC" w:rsidRPr="00DF1D63" w:rsidRDefault="007C79EC" w:rsidP="00953A95">
            <w:pPr>
              <w:jc w:val="right"/>
              <w:rPr>
                <w:b/>
                <w:color w:val="FFFFFF" w:themeColor="background1"/>
              </w:rPr>
            </w:pPr>
          </w:p>
        </w:tc>
      </w:tr>
    </w:tbl>
    <w:p w:rsidR="007C79EC" w:rsidRDefault="007C79EC" w:rsidP="007C79EC"/>
    <w:p w:rsidR="005B031B" w:rsidRDefault="005B031B" w:rsidP="005B031B">
      <w:pPr>
        <w:jc w:val="both"/>
      </w:pPr>
      <w:r>
        <w:t xml:space="preserve">When asked what their volunteer role involves, 83% of respondents said that it was about visiting the older person they have been matched with on a regular basis and alleviating loneliness and isolation for the older person they have been matched with.  Just 55% said that their role involves supporting the older person they visit when attending ALONE social events and 34% said that it involves acting as an advocate for the older person where necessary.  Worryingly, not all respondents think that their role involves contacting the ALONE office if they have concerns for the older person’s health, safety </w:t>
      </w:r>
      <w:r>
        <w:lastRenderedPageBreak/>
        <w:t xml:space="preserve">and welfare or attending volunteer meetings and training.  Even more concerning, 4% said that their role involves becoming a carer for the older person they visit.  This illustrates the need to emphasise the role and responsibilities of a volunteer in training. </w:t>
      </w:r>
    </w:p>
    <w:p w:rsidR="007C79EC" w:rsidRDefault="005B031B" w:rsidP="005B031B">
      <w:pPr>
        <w:jc w:val="both"/>
        <w:rPr>
          <w:rFonts w:cs="Segoe UI Light"/>
          <w:b/>
          <w:szCs w:val="48"/>
        </w:rPr>
      </w:pPr>
      <w:r w:rsidRPr="005B031B">
        <w:rPr>
          <w:b/>
        </w:rPr>
        <w:t xml:space="preserve">Q: </w:t>
      </w:r>
      <w:r w:rsidR="007C79EC">
        <w:rPr>
          <w:rFonts w:cs="Segoe UI Light"/>
          <w:b/>
          <w:szCs w:val="48"/>
        </w:rPr>
        <w:t>How many older people do you currently visit?</w:t>
      </w:r>
    </w:p>
    <w:p w:rsidR="007C79EC" w:rsidRPr="009920E9" w:rsidRDefault="007C79EC" w:rsidP="005B031B">
      <w:pPr>
        <w:jc w:val="both"/>
        <w:rPr>
          <w:rFonts w:cs="Segoe UI Light"/>
          <w:szCs w:val="48"/>
        </w:rPr>
      </w:pPr>
      <w:r>
        <w:rPr>
          <w:rFonts w:cs="Segoe UI Light"/>
          <w:szCs w:val="48"/>
        </w:rPr>
        <w:t>As shown below, responses ranged from none to 5 older people.</w:t>
      </w:r>
      <w:r w:rsidR="005B031B">
        <w:rPr>
          <w:rFonts w:cs="Segoe UI Light"/>
          <w:szCs w:val="48"/>
        </w:rPr>
        <w:t xml:space="preserve">  </w:t>
      </w:r>
      <w:r w:rsidR="005B031B">
        <w:t xml:space="preserve">In relation to the volunteer who said that they visit five older people, unless there are very specific reasons why this should be the case, it would seem that this is an inappropriate level of commitment.  With this in mind, it is recommended that a limit is placed on the number of older people any one volunteer can visit at any point in time.  </w:t>
      </w:r>
    </w:p>
    <w:p w:rsidR="007C79EC" w:rsidRDefault="007C79EC" w:rsidP="007C79EC">
      <w:pPr>
        <w:rPr>
          <w:rFonts w:cs="Segoe UI Light"/>
          <w:b/>
          <w:szCs w:val="48"/>
        </w:rPr>
      </w:pPr>
      <w:r>
        <w:rPr>
          <w:noProof/>
          <w:lang w:eastAsia="en-IE"/>
        </w:rPr>
        <w:drawing>
          <wp:inline distT="0" distB="0" distL="0" distR="0" wp14:anchorId="362683DD" wp14:editId="7E9D83BB">
            <wp:extent cx="5494655" cy="1343660"/>
            <wp:effectExtent l="0" t="0" r="10795" b="8890"/>
            <wp:docPr id="311" name="Chart 3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5"/>
              </a:graphicData>
            </a:graphic>
          </wp:inline>
        </w:drawing>
      </w:r>
    </w:p>
    <w:p w:rsidR="007C79EC" w:rsidRDefault="005B031B" w:rsidP="007C79EC">
      <w:pPr>
        <w:rPr>
          <w:rFonts w:cs="Segoe UI Light"/>
          <w:b/>
          <w:szCs w:val="48"/>
        </w:rPr>
      </w:pPr>
      <w:r>
        <w:rPr>
          <w:rFonts w:cs="Segoe UI Light"/>
          <w:b/>
          <w:szCs w:val="48"/>
        </w:rPr>
        <w:t xml:space="preserve">Q: </w:t>
      </w:r>
      <w:r w:rsidR="007C79EC">
        <w:rPr>
          <w:rFonts w:cs="Segoe UI Light"/>
          <w:b/>
          <w:szCs w:val="48"/>
        </w:rPr>
        <w:t>How often do you visit the older person/people you have been matched with?</w:t>
      </w:r>
    </w:p>
    <w:p w:rsidR="007C79EC" w:rsidRPr="009920E9" w:rsidRDefault="007C79EC" w:rsidP="007C79EC">
      <w:pPr>
        <w:rPr>
          <w:rFonts w:cs="Segoe UI Light"/>
          <w:szCs w:val="48"/>
        </w:rPr>
      </w:pPr>
      <w:r>
        <w:rPr>
          <w:rFonts w:cs="Segoe UI Light"/>
          <w:szCs w:val="48"/>
        </w:rPr>
        <w:t>As shown below, responses ranged from five days a week to monthly.</w:t>
      </w:r>
      <w:r w:rsidR="005B031B">
        <w:rPr>
          <w:rFonts w:cs="Segoe UI Light"/>
          <w:szCs w:val="48"/>
        </w:rPr>
        <w:t xml:space="preserve">  </w:t>
      </w:r>
      <w:r w:rsidR="005B031B">
        <w:t>77% of respondents said that they visit their older person once a week, which is as per the requirement.  13% said that they visit their older person either once a fortnight or once a month.  This would indicate that a watchful eye needs to be kept on visit frequency to ensure that the once a week rule is being complied with and, where it is not (unless there is a specific reason), corrective action should be taken.</w:t>
      </w:r>
    </w:p>
    <w:p w:rsidR="007C79EC" w:rsidRPr="005622A1" w:rsidRDefault="007C79EC" w:rsidP="007C79EC">
      <w:pPr>
        <w:rPr>
          <w:rFonts w:cs="Segoe UI Light"/>
          <w:b/>
          <w:szCs w:val="48"/>
        </w:rPr>
      </w:pPr>
      <w:r>
        <w:rPr>
          <w:noProof/>
          <w:lang w:eastAsia="en-IE"/>
        </w:rPr>
        <w:drawing>
          <wp:inline distT="0" distB="0" distL="0" distR="0" wp14:anchorId="7BD3A3F3" wp14:editId="0145ADC6">
            <wp:extent cx="5494655" cy="1662546"/>
            <wp:effectExtent l="0" t="0" r="10795" b="13970"/>
            <wp:docPr id="312" name="Chart 3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6"/>
              </a:graphicData>
            </a:graphic>
          </wp:inline>
        </w:drawing>
      </w:r>
    </w:p>
    <w:p w:rsidR="007C79EC" w:rsidRDefault="005B031B" w:rsidP="007C79EC">
      <w:pPr>
        <w:rPr>
          <w:rFonts w:cs="Segoe UI Light"/>
          <w:b/>
          <w:szCs w:val="48"/>
        </w:rPr>
      </w:pPr>
      <w:r>
        <w:rPr>
          <w:rFonts w:cs="Segoe UI Light"/>
          <w:b/>
          <w:szCs w:val="48"/>
        </w:rPr>
        <w:t xml:space="preserve">Q: </w:t>
      </w:r>
      <w:r w:rsidR="007C79EC">
        <w:rPr>
          <w:rFonts w:cs="Segoe UI Light"/>
          <w:b/>
          <w:szCs w:val="48"/>
        </w:rPr>
        <w:t>On average, how long do you spend with the older person/people when you visit them?</w:t>
      </w:r>
    </w:p>
    <w:p w:rsidR="007C79EC" w:rsidRPr="009920E9" w:rsidRDefault="007C79EC" w:rsidP="007C79EC">
      <w:pPr>
        <w:rPr>
          <w:rFonts w:cs="Segoe UI Light"/>
          <w:szCs w:val="48"/>
        </w:rPr>
      </w:pPr>
      <w:r>
        <w:rPr>
          <w:rFonts w:cs="Segoe UI Light"/>
          <w:szCs w:val="48"/>
        </w:rPr>
        <w:t>As shown below, responses ranged from less than an hour to more than two hours</w:t>
      </w:r>
      <w:r w:rsidR="00E61EB3">
        <w:rPr>
          <w:rFonts w:cs="Segoe UI Light"/>
          <w:szCs w:val="48"/>
        </w:rPr>
        <w:t>.</w:t>
      </w:r>
      <w:r w:rsidR="005B031B">
        <w:rPr>
          <w:rFonts w:cs="Segoe UI Light"/>
          <w:szCs w:val="48"/>
        </w:rPr>
        <w:t xml:space="preserve">  </w:t>
      </w:r>
      <w:r w:rsidR="005B031B">
        <w:t>81% of respondents said that they spend between one and two hours with their older person when they visit.  Just one volunteer said that they spend less than an hour and one said that they spend more than two hours.  This confirms that volunteers are spending an appropriate amount of time with their older person each time they visit.</w:t>
      </w:r>
    </w:p>
    <w:p w:rsidR="007C79EC" w:rsidRPr="005622A1" w:rsidRDefault="007C79EC" w:rsidP="007C79EC">
      <w:pPr>
        <w:rPr>
          <w:rFonts w:cs="Segoe UI Light"/>
          <w:b/>
          <w:szCs w:val="48"/>
        </w:rPr>
      </w:pPr>
      <w:r>
        <w:rPr>
          <w:noProof/>
          <w:lang w:eastAsia="en-IE"/>
        </w:rPr>
        <w:drawing>
          <wp:inline distT="0" distB="0" distL="0" distR="0" wp14:anchorId="69282838" wp14:editId="449BDB64">
            <wp:extent cx="5494655" cy="1129085"/>
            <wp:effectExtent l="0" t="0" r="10795" b="13970"/>
            <wp:docPr id="313" name="Chart 3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7"/>
              </a:graphicData>
            </a:graphic>
          </wp:inline>
        </w:drawing>
      </w:r>
    </w:p>
    <w:p w:rsidR="007C79EC" w:rsidRDefault="00E61EB3" w:rsidP="007C79EC">
      <w:pPr>
        <w:rPr>
          <w:rFonts w:cs="Segoe UI Light"/>
          <w:b/>
          <w:szCs w:val="48"/>
        </w:rPr>
      </w:pPr>
      <w:r>
        <w:rPr>
          <w:rFonts w:cs="Segoe UI Light"/>
          <w:b/>
          <w:szCs w:val="48"/>
        </w:rPr>
        <w:lastRenderedPageBreak/>
        <w:t xml:space="preserve">Q: </w:t>
      </w:r>
      <w:r w:rsidR="007C79EC">
        <w:rPr>
          <w:rFonts w:cs="Segoe UI Light"/>
          <w:b/>
          <w:szCs w:val="48"/>
        </w:rPr>
        <w:t>Do you ever spend time with the older person/people you visit somewhere other than their home?</w:t>
      </w:r>
    </w:p>
    <w:p w:rsidR="007C79EC" w:rsidRDefault="007C79EC" w:rsidP="007C79EC">
      <w:pPr>
        <w:rPr>
          <w:rFonts w:cs="Segoe UI Light"/>
          <w:szCs w:val="48"/>
        </w:rPr>
      </w:pPr>
      <w:r>
        <w:rPr>
          <w:rFonts w:cs="Segoe UI Light"/>
          <w:szCs w:val="48"/>
        </w:rPr>
        <w:t>As shown below, almost 50% of volunteers spend time with the older person/people they visit somewhere other than in their home.</w:t>
      </w:r>
    </w:p>
    <w:p w:rsidR="007C79EC" w:rsidRPr="00292BCA" w:rsidRDefault="007C79EC" w:rsidP="007C79EC">
      <w:pPr>
        <w:rPr>
          <w:rFonts w:cs="Segoe UI Light"/>
          <w:b/>
          <w:szCs w:val="48"/>
        </w:rPr>
      </w:pPr>
      <w:r>
        <w:rPr>
          <w:noProof/>
          <w:lang w:eastAsia="en-IE"/>
        </w:rPr>
        <w:drawing>
          <wp:inline distT="0" distB="0" distL="0" distR="0" wp14:anchorId="2A3C519D" wp14:editId="6713B60C">
            <wp:extent cx="5494655" cy="1003465"/>
            <wp:effectExtent l="0" t="0" r="10795" b="6350"/>
            <wp:docPr id="314" name="Chart 3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8"/>
              </a:graphicData>
            </a:graphic>
          </wp:inline>
        </w:drawing>
      </w:r>
    </w:p>
    <w:p w:rsidR="007C79EC" w:rsidRDefault="00E61EB3" w:rsidP="007C79EC">
      <w:pPr>
        <w:rPr>
          <w:rFonts w:cs="Segoe UI Light"/>
          <w:b/>
          <w:szCs w:val="48"/>
        </w:rPr>
      </w:pPr>
      <w:r>
        <w:rPr>
          <w:rFonts w:cs="Segoe UI Light"/>
          <w:b/>
          <w:szCs w:val="48"/>
        </w:rPr>
        <w:t xml:space="preserve">Q: </w:t>
      </w:r>
      <w:r w:rsidR="007C79EC">
        <w:rPr>
          <w:rFonts w:cs="Segoe UI Light"/>
          <w:b/>
          <w:szCs w:val="48"/>
        </w:rPr>
        <w:t>Where would you meet or take the older person/people you visit?</w:t>
      </w:r>
    </w:p>
    <w:p w:rsidR="007C79EC" w:rsidRPr="008B288C" w:rsidRDefault="007C79EC" w:rsidP="007C79EC">
      <w:pPr>
        <w:rPr>
          <w:rFonts w:cs="Segoe UI Light"/>
          <w:szCs w:val="48"/>
        </w:rPr>
      </w:pPr>
      <w:r>
        <w:rPr>
          <w:rFonts w:cs="Segoe UI Light"/>
          <w:szCs w:val="48"/>
        </w:rPr>
        <w:t>Those who spend time with the older person/people they visit somewhere other than at their home, said that they meet at or take their older person to:</w:t>
      </w:r>
    </w:p>
    <w:p w:rsidR="007C79EC" w:rsidRDefault="007C79EC" w:rsidP="007C79EC">
      <w:pPr>
        <w:rPr>
          <w:rFonts w:cs="Segoe UI Light"/>
          <w:b/>
          <w:szCs w:val="48"/>
        </w:rPr>
      </w:pPr>
      <w:r>
        <w:rPr>
          <w:rFonts w:cs="Segoe UI Light"/>
          <w:noProof/>
          <w:szCs w:val="48"/>
          <w:lang w:eastAsia="en-IE"/>
        </w:rPr>
        <w:drawing>
          <wp:inline distT="0" distB="0" distL="0" distR="0" wp14:anchorId="7A3BC52B" wp14:editId="62080884">
            <wp:extent cx="5731510" cy="3438906"/>
            <wp:effectExtent l="0" t="0" r="2540" b="9525"/>
            <wp:docPr id="315" name="Chart 3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9"/>
              </a:graphicData>
            </a:graphic>
          </wp:inline>
        </w:drawing>
      </w:r>
    </w:p>
    <w:p w:rsidR="007C79EC" w:rsidRDefault="00E61EB3" w:rsidP="00E61EB3">
      <w:pPr>
        <w:jc w:val="both"/>
        <w:rPr>
          <w:rFonts w:cs="Segoe UI Light"/>
          <w:b/>
          <w:szCs w:val="48"/>
        </w:rPr>
      </w:pPr>
      <w:r>
        <w:rPr>
          <w:rFonts w:cs="Segoe UI Light"/>
          <w:b/>
          <w:szCs w:val="48"/>
        </w:rPr>
        <w:t xml:space="preserve">Q: </w:t>
      </w:r>
      <w:r w:rsidR="007C79EC">
        <w:rPr>
          <w:rFonts w:cs="Segoe UI Light"/>
          <w:b/>
          <w:szCs w:val="48"/>
        </w:rPr>
        <w:t>For those volunteers who only visit the older person/people in their home, is there a particular reason?</w:t>
      </w:r>
    </w:p>
    <w:p w:rsidR="007C79EC" w:rsidRDefault="007C79EC" w:rsidP="00E61EB3">
      <w:pPr>
        <w:jc w:val="both"/>
        <w:rPr>
          <w:rFonts w:cs="Segoe UI Light"/>
          <w:szCs w:val="48"/>
        </w:rPr>
      </w:pPr>
      <w:r>
        <w:rPr>
          <w:rFonts w:cs="Segoe UI Light"/>
          <w:szCs w:val="48"/>
        </w:rPr>
        <w:t xml:space="preserve">As shown below, 50% of volunteers who only visit the older person/people in their home said that there was no particular reason for doing so. </w:t>
      </w:r>
    </w:p>
    <w:p w:rsidR="007C79EC" w:rsidRPr="00292BCA" w:rsidRDefault="007C79EC" w:rsidP="007C79EC">
      <w:pPr>
        <w:rPr>
          <w:rFonts w:cs="Segoe UI Light"/>
          <w:b/>
          <w:szCs w:val="48"/>
        </w:rPr>
      </w:pPr>
      <w:r>
        <w:rPr>
          <w:noProof/>
          <w:lang w:eastAsia="en-IE"/>
        </w:rPr>
        <w:drawing>
          <wp:inline distT="0" distB="0" distL="0" distR="0" wp14:anchorId="693BA091" wp14:editId="2F8BDB1B">
            <wp:extent cx="5494655" cy="1003465"/>
            <wp:effectExtent l="0" t="0" r="10795" b="6350"/>
            <wp:docPr id="316" name="Chart 3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0"/>
              </a:graphicData>
            </a:graphic>
          </wp:inline>
        </w:drawing>
      </w:r>
    </w:p>
    <w:p w:rsidR="00E61EB3" w:rsidRDefault="00E61EB3" w:rsidP="007C79EC">
      <w:pPr>
        <w:rPr>
          <w:rFonts w:cs="Segoe UI Light"/>
          <w:szCs w:val="48"/>
        </w:rPr>
      </w:pPr>
    </w:p>
    <w:p w:rsidR="007C79EC" w:rsidRDefault="007C79EC" w:rsidP="007C79EC">
      <w:pPr>
        <w:rPr>
          <w:rFonts w:cs="Segoe UI Light"/>
          <w:szCs w:val="48"/>
        </w:rPr>
      </w:pPr>
      <w:r>
        <w:rPr>
          <w:rFonts w:cs="Segoe UI Light"/>
          <w:szCs w:val="48"/>
        </w:rPr>
        <w:lastRenderedPageBreak/>
        <w:t xml:space="preserve">Those volunteers who said that there was a reason, stated the following: </w:t>
      </w:r>
    </w:p>
    <w:p w:rsidR="007C79EC" w:rsidRDefault="007C79EC" w:rsidP="007C79EC">
      <w:pPr>
        <w:rPr>
          <w:rFonts w:cs="Segoe UI Light"/>
          <w:b/>
          <w:szCs w:val="48"/>
        </w:rPr>
      </w:pPr>
      <w:r>
        <w:rPr>
          <w:noProof/>
          <w:lang w:eastAsia="en-IE"/>
        </w:rPr>
        <w:drawing>
          <wp:inline distT="0" distB="0" distL="0" distR="0" wp14:anchorId="23615B06" wp14:editId="68EDC234">
            <wp:extent cx="5494655" cy="1543792"/>
            <wp:effectExtent l="0" t="0" r="10795" b="18415"/>
            <wp:docPr id="317" name="Chart 3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1"/>
              </a:graphicData>
            </a:graphic>
          </wp:inline>
        </w:drawing>
      </w:r>
    </w:p>
    <w:p w:rsidR="007C79EC" w:rsidRDefault="00E61EB3" w:rsidP="007C79EC">
      <w:pPr>
        <w:rPr>
          <w:rFonts w:cs="Segoe UI Light"/>
          <w:b/>
          <w:szCs w:val="48"/>
        </w:rPr>
      </w:pPr>
      <w:r>
        <w:rPr>
          <w:rFonts w:cs="Segoe UI Light"/>
          <w:b/>
          <w:szCs w:val="48"/>
        </w:rPr>
        <w:t xml:space="preserve">Q: </w:t>
      </w:r>
      <w:r w:rsidR="007C79EC">
        <w:rPr>
          <w:rFonts w:cs="Segoe UI Light"/>
          <w:b/>
          <w:szCs w:val="48"/>
        </w:rPr>
        <w:t>Do you consider the older person/people you visit to be your friend</w:t>
      </w:r>
      <w:r w:rsidR="005F57DF">
        <w:rPr>
          <w:rFonts w:cs="Segoe UI Light"/>
          <w:b/>
          <w:szCs w:val="48"/>
        </w:rPr>
        <w:t>(</w:t>
      </w:r>
      <w:r w:rsidR="007C79EC">
        <w:rPr>
          <w:rFonts w:cs="Segoe UI Light"/>
          <w:b/>
          <w:szCs w:val="48"/>
        </w:rPr>
        <w:t>s</w:t>
      </w:r>
      <w:r w:rsidR="005F57DF">
        <w:rPr>
          <w:rFonts w:cs="Segoe UI Light"/>
          <w:b/>
          <w:szCs w:val="48"/>
        </w:rPr>
        <w:t>)</w:t>
      </w:r>
      <w:r w:rsidR="007C79EC">
        <w:rPr>
          <w:rFonts w:cs="Segoe UI Light"/>
          <w:b/>
          <w:szCs w:val="48"/>
        </w:rPr>
        <w:t>?</w:t>
      </w:r>
    </w:p>
    <w:p w:rsidR="007C79EC" w:rsidRDefault="007C79EC" w:rsidP="007C79EC">
      <w:pPr>
        <w:rPr>
          <w:rFonts w:cs="Segoe UI Light"/>
          <w:b/>
          <w:szCs w:val="48"/>
        </w:rPr>
      </w:pPr>
      <w:r>
        <w:rPr>
          <w:noProof/>
          <w:lang w:eastAsia="en-IE"/>
        </w:rPr>
        <w:drawing>
          <wp:inline distT="0" distB="0" distL="0" distR="0" wp14:anchorId="04403A9B" wp14:editId="2F150D7F">
            <wp:extent cx="5494655" cy="1324099"/>
            <wp:effectExtent l="0" t="0" r="10795" b="9525"/>
            <wp:docPr id="318" name="Chart 3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2"/>
              </a:graphicData>
            </a:graphic>
          </wp:inline>
        </w:drawing>
      </w:r>
    </w:p>
    <w:p w:rsidR="007C79EC" w:rsidRDefault="00E61EB3" w:rsidP="00E61EB3">
      <w:pPr>
        <w:jc w:val="both"/>
        <w:rPr>
          <w:rFonts w:cs="Segoe UI Light"/>
          <w:b/>
          <w:szCs w:val="48"/>
        </w:rPr>
      </w:pPr>
      <w:r>
        <w:rPr>
          <w:rFonts w:cs="Segoe UI Light"/>
          <w:szCs w:val="48"/>
        </w:rPr>
        <w:t xml:space="preserve">As shown above, </w:t>
      </w:r>
      <w:r>
        <w:t xml:space="preserve">two-thirds of volunteers consider the older people they visit to be their friend.  This is slightly lower than the number of older people who consider their volunteer to be a friend.  </w:t>
      </w:r>
    </w:p>
    <w:p w:rsidR="007C79EC" w:rsidRDefault="007C79EC" w:rsidP="00E61EB3">
      <w:pPr>
        <w:jc w:val="both"/>
        <w:rPr>
          <w:rFonts w:cs="Segoe UI Light"/>
          <w:b/>
          <w:szCs w:val="48"/>
        </w:rPr>
      </w:pPr>
      <w:r>
        <w:rPr>
          <w:rFonts w:cs="Segoe UI Light"/>
          <w:b/>
          <w:szCs w:val="48"/>
        </w:rPr>
        <w:t>Those volunteers who said that they DID consider the older person/people they visit to be their friend(s) cited the following reasons:</w:t>
      </w:r>
    </w:p>
    <w:p w:rsidR="007C79EC" w:rsidRDefault="007C79EC" w:rsidP="007C79EC">
      <w:pPr>
        <w:rPr>
          <w:rFonts w:cs="Segoe UI Light"/>
          <w:b/>
          <w:szCs w:val="48"/>
        </w:rPr>
      </w:pPr>
      <w:r>
        <w:rPr>
          <w:rFonts w:cs="Segoe UI Light"/>
          <w:noProof/>
          <w:szCs w:val="48"/>
          <w:lang w:eastAsia="en-IE"/>
        </w:rPr>
        <w:drawing>
          <wp:inline distT="0" distB="0" distL="0" distR="0" wp14:anchorId="55B39C06" wp14:editId="667578AE">
            <wp:extent cx="5731510" cy="3438525"/>
            <wp:effectExtent l="0" t="0" r="2540" b="9525"/>
            <wp:docPr id="319" name="Chart 3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3"/>
              </a:graphicData>
            </a:graphic>
          </wp:inline>
        </w:drawing>
      </w:r>
    </w:p>
    <w:p w:rsidR="00E61EB3" w:rsidRDefault="00E61EB3" w:rsidP="007C79EC">
      <w:pPr>
        <w:rPr>
          <w:rFonts w:cs="Segoe UI Light"/>
          <w:b/>
          <w:szCs w:val="48"/>
        </w:rPr>
      </w:pPr>
    </w:p>
    <w:p w:rsidR="00E61EB3" w:rsidRDefault="00E61EB3" w:rsidP="007C79EC">
      <w:pPr>
        <w:rPr>
          <w:rFonts w:cs="Segoe UI Light"/>
          <w:b/>
          <w:szCs w:val="48"/>
        </w:rPr>
      </w:pPr>
    </w:p>
    <w:p w:rsidR="007C79EC" w:rsidRDefault="00E61EB3" w:rsidP="007C79EC">
      <w:pPr>
        <w:rPr>
          <w:rFonts w:cs="Segoe UI Light"/>
          <w:b/>
          <w:szCs w:val="48"/>
        </w:rPr>
      </w:pPr>
      <w:r>
        <w:rPr>
          <w:rFonts w:cs="Segoe UI Light"/>
          <w:b/>
          <w:szCs w:val="48"/>
        </w:rPr>
        <w:lastRenderedPageBreak/>
        <w:t xml:space="preserve">Q: </w:t>
      </w:r>
      <w:r w:rsidR="007C79EC">
        <w:rPr>
          <w:rFonts w:cs="Segoe UI Light"/>
          <w:b/>
          <w:szCs w:val="48"/>
        </w:rPr>
        <w:t>Those volunteers who said that they DID NOT consider the older person/people they visit to be their friend(s) cited the following reasons:</w:t>
      </w:r>
      <w:r w:rsidR="007C79EC" w:rsidRPr="008A56CA">
        <w:rPr>
          <w:rFonts w:cs="Segoe UI Light"/>
          <w:b/>
          <w:szCs w:val="48"/>
        </w:rPr>
        <w:t xml:space="preserve"> </w:t>
      </w:r>
    </w:p>
    <w:p w:rsidR="007C79EC" w:rsidRDefault="007C79EC" w:rsidP="007C79EC">
      <w:pPr>
        <w:rPr>
          <w:rFonts w:cs="Segoe UI Light"/>
          <w:b/>
          <w:szCs w:val="48"/>
        </w:rPr>
      </w:pPr>
      <w:r>
        <w:rPr>
          <w:rFonts w:cs="Segoe UI Light"/>
          <w:noProof/>
          <w:szCs w:val="48"/>
          <w:lang w:eastAsia="en-IE"/>
        </w:rPr>
        <w:drawing>
          <wp:inline distT="0" distB="0" distL="0" distR="0" wp14:anchorId="43A397A2" wp14:editId="75FCF552">
            <wp:extent cx="5731510" cy="2262249"/>
            <wp:effectExtent l="0" t="0" r="2540" b="5080"/>
            <wp:docPr id="320" name="Chart 3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4"/>
              </a:graphicData>
            </a:graphic>
          </wp:inline>
        </w:drawing>
      </w:r>
    </w:p>
    <w:p w:rsidR="007C79EC" w:rsidRDefault="007C79EC" w:rsidP="007C79EC">
      <w:pPr>
        <w:rPr>
          <w:rFonts w:cs="Segoe UI Light"/>
          <w:b/>
          <w:szCs w:val="48"/>
        </w:rPr>
      </w:pPr>
    </w:p>
    <w:p w:rsidR="007C79EC" w:rsidRPr="009C42CE" w:rsidRDefault="00E61EB3" w:rsidP="007C79EC">
      <w:pPr>
        <w:rPr>
          <w:rFonts w:cs="Segoe UI Light"/>
          <w:b/>
          <w:szCs w:val="48"/>
        </w:rPr>
      </w:pPr>
      <w:r>
        <w:rPr>
          <w:rFonts w:cs="Segoe UI Light"/>
          <w:b/>
          <w:szCs w:val="48"/>
        </w:rPr>
        <w:t xml:space="preserve">Q: </w:t>
      </w:r>
      <w:r w:rsidR="007C79EC">
        <w:rPr>
          <w:rFonts w:cs="Segoe UI Light"/>
          <w:b/>
          <w:szCs w:val="48"/>
        </w:rPr>
        <w:t xml:space="preserve">Do you think the family or friends of the older person/people know that you are visiting? </w:t>
      </w:r>
    </w:p>
    <w:p w:rsidR="007C79EC" w:rsidRPr="00902DBC" w:rsidRDefault="007C79EC" w:rsidP="007C79EC">
      <w:pPr>
        <w:rPr>
          <w:rFonts w:cs="Segoe UI Light"/>
          <w:szCs w:val="48"/>
        </w:rPr>
      </w:pPr>
      <w:r>
        <w:rPr>
          <w:rFonts w:cs="Segoe UI Light"/>
          <w:szCs w:val="48"/>
        </w:rPr>
        <w:t>33</w:t>
      </w:r>
      <w:r w:rsidRPr="00902DBC">
        <w:rPr>
          <w:rFonts w:cs="Segoe UI Light"/>
          <w:szCs w:val="48"/>
        </w:rPr>
        <w:t xml:space="preserve"> of the 47 volunteers answered this question.</w:t>
      </w:r>
    </w:p>
    <w:p w:rsidR="007C79EC" w:rsidRDefault="007C79EC" w:rsidP="007C79EC">
      <w:pPr>
        <w:rPr>
          <w:rFonts w:cs="Segoe UI Light"/>
          <w:b/>
          <w:szCs w:val="48"/>
        </w:rPr>
      </w:pPr>
      <w:r>
        <w:rPr>
          <w:noProof/>
          <w:lang w:eastAsia="en-IE"/>
        </w:rPr>
        <w:drawing>
          <wp:inline distT="0" distB="0" distL="0" distR="0" wp14:anchorId="045C31F8" wp14:editId="5FF5AF37">
            <wp:extent cx="5700156" cy="1323975"/>
            <wp:effectExtent l="0" t="0" r="15240" b="9525"/>
            <wp:docPr id="321" name="Chart 3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5"/>
              </a:graphicData>
            </a:graphic>
          </wp:inline>
        </w:drawing>
      </w:r>
    </w:p>
    <w:p w:rsidR="00E61EB3" w:rsidRDefault="00E61EB3" w:rsidP="007C79EC">
      <w:r>
        <w:t xml:space="preserve">As shown above, 62% of respondents think that the family of the older person know that they are visiting, while just 21% think that friends know.  This is lower that the rates reported by the actively befriended, but not significantly lower.  It is, however, interesting that just 21% of volunteers think that friends know and is, perhaps, indicative of a feeling that many older people have few friends. </w:t>
      </w:r>
    </w:p>
    <w:p w:rsidR="007C79EC" w:rsidRDefault="007C79EC" w:rsidP="007C79EC">
      <w:pPr>
        <w:rPr>
          <w:rFonts w:cs="Segoe UI Light"/>
          <w:b/>
          <w:szCs w:val="48"/>
        </w:rPr>
      </w:pPr>
      <w:r>
        <w:rPr>
          <w:rFonts w:cs="Segoe UI Light"/>
          <w:b/>
          <w:szCs w:val="48"/>
        </w:rPr>
        <w:t xml:space="preserve">Those volunteers who said that they think that the older person’s </w:t>
      </w:r>
      <w:r w:rsidRPr="00047748">
        <w:rPr>
          <w:rFonts w:cs="Segoe UI Light"/>
          <w:b/>
          <w:color w:val="ED1B24"/>
          <w:szCs w:val="48"/>
        </w:rPr>
        <w:t>family</w:t>
      </w:r>
      <w:r>
        <w:rPr>
          <w:rFonts w:cs="Segoe UI Light"/>
          <w:b/>
          <w:szCs w:val="48"/>
        </w:rPr>
        <w:t xml:space="preserve"> members know that they are visiting cited the following reasons:</w:t>
      </w:r>
    </w:p>
    <w:p w:rsidR="007C79EC" w:rsidRDefault="007C79EC" w:rsidP="007C79EC">
      <w:pPr>
        <w:rPr>
          <w:rFonts w:cs="Segoe UI Light"/>
          <w:b/>
          <w:szCs w:val="48"/>
        </w:rPr>
      </w:pPr>
      <w:r>
        <w:rPr>
          <w:rFonts w:cs="Segoe UI Light"/>
          <w:noProof/>
          <w:szCs w:val="48"/>
          <w:lang w:eastAsia="en-IE"/>
        </w:rPr>
        <w:drawing>
          <wp:inline distT="0" distB="0" distL="0" distR="0" wp14:anchorId="6F4FACB1" wp14:editId="5EA0E8BA">
            <wp:extent cx="5731510" cy="2261870"/>
            <wp:effectExtent l="0" t="0" r="2540" b="5080"/>
            <wp:docPr id="322" name="Chart 3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6"/>
              </a:graphicData>
            </a:graphic>
          </wp:inline>
        </w:drawing>
      </w:r>
    </w:p>
    <w:p w:rsidR="007C79EC" w:rsidRDefault="00E61EB3" w:rsidP="007C79EC">
      <w:pPr>
        <w:rPr>
          <w:rFonts w:cs="Segoe UI Light"/>
          <w:b/>
          <w:szCs w:val="48"/>
        </w:rPr>
      </w:pPr>
      <w:r>
        <w:rPr>
          <w:rFonts w:cs="Segoe UI Light"/>
          <w:szCs w:val="48"/>
        </w:rPr>
        <w:lastRenderedPageBreak/>
        <w:t xml:space="preserve">It is interesting to note that more than 60% said that they have met or spoken to family members. </w:t>
      </w:r>
    </w:p>
    <w:p w:rsidR="007C79EC" w:rsidRDefault="007C79EC" w:rsidP="007C79EC">
      <w:pPr>
        <w:rPr>
          <w:rFonts w:cs="Segoe UI Light"/>
          <w:b/>
          <w:szCs w:val="48"/>
        </w:rPr>
      </w:pPr>
      <w:r>
        <w:rPr>
          <w:rFonts w:cs="Segoe UI Light"/>
          <w:b/>
          <w:szCs w:val="48"/>
        </w:rPr>
        <w:t xml:space="preserve">Those volunteers who said that they </w:t>
      </w:r>
      <w:r w:rsidRPr="00047748">
        <w:rPr>
          <w:rFonts w:cs="Segoe UI Light"/>
          <w:b/>
          <w:color w:val="FF0000"/>
          <w:szCs w:val="48"/>
        </w:rPr>
        <w:t xml:space="preserve">do not </w:t>
      </w:r>
      <w:r>
        <w:rPr>
          <w:rFonts w:cs="Segoe UI Light"/>
          <w:b/>
          <w:szCs w:val="48"/>
        </w:rPr>
        <w:t xml:space="preserve">think that the older person’s </w:t>
      </w:r>
      <w:r w:rsidRPr="00047748">
        <w:rPr>
          <w:rFonts w:cs="Segoe UI Light"/>
          <w:b/>
          <w:color w:val="ED1B24"/>
          <w:szCs w:val="48"/>
        </w:rPr>
        <w:t>family</w:t>
      </w:r>
      <w:r>
        <w:rPr>
          <w:rFonts w:cs="Segoe UI Light"/>
          <w:b/>
          <w:szCs w:val="48"/>
        </w:rPr>
        <w:t xml:space="preserve"> members know that they are visiting cited the following reasons:</w:t>
      </w:r>
    </w:p>
    <w:p w:rsidR="007C79EC" w:rsidRDefault="007C79EC" w:rsidP="007C79EC">
      <w:pPr>
        <w:rPr>
          <w:rFonts w:cs="Segoe UI Light"/>
          <w:b/>
          <w:szCs w:val="48"/>
        </w:rPr>
      </w:pPr>
      <w:r>
        <w:rPr>
          <w:rFonts w:cs="Segoe UI Light"/>
          <w:noProof/>
          <w:szCs w:val="48"/>
          <w:lang w:eastAsia="en-IE"/>
        </w:rPr>
        <w:drawing>
          <wp:inline distT="0" distB="0" distL="0" distR="0" wp14:anchorId="5E0D0D19" wp14:editId="35BC56A4">
            <wp:extent cx="5731510" cy="1454728"/>
            <wp:effectExtent l="0" t="0" r="2540" b="12700"/>
            <wp:docPr id="323" name="Chart 3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7"/>
              </a:graphicData>
            </a:graphic>
          </wp:inline>
        </w:drawing>
      </w:r>
    </w:p>
    <w:p w:rsidR="007C79EC" w:rsidRDefault="007C79EC" w:rsidP="007C79EC">
      <w:pPr>
        <w:rPr>
          <w:rFonts w:cs="Segoe UI Light"/>
          <w:b/>
          <w:szCs w:val="48"/>
        </w:rPr>
      </w:pPr>
      <w:r>
        <w:rPr>
          <w:rFonts w:cs="Segoe UI Light"/>
          <w:b/>
          <w:szCs w:val="48"/>
        </w:rPr>
        <w:t xml:space="preserve">Those volunteers who said that they think that the older person’s </w:t>
      </w:r>
      <w:r>
        <w:rPr>
          <w:rFonts w:cs="Segoe UI Light"/>
          <w:b/>
          <w:color w:val="ED1B24"/>
          <w:szCs w:val="48"/>
        </w:rPr>
        <w:t>friends</w:t>
      </w:r>
      <w:r>
        <w:rPr>
          <w:rFonts w:cs="Segoe UI Light"/>
          <w:b/>
          <w:szCs w:val="48"/>
        </w:rPr>
        <w:t xml:space="preserve"> know that they are visiting cited the following reasons:</w:t>
      </w:r>
    </w:p>
    <w:p w:rsidR="007C79EC" w:rsidRDefault="007C79EC" w:rsidP="007C79EC">
      <w:pPr>
        <w:rPr>
          <w:rFonts w:cs="Segoe UI Light"/>
          <w:b/>
          <w:szCs w:val="48"/>
        </w:rPr>
      </w:pPr>
      <w:r>
        <w:rPr>
          <w:rFonts w:cs="Segoe UI Light"/>
          <w:noProof/>
          <w:szCs w:val="48"/>
          <w:lang w:eastAsia="en-IE"/>
        </w:rPr>
        <w:drawing>
          <wp:inline distT="0" distB="0" distL="0" distR="0" wp14:anchorId="1554B443" wp14:editId="6D942A48">
            <wp:extent cx="5731510" cy="1508166"/>
            <wp:effectExtent l="0" t="0" r="2540" b="15875"/>
            <wp:docPr id="324" name="Chart 3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8"/>
              </a:graphicData>
            </a:graphic>
          </wp:inline>
        </w:drawing>
      </w:r>
    </w:p>
    <w:p w:rsidR="007C79EC" w:rsidRDefault="007C79EC" w:rsidP="007C79EC">
      <w:pPr>
        <w:rPr>
          <w:rFonts w:cs="Segoe UI Light"/>
          <w:b/>
          <w:szCs w:val="48"/>
        </w:rPr>
      </w:pPr>
      <w:r>
        <w:rPr>
          <w:rFonts w:cs="Segoe UI Light"/>
          <w:b/>
          <w:szCs w:val="48"/>
        </w:rPr>
        <w:t xml:space="preserve">Those volunteers who said that they do not think that the older person’s </w:t>
      </w:r>
      <w:r>
        <w:rPr>
          <w:rFonts w:cs="Segoe UI Light"/>
          <w:b/>
          <w:color w:val="ED1B24"/>
          <w:szCs w:val="48"/>
        </w:rPr>
        <w:t xml:space="preserve">friends </w:t>
      </w:r>
      <w:r>
        <w:rPr>
          <w:rFonts w:cs="Segoe UI Light"/>
          <w:b/>
          <w:szCs w:val="48"/>
        </w:rPr>
        <w:t>know that they are visiting cited the following reasons:</w:t>
      </w:r>
    </w:p>
    <w:p w:rsidR="007C79EC" w:rsidRDefault="007C79EC" w:rsidP="007C79EC">
      <w:pPr>
        <w:rPr>
          <w:rFonts w:cs="Segoe UI Light"/>
          <w:b/>
          <w:szCs w:val="48"/>
        </w:rPr>
      </w:pPr>
      <w:r>
        <w:rPr>
          <w:rFonts w:cs="Segoe UI Light"/>
          <w:noProof/>
          <w:szCs w:val="48"/>
          <w:lang w:eastAsia="en-IE"/>
        </w:rPr>
        <w:drawing>
          <wp:inline distT="0" distB="0" distL="0" distR="0" wp14:anchorId="6826F1FB" wp14:editId="391E24B1">
            <wp:extent cx="5731510" cy="1454728"/>
            <wp:effectExtent l="0" t="0" r="2540" b="12700"/>
            <wp:docPr id="325" name="Chart 3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9"/>
              </a:graphicData>
            </a:graphic>
          </wp:inline>
        </w:drawing>
      </w:r>
    </w:p>
    <w:p w:rsidR="007C79EC" w:rsidRDefault="00E61EB3" w:rsidP="007C79EC">
      <w:pPr>
        <w:rPr>
          <w:rFonts w:cs="Segoe UI Light"/>
          <w:b/>
          <w:szCs w:val="48"/>
        </w:rPr>
      </w:pPr>
      <w:r>
        <w:rPr>
          <w:rFonts w:cs="Segoe UI Light"/>
          <w:b/>
          <w:szCs w:val="48"/>
        </w:rPr>
        <w:t xml:space="preserve">Q: </w:t>
      </w:r>
      <w:r w:rsidR="007C79EC">
        <w:rPr>
          <w:rFonts w:cs="Segoe UI Light"/>
          <w:b/>
          <w:szCs w:val="48"/>
        </w:rPr>
        <w:t>Have you ever experienced a situation here an older person you were visiting passed away?</w:t>
      </w:r>
    </w:p>
    <w:p w:rsidR="007C79EC" w:rsidRDefault="007C79EC" w:rsidP="007C79EC">
      <w:pPr>
        <w:rPr>
          <w:rFonts w:cs="Segoe UI Light"/>
          <w:b/>
          <w:szCs w:val="48"/>
        </w:rPr>
      </w:pPr>
      <w:r>
        <w:rPr>
          <w:noProof/>
          <w:lang w:eastAsia="en-IE"/>
        </w:rPr>
        <w:drawing>
          <wp:inline distT="0" distB="0" distL="0" distR="0" wp14:anchorId="54727377" wp14:editId="45C47BEA">
            <wp:extent cx="5494655" cy="1324099"/>
            <wp:effectExtent l="0" t="0" r="10795" b="9525"/>
            <wp:docPr id="326" name="Chart 3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0"/>
              </a:graphicData>
            </a:graphic>
          </wp:inline>
        </w:drawing>
      </w:r>
    </w:p>
    <w:p w:rsidR="00E61EB3" w:rsidRDefault="00E61EB3" w:rsidP="007C79EC">
      <w:r>
        <w:t>Just 13% of respondents said that they had experienced the death of an older person they were visiting which resulted in a range of ‘normal’ thoughts and emotions as follow:</w:t>
      </w:r>
    </w:p>
    <w:p w:rsidR="007C79EC" w:rsidRDefault="007C79EC" w:rsidP="007C79EC">
      <w:pPr>
        <w:rPr>
          <w:rFonts w:cs="Segoe UI Light"/>
          <w:b/>
          <w:szCs w:val="48"/>
        </w:rPr>
      </w:pPr>
      <w:r>
        <w:rPr>
          <w:rFonts w:cs="Segoe UI Light"/>
          <w:noProof/>
          <w:szCs w:val="48"/>
          <w:lang w:eastAsia="en-IE"/>
        </w:rPr>
        <w:lastRenderedPageBreak/>
        <w:drawing>
          <wp:inline distT="0" distB="0" distL="0" distR="0" wp14:anchorId="1DD29820" wp14:editId="3322CE7B">
            <wp:extent cx="5731510" cy="1549730"/>
            <wp:effectExtent l="0" t="0" r="2540" b="12700"/>
            <wp:docPr id="327" name="Chart 3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1"/>
              </a:graphicData>
            </a:graphic>
          </wp:inline>
        </w:drawing>
      </w:r>
    </w:p>
    <w:p w:rsidR="007C79EC" w:rsidRDefault="00E61EB3" w:rsidP="007C79EC">
      <w:pPr>
        <w:rPr>
          <w:rFonts w:cs="Segoe UI Light"/>
          <w:b/>
          <w:szCs w:val="48"/>
        </w:rPr>
      </w:pPr>
      <w:r>
        <w:rPr>
          <w:rFonts w:cs="Segoe UI Light"/>
          <w:b/>
          <w:szCs w:val="48"/>
        </w:rPr>
        <w:t xml:space="preserve">Q: </w:t>
      </w:r>
      <w:r w:rsidR="007C79EC">
        <w:rPr>
          <w:rFonts w:cs="Segoe UI Light"/>
          <w:b/>
          <w:szCs w:val="48"/>
        </w:rPr>
        <w:t>Did you talk to your mentor about it?</w:t>
      </w:r>
    </w:p>
    <w:p w:rsidR="007C79EC" w:rsidRPr="000A1CD8" w:rsidRDefault="007C79EC" w:rsidP="007C79EC">
      <w:pPr>
        <w:rPr>
          <w:rFonts w:cs="Segoe UI Light"/>
          <w:szCs w:val="48"/>
        </w:rPr>
      </w:pPr>
      <w:r>
        <w:rPr>
          <w:rFonts w:cs="Segoe UI Light"/>
          <w:szCs w:val="48"/>
        </w:rPr>
        <w:t xml:space="preserve">As shown below, of those who said that they had experienced </w:t>
      </w:r>
      <w:r w:rsidRPr="000A1CD8">
        <w:rPr>
          <w:rFonts w:cs="Segoe UI Light"/>
          <w:szCs w:val="48"/>
        </w:rPr>
        <w:t xml:space="preserve">a situation here an older person you were visiting passed away, not one said that they spoke to their mentor about it. </w:t>
      </w:r>
    </w:p>
    <w:p w:rsidR="007C79EC" w:rsidRDefault="007C79EC" w:rsidP="007C79EC">
      <w:pPr>
        <w:rPr>
          <w:rFonts w:cs="Segoe UI Light"/>
          <w:b/>
          <w:szCs w:val="48"/>
        </w:rPr>
      </w:pPr>
      <w:r>
        <w:rPr>
          <w:noProof/>
          <w:lang w:eastAsia="en-IE"/>
        </w:rPr>
        <w:drawing>
          <wp:inline distT="0" distB="0" distL="0" distR="0" wp14:anchorId="595809C4" wp14:editId="217B902D">
            <wp:extent cx="5494655" cy="967839"/>
            <wp:effectExtent l="0" t="0" r="10795" b="3810"/>
            <wp:docPr id="328" name="Chart 3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72"/>
              </a:graphicData>
            </a:graphic>
          </wp:inline>
        </w:drawing>
      </w:r>
    </w:p>
    <w:p w:rsidR="007C79EC" w:rsidRDefault="00E61EB3" w:rsidP="007C79EC">
      <w:pPr>
        <w:rPr>
          <w:rFonts w:cs="Segoe UI Light"/>
          <w:b/>
          <w:szCs w:val="48"/>
        </w:rPr>
      </w:pPr>
      <w:r>
        <w:rPr>
          <w:rFonts w:cs="Segoe UI Light"/>
          <w:b/>
          <w:szCs w:val="48"/>
        </w:rPr>
        <w:t xml:space="preserve">Q: </w:t>
      </w:r>
      <w:r w:rsidR="007C79EC">
        <w:rPr>
          <w:rFonts w:cs="Segoe UI Light"/>
          <w:b/>
          <w:szCs w:val="48"/>
        </w:rPr>
        <w:t>Did you talk to an ALONE staff members about it?</w:t>
      </w:r>
    </w:p>
    <w:p w:rsidR="007C79EC" w:rsidRPr="000A1CD8" w:rsidRDefault="007C79EC" w:rsidP="007C79EC">
      <w:pPr>
        <w:rPr>
          <w:rFonts w:cs="Segoe UI Light"/>
          <w:szCs w:val="48"/>
        </w:rPr>
      </w:pPr>
      <w:r>
        <w:rPr>
          <w:rFonts w:cs="Segoe UI Light"/>
          <w:szCs w:val="48"/>
        </w:rPr>
        <w:t xml:space="preserve">As shown below, of those who said that they had experienced </w:t>
      </w:r>
      <w:r w:rsidRPr="000A1CD8">
        <w:rPr>
          <w:rFonts w:cs="Segoe UI Light"/>
          <w:szCs w:val="48"/>
        </w:rPr>
        <w:t xml:space="preserve">a situation here an older person you were visiting passed away, </w:t>
      </w:r>
      <w:r>
        <w:rPr>
          <w:rFonts w:cs="Segoe UI Light"/>
          <w:szCs w:val="48"/>
        </w:rPr>
        <w:t>just one-third said that they spoke to an ALONE staff member about it</w:t>
      </w:r>
      <w:r w:rsidRPr="000A1CD8">
        <w:rPr>
          <w:rFonts w:cs="Segoe UI Light"/>
          <w:szCs w:val="48"/>
        </w:rPr>
        <w:t xml:space="preserve">. </w:t>
      </w:r>
    </w:p>
    <w:p w:rsidR="007C79EC" w:rsidRDefault="007C79EC" w:rsidP="007C79EC">
      <w:pPr>
        <w:rPr>
          <w:rFonts w:cs="Segoe UI Light"/>
          <w:b/>
          <w:szCs w:val="48"/>
        </w:rPr>
      </w:pPr>
      <w:r>
        <w:rPr>
          <w:noProof/>
          <w:lang w:eastAsia="en-IE"/>
        </w:rPr>
        <w:drawing>
          <wp:inline distT="0" distB="0" distL="0" distR="0" wp14:anchorId="1C56DE60" wp14:editId="4B9DBC0D">
            <wp:extent cx="5494655" cy="914400"/>
            <wp:effectExtent l="0" t="0" r="10795" b="0"/>
            <wp:docPr id="329" name="Chart 3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3"/>
              </a:graphicData>
            </a:graphic>
          </wp:inline>
        </w:drawing>
      </w:r>
    </w:p>
    <w:p w:rsidR="007C79EC" w:rsidRDefault="007C79EC" w:rsidP="007C79EC">
      <w:pPr>
        <w:rPr>
          <w:rFonts w:cs="Segoe UI Light"/>
          <w:szCs w:val="48"/>
        </w:rPr>
      </w:pPr>
      <w:r>
        <w:rPr>
          <w:rFonts w:cs="Segoe UI Light"/>
          <w:szCs w:val="48"/>
        </w:rPr>
        <w:t>The two people who said that they spoke to an ALONE staff member said:</w:t>
      </w:r>
    </w:p>
    <w:p w:rsidR="007C79EC" w:rsidRDefault="007C79EC" w:rsidP="007C79EC">
      <w:pPr>
        <w:spacing w:line="276" w:lineRule="auto"/>
        <w:jc w:val="center"/>
        <w:rPr>
          <w:rFonts w:cs="Segoe UI Light"/>
          <w:i/>
          <w:szCs w:val="48"/>
        </w:rPr>
      </w:pPr>
      <w:r>
        <w:rPr>
          <w:rFonts w:cs="Segoe UI Light"/>
          <w:i/>
          <w:szCs w:val="48"/>
        </w:rPr>
        <w:t>“We both agreed that both ladies were really beginning to struggle.  It was helpful that xxx knew the situation with both ladies.”</w:t>
      </w:r>
    </w:p>
    <w:p w:rsidR="007C79EC" w:rsidRPr="00705C5F" w:rsidRDefault="007C79EC" w:rsidP="007C79EC">
      <w:pPr>
        <w:spacing w:line="276" w:lineRule="auto"/>
        <w:jc w:val="center"/>
        <w:rPr>
          <w:rFonts w:cs="Segoe UI Light"/>
          <w:i/>
          <w:szCs w:val="48"/>
        </w:rPr>
      </w:pPr>
      <w:r>
        <w:rPr>
          <w:rFonts w:cs="Segoe UI Light"/>
          <w:i/>
          <w:szCs w:val="48"/>
        </w:rPr>
        <w:t>“Concerned about me.  Asked if I needed help.”</w:t>
      </w:r>
    </w:p>
    <w:p w:rsidR="007C79EC" w:rsidRDefault="00E61EB3" w:rsidP="00E61EB3">
      <w:pPr>
        <w:jc w:val="both"/>
        <w:rPr>
          <w:rFonts w:cs="Segoe UI Light"/>
          <w:b/>
          <w:szCs w:val="48"/>
        </w:rPr>
      </w:pPr>
      <w:r>
        <w:t xml:space="preserve">Given that not one person said that they talked to their mentor about it and just one-third said that they spoke to an ALONE staff member about it, it is recommended that mentors proactively make contact with volunteers whose older person has passed away in order to offer support.  </w:t>
      </w:r>
    </w:p>
    <w:p w:rsidR="007C79EC" w:rsidRDefault="00E61EB3" w:rsidP="007C79EC">
      <w:pPr>
        <w:rPr>
          <w:rFonts w:cs="Segoe UI Light"/>
          <w:b/>
          <w:szCs w:val="48"/>
        </w:rPr>
      </w:pPr>
      <w:r>
        <w:rPr>
          <w:rFonts w:cs="Segoe UI Light"/>
          <w:b/>
          <w:szCs w:val="48"/>
        </w:rPr>
        <w:t xml:space="preserve">Q: </w:t>
      </w:r>
      <w:r w:rsidR="007C79EC">
        <w:rPr>
          <w:rFonts w:cs="Segoe UI Light"/>
          <w:b/>
          <w:szCs w:val="48"/>
        </w:rPr>
        <w:t>If you experienced a problem with the older person you are visiting, who would you contact for advice or help?</w:t>
      </w:r>
    </w:p>
    <w:p w:rsidR="00E61EB3" w:rsidRDefault="00E61EB3" w:rsidP="00E61EB3">
      <w:pPr>
        <w:jc w:val="both"/>
      </w:pPr>
      <w:r>
        <w:t>When asked who they would talk to if they experienced a problem with the older person they are visiting, despite having an assigned mentor, just 13% said that they would approach their mentor.  Almost half said that they would approach an ALONE staff member.  Worryingly, one respondent said that he/she would speak directly to the older person’s son and another said that they might talk to their mother.  This illustrates the need to emphasise the lines of communication between volunteers and their mentor and the ALONE office.</w:t>
      </w:r>
    </w:p>
    <w:p w:rsidR="007C79EC" w:rsidRDefault="007C79EC" w:rsidP="00E61EB3">
      <w:pPr>
        <w:jc w:val="both"/>
        <w:rPr>
          <w:rFonts w:cs="Segoe UI Light"/>
          <w:b/>
          <w:szCs w:val="48"/>
        </w:rPr>
      </w:pPr>
      <w:r>
        <w:rPr>
          <w:noProof/>
          <w:lang w:eastAsia="en-IE"/>
        </w:rPr>
        <w:lastRenderedPageBreak/>
        <w:drawing>
          <wp:inline distT="0" distB="0" distL="0" distR="0" wp14:anchorId="7D441AE2" wp14:editId="38C839FA">
            <wp:extent cx="5494655" cy="1810987"/>
            <wp:effectExtent l="0" t="0" r="10795" b="18415"/>
            <wp:docPr id="330" name="Chart 3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4"/>
              </a:graphicData>
            </a:graphic>
          </wp:inline>
        </w:drawing>
      </w:r>
    </w:p>
    <w:p w:rsidR="007C79EC" w:rsidRDefault="00E61EB3" w:rsidP="007C79EC">
      <w:pPr>
        <w:rPr>
          <w:rFonts w:cs="Segoe UI Light"/>
          <w:b/>
          <w:szCs w:val="48"/>
        </w:rPr>
      </w:pPr>
      <w:r>
        <w:rPr>
          <w:rFonts w:cs="Segoe UI Light"/>
          <w:b/>
          <w:szCs w:val="48"/>
        </w:rPr>
        <w:t xml:space="preserve">Q: </w:t>
      </w:r>
      <w:r w:rsidR="007C79EC">
        <w:rPr>
          <w:rFonts w:cs="Segoe UI Light"/>
          <w:b/>
          <w:szCs w:val="48"/>
        </w:rPr>
        <w:t>Have you ever experienced an issue or problem in relation to the older person you have visited or are visiting?</w:t>
      </w:r>
    </w:p>
    <w:p w:rsidR="007C79EC" w:rsidRDefault="007C79EC" w:rsidP="007C79EC">
      <w:pPr>
        <w:rPr>
          <w:rFonts w:cs="Segoe UI Light"/>
          <w:b/>
          <w:szCs w:val="48"/>
        </w:rPr>
      </w:pPr>
      <w:r>
        <w:rPr>
          <w:noProof/>
          <w:lang w:eastAsia="en-IE"/>
        </w:rPr>
        <w:drawing>
          <wp:inline distT="0" distB="0" distL="0" distR="0" wp14:anchorId="7464F89E" wp14:editId="60A2CC91">
            <wp:extent cx="5494655" cy="1157845"/>
            <wp:effectExtent l="0" t="0" r="10795" b="4445"/>
            <wp:docPr id="331" name="Chart 3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5"/>
              </a:graphicData>
            </a:graphic>
          </wp:inline>
        </w:drawing>
      </w:r>
    </w:p>
    <w:p w:rsidR="007C79EC" w:rsidRDefault="00E61EB3" w:rsidP="007C79EC">
      <w:pPr>
        <w:rPr>
          <w:rFonts w:cs="Segoe UI Light"/>
          <w:b/>
          <w:szCs w:val="48"/>
        </w:rPr>
      </w:pPr>
      <w:r>
        <w:t xml:space="preserve">30% of respondents have experienced a problem with their older person, more than two-thirds of whom spoke to an ALONE staff member, as shown below.  A very small number spoke to their mentor, which is further proof of the need to lay down clear lines of communication.  Those who spoke to the ALONE office generally found the response very helpful.  </w:t>
      </w:r>
    </w:p>
    <w:p w:rsidR="007C79EC" w:rsidRDefault="00E61EB3" w:rsidP="007C79EC">
      <w:pPr>
        <w:rPr>
          <w:rFonts w:cs="Segoe UI Light"/>
          <w:b/>
          <w:szCs w:val="48"/>
        </w:rPr>
      </w:pPr>
      <w:r>
        <w:rPr>
          <w:rFonts w:cs="Segoe UI Light"/>
          <w:b/>
          <w:szCs w:val="48"/>
        </w:rPr>
        <w:t xml:space="preserve">Q: </w:t>
      </w:r>
      <w:r w:rsidR="007C79EC">
        <w:rPr>
          <w:rFonts w:cs="Segoe UI Light"/>
          <w:b/>
          <w:szCs w:val="48"/>
        </w:rPr>
        <w:t>Who did you talk to about it?</w:t>
      </w:r>
    </w:p>
    <w:p w:rsidR="007C79EC" w:rsidRDefault="007C79EC" w:rsidP="007C79EC">
      <w:pPr>
        <w:rPr>
          <w:rFonts w:cs="Segoe UI Light"/>
          <w:b/>
          <w:szCs w:val="48"/>
        </w:rPr>
      </w:pPr>
      <w:r>
        <w:rPr>
          <w:noProof/>
          <w:lang w:eastAsia="en-IE"/>
        </w:rPr>
        <w:drawing>
          <wp:inline distT="0" distB="0" distL="0" distR="0" wp14:anchorId="608ECA97" wp14:editId="60FEDC9E">
            <wp:extent cx="5494655" cy="1258785"/>
            <wp:effectExtent l="0" t="0" r="10795" b="17780"/>
            <wp:docPr id="332" name="Chart 33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6"/>
              </a:graphicData>
            </a:graphic>
          </wp:inline>
        </w:drawing>
      </w:r>
    </w:p>
    <w:p w:rsidR="007C79EC" w:rsidRDefault="007C79EC" w:rsidP="00E61EB3">
      <w:pPr>
        <w:jc w:val="both"/>
        <w:rPr>
          <w:rFonts w:cs="Segoe UI Light"/>
          <w:szCs w:val="48"/>
        </w:rPr>
      </w:pPr>
      <w:r>
        <w:rPr>
          <w:rFonts w:cs="Segoe UI Light"/>
          <w:szCs w:val="48"/>
        </w:rPr>
        <w:t>Of the 14 volunteers who said that they had experienced an issue or problem in relation to the older person they have visited or are visiting, just two said that they had spoken to their mentor and nine said that they had spoken to an ALONE staff members.  Bearing in mind that a number of volunteers chose not to answer this question, it does suggest that there are volunteers who are experiencing problems but who are not bring</w:t>
      </w:r>
      <w:r w:rsidR="00E61EB3">
        <w:rPr>
          <w:rFonts w:cs="Segoe UI Light"/>
          <w:szCs w:val="48"/>
        </w:rPr>
        <w:t>ing</w:t>
      </w:r>
      <w:r>
        <w:rPr>
          <w:rFonts w:cs="Segoe UI Light"/>
          <w:szCs w:val="48"/>
        </w:rPr>
        <w:t xml:space="preserve"> them either to their mentor or and ALONE staff member.  </w:t>
      </w:r>
    </w:p>
    <w:p w:rsidR="007C79EC" w:rsidRDefault="007C79EC" w:rsidP="007C79EC">
      <w:pPr>
        <w:rPr>
          <w:rFonts w:cs="Segoe UI Light"/>
          <w:szCs w:val="48"/>
        </w:rPr>
      </w:pPr>
      <w:r>
        <w:rPr>
          <w:rFonts w:cs="Segoe UI Light"/>
          <w:szCs w:val="48"/>
        </w:rPr>
        <w:t>Those who did answer this questions expressed the following:</w:t>
      </w:r>
    </w:p>
    <w:p w:rsidR="007C79EC" w:rsidRPr="00A27E83" w:rsidRDefault="007C79EC" w:rsidP="007C79EC">
      <w:pPr>
        <w:jc w:val="center"/>
        <w:rPr>
          <w:rFonts w:cs="Segoe UI Light"/>
          <w:b/>
          <w:i/>
          <w:szCs w:val="48"/>
        </w:rPr>
      </w:pPr>
      <w:r>
        <w:rPr>
          <w:rFonts w:cs="Segoe UI Light"/>
          <w:b/>
          <w:i/>
          <w:szCs w:val="48"/>
        </w:rPr>
        <w:t>Those who contacted their mentor:</w:t>
      </w:r>
    </w:p>
    <w:p w:rsidR="007C79EC" w:rsidRDefault="007C79EC" w:rsidP="007C79EC">
      <w:pPr>
        <w:jc w:val="center"/>
        <w:rPr>
          <w:rFonts w:cs="Segoe UI Light"/>
          <w:i/>
          <w:szCs w:val="48"/>
        </w:rPr>
      </w:pPr>
      <w:r>
        <w:rPr>
          <w:rFonts w:cs="Segoe UI Light"/>
          <w:i/>
          <w:szCs w:val="48"/>
        </w:rPr>
        <w:t>“Got in contact with ALONE gave me advice how to sort it.”</w:t>
      </w:r>
    </w:p>
    <w:p w:rsidR="007C79EC" w:rsidRDefault="007C79EC" w:rsidP="007C79EC">
      <w:pPr>
        <w:jc w:val="center"/>
        <w:rPr>
          <w:rFonts w:cs="Segoe UI Light"/>
          <w:i/>
          <w:szCs w:val="48"/>
        </w:rPr>
      </w:pPr>
      <w:r>
        <w:rPr>
          <w:rFonts w:cs="Segoe UI Light"/>
          <w:i/>
          <w:szCs w:val="48"/>
        </w:rPr>
        <w:t>“Just helped to talk to them.”</w:t>
      </w:r>
    </w:p>
    <w:p w:rsidR="007C79EC" w:rsidRDefault="007C79EC" w:rsidP="007C79EC">
      <w:pPr>
        <w:jc w:val="center"/>
        <w:rPr>
          <w:rFonts w:cs="Segoe UI Light"/>
          <w:i/>
          <w:szCs w:val="48"/>
        </w:rPr>
      </w:pPr>
      <w:r>
        <w:rPr>
          <w:rFonts w:cs="Segoe UI Light"/>
          <w:i/>
          <w:szCs w:val="48"/>
        </w:rPr>
        <w:t>“One of the ladies I visit was in and out of hospital and the mentor found out what hospital she was in and that a help and I avoided the home visit and went to the hospital instead.”</w:t>
      </w:r>
    </w:p>
    <w:p w:rsidR="007C79EC" w:rsidRDefault="007C79EC" w:rsidP="007C79EC">
      <w:pPr>
        <w:jc w:val="center"/>
        <w:rPr>
          <w:rFonts w:cs="Segoe UI Light"/>
          <w:b/>
          <w:i/>
          <w:szCs w:val="48"/>
        </w:rPr>
      </w:pPr>
      <w:r>
        <w:rPr>
          <w:rFonts w:cs="Segoe UI Light"/>
          <w:b/>
          <w:i/>
          <w:szCs w:val="48"/>
        </w:rPr>
        <w:lastRenderedPageBreak/>
        <w:t>Those who contacted an ALONE staff member:</w:t>
      </w:r>
    </w:p>
    <w:p w:rsidR="007C79EC" w:rsidRDefault="007C79EC" w:rsidP="007C79EC">
      <w:pPr>
        <w:jc w:val="center"/>
        <w:rPr>
          <w:rFonts w:cs="Segoe UI Light"/>
          <w:i/>
          <w:szCs w:val="48"/>
        </w:rPr>
      </w:pPr>
      <w:r>
        <w:rPr>
          <w:rFonts w:cs="Segoe UI Light"/>
          <w:i/>
          <w:szCs w:val="48"/>
        </w:rPr>
        <w:t>“Had information on older person’s medical history.”</w:t>
      </w:r>
    </w:p>
    <w:p w:rsidR="007C79EC" w:rsidRDefault="007C79EC" w:rsidP="007C79EC">
      <w:pPr>
        <w:jc w:val="center"/>
        <w:rPr>
          <w:rFonts w:cs="Segoe UI Light"/>
          <w:i/>
          <w:szCs w:val="48"/>
        </w:rPr>
      </w:pPr>
      <w:r>
        <w:rPr>
          <w:rFonts w:cs="Segoe UI Light"/>
          <w:i/>
          <w:szCs w:val="48"/>
        </w:rPr>
        <w:t>“The ALONE staff member intervened as my guest had health problems and I was pulled from the visit.”</w:t>
      </w:r>
    </w:p>
    <w:p w:rsidR="007C79EC" w:rsidRDefault="007C79EC" w:rsidP="007C79EC">
      <w:pPr>
        <w:jc w:val="center"/>
        <w:rPr>
          <w:rFonts w:cs="Segoe UI Light"/>
          <w:i/>
          <w:szCs w:val="48"/>
        </w:rPr>
      </w:pPr>
      <w:r>
        <w:rPr>
          <w:rFonts w:cs="Segoe UI Light"/>
          <w:i/>
          <w:szCs w:val="48"/>
        </w:rPr>
        <w:t>“Made some suggestions.”</w:t>
      </w:r>
    </w:p>
    <w:p w:rsidR="007C79EC" w:rsidRDefault="007C79EC" w:rsidP="007C79EC">
      <w:pPr>
        <w:jc w:val="center"/>
        <w:rPr>
          <w:rFonts w:cs="Segoe UI Light"/>
          <w:i/>
          <w:szCs w:val="48"/>
        </w:rPr>
      </w:pPr>
      <w:r>
        <w:rPr>
          <w:rFonts w:cs="Segoe UI Light"/>
          <w:i/>
          <w:szCs w:val="48"/>
        </w:rPr>
        <w:t>“Helped refer my visitee to health services reps etc.”</w:t>
      </w:r>
    </w:p>
    <w:p w:rsidR="007C79EC" w:rsidRDefault="007C79EC" w:rsidP="007C79EC">
      <w:pPr>
        <w:jc w:val="center"/>
        <w:rPr>
          <w:rFonts w:cs="Segoe UI Light"/>
          <w:i/>
          <w:szCs w:val="48"/>
        </w:rPr>
      </w:pPr>
      <w:r>
        <w:rPr>
          <w:rFonts w:cs="Segoe UI Light"/>
          <w:i/>
          <w:szCs w:val="48"/>
        </w:rPr>
        <w:t>“Spoke with the older person.”</w:t>
      </w:r>
    </w:p>
    <w:p w:rsidR="007C79EC" w:rsidRDefault="007C79EC" w:rsidP="007C79EC">
      <w:pPr>
        <w:jc w:val="center"/>
        <w:rPr>
          <w:rFonts w:cs="Segoe UI Light"/>
          <w:i/>
          <w:szCs w:val="48"/>
        </w:rPr>
      </w:pPr>
      <w:r>
        <w:rPr>
          <w:rFonts w:cs="Segoe UI Light"/>
          <w:i/>
          <w:szCs w:val="48"/>
        </w:rPr>
        <w:t>“By assuring me I had made the right decision.”</w:t>
      </w:r>
    </w:p>
    <w:p w:rsidR="007C79EC" w:rsidRDefault="007C79EC" w:rsidP="007C79EC">
      <w:pPr>
        <w:jc w:val="center"/>
        <w:rPr>
          <w:rFonts w:cs="Segoe UI Light"/>
          <w:i/>
          <w:szCs w:val="48"/>
        </w:rPr>
      </w:pPr>
      <w:r>
        <w:rPr>
          <w:rFonts w:cs="Segoe UI Light"/>
          <w:i/>
          <w:szCs w:val="48"/>
        </w:rPr>
        <w:t>“My lady was having a severe mental health episode.  Xxx got in touch with the lady’s GP and also her carers.”</w:t>
      </w:r>
    </w:p>
    <w:p w:rsidR="007C79EC" w:rsidRDefault="007C79EC" w:rsidP="007C79EC">
      <w:pPr>
        <w:jc w:val="center"/>
        <w:rPr>
          <w:rFonts w:cs="Segoe UI Light"/>
          <w:i/>
          <w:szCs w:val="48"/>
        </w:rPr>
      </w:pPr>
      <w:r>
        <w:rPr>
          <w:rFonts w:cs="Segoe UI Light"/>
          <w:i/>
          <w:szCs w:val="48"/>
        </w:rPr>
        <w:t>“As I said there is usually someone in the office that I have contact with.  The problem is that they frequently move on to another job.  The person I visit has additional living problems as he has a history of living rough and in general ALONE has been very caring, going beyond what they would normally do for most clients.”</w:t>
      </w:r>
    </w:p>
    <w:p w:rsidR="007C79EC" w:rsidRPr="00A27E83" w:rsidRDefault="007C79EC" w:rsidP="007C79EC">
      <w:pPr>
        <w:jc w:val="center"/>
        <w:rPr>
          <w:rFonts w:cs="Segoe UI Light"/>
          <w:i/>
          <w:szCs w:val="48"/>
        </w:rPr>
      </w:pPr>
      <w:r>
        <w:rPr>
          <w:rFonts w:cs="Segoe UI Light"/>
          <w:i/>
          <w:szCs w:val="48"/>
        </w:rPr>
        <w:t>“Minimal help.”</w:t>
      </w:r>
    </w:p>
    <w:p w:rsidR="007C79EC" w:rsidRDefault="00E61EB3" w:rsidP="007C79EC">
      <w:pPr>
        <w:rPr>
          <w:rFonts w:cs="Segoe UI Light"/>
          <w:b/>
          <w:szCs w:val="48"/>
        </w:rPr>
      </w:pPr>
      <w:r>
        <w:rPr>
          <w:rFonts w:cs="Segoe UI Light"/>
          <w:b/>
          <w:szCs w:val="48"/>
        </w:rPr>
        <w:t xml:space="preserve">Q: </w:t>
      </w:r>
      <w:r w:rsidR="007C79EC">
        <w:rPr>
          <w:rFonts w:cs="Segoe UI Light"/>
          <w:b/>
          <w:szCs w:val="48"/>
        </w:rPr>
        <w:t>In your opinion, how useful did you find your core volunteer training?</w:t>
      </w:r>
    </w:p>
    <w:p w:rsidR="007C79EC" w:rsidRDefault="007C79EC" w:rsidP="007C79EC">
      <w:pPr>
        <w:rPr>
          <w:rFonts w:cs="Segoe UI Light"/>
          <w:b/>
          <w:szCs w:val="48"/>
        </w:rPr>
      </w:pPr>
      <w:r>
        <w:rPr>
          <w:rFonts w:cs="Segoe UI Light"/>
          <w:noProof/>
          <w:szCs w:val="48"/>
          <w:lang w:eastAsia="en-IE"/>
        </w:rPr>
        <w:drawing>
          <wp:inline distT="0" distB="0" distL="0" distR="0" wp14:anchorId="2C628A77" wp14:editId="5B66D4BD">
            <wp:extent cx="5601970" cy="1199820"/>
            <wp:effectExtent l="0" t="0" r="17780" b="635"/>
            <wp:docPr id="333" name="Chart 3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7"/>
              </a:graphicData>
            </a:graphic>
          </wp:inline>
        </w:drawing>
      </w:r>
    </w:p>
    <w:p w:rsidR="00E61EB3" w:rsidRDefault="00E61EB3" w:rsidP="00E61EB3">
      <w:pPr>
        <w:jc w:val="both"/>
      </w:pPr>
      <w:r>
        <w:t>87% of respondents found their core training either useful or very useful with just 13% saying that additional training in first aid, dealing with disabilities, how to help someone in other ways without interfering or upsetting the family and communications skills (see below).  Interestingly, not one respondent mentioned a need for training around Alzheimer’s or dementia.</w:t>
      </w:r>
    </w:p>
    <w:p w:rsidR="007C79EC" w:rsidRDefault="00E61EB3" w:rsidP="007C79EC">
      <w:pPr>
        <w:rPr>
          <w:rFonts w:cs="Segoe UI Light"/>
          <w:b/>
          <w:szCs w:val="48"/>
        </w:rPr>
      </w:pPr>
      <w:r>
        <w:rPr>
          <w:rFonts w:cs="Segoe UI Light"/>
          <w:b/>
          <w:szCs w:val="48"/>
        </w:rPr>
        <w:t xml:space="preserve">Q: </w:t>
      </w:r>
      <w:r w:rsidR="007C79EC">
        <w:rPr>
          <w:rFonts w:cs="Segoe UI Light"/>
          <w:b/>
          <w:szCs w:val="48"/>
        </w:rPr>
        <w:t>Are there any aspects of your volunteer role that could be made easier by receiving additional training?</w:t>
      </w:r>
    </w:p>
    <w:p w:rsidR="007C79EC" w:rsidRDefault="007C79EC" w:rsidP="007C79EC">
      <w:pPr>
        <w:rPr>
          <w:rFonts w:cs="Segoe UI Light"/>
          <w:b/>
          <w:szCs w:val="48"/>
        </w:rPr>
      </w:pPr>
      <w:r>
        <w:rPr>
          <w:noProof/>
          <w:lang w:eastAsia="en-IE"/>
        </w:rPr>
        <w:drawing>
          <wp:inline distT="0" distB="0" distL="0" distR="0" wp14:anchorId="12FC4AE1" wp14:editId="73D142A5">
            <wp:extent cx="5494655" cy="1157845"/>
            <wp:effectExtent l="0" t="0" r="10795" b="4445"/>
            <wp:docPr id="334" name="Chart 3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8"/>
              </a:graphicData>
            </a:graphic>
          </wp:inline>
        </w:drawing>
      </w:r>
    </w:p>
    <w:p w:rsidR="007C79EC" w:rsidRDefault="007C79EC" w:rsidP="007C79EC">
      <w:pPr>
        <w:rPr>
          <w:rFonts w:cs="Segoe UI Light"/>
          <w:szCs w:val="48"/>
        </w:rPr>
      </w:pPr>
      <w:r>
        <w:rPr>
          <w:rFonts w:cs="Segoe UI Light"/>
          <w:szCs w:val="48"/>
        </w:rPr>
        <w:t>The following was mentioned by those volunteers who thought additional training would make aspects of their volunteer role easier (13%):</w:t>
      </w:r>
    </w:p>
    <w:p w:rsidR="007C79EC" w:rsidRDefault="007C79EC" w:rsidP="001B17D9">
      <w:pPr>
        <w:pStyle w:val="ListParagraph"/>
        <w:numPr>
          <w:ilvl w:val="0"/>
          <w:numId w:val="4"/>
        </w:numPr>
        <w:spacing w:line="256" w:lineRule="auto"/>
        <w:rPr>
          <w:rFonts w:cs="Segoe UI Light"/>
          <w:szCs w:val="48"/>
        </w:rPr>
      </w:pPr>
      <w:r>
        <w:rPr>
          <w:rFonts w:cs="Segoe UI Light"/>
          <w:szCs w:val="48"/>
        </w:rPr>
        <w:t>First aid</w:t>
      </w:r>
    </w:p>
    <w:p w:rsidR="007C79EC" w:rsidRDefault="007C79EC" w:rsidP="001B17D9">
      <w:pPr>
        <w:pStyle w:val="ListParagraph"/>
        <w:numPr>
          <w:ilvl w:val="0"/>
          <w:numId w:val="4"/>
        </w:numPr>
        <w:spacing w:line="256" w:lineRule="auto"/>
        <w:rPr>
          <w:rFonts w:cs="Segoe UI Light"/>
          <w:szCs w:val="48"/>
        </w:rPr>
      </w:pPr>
      <w:r>
        <w:rPr>
          <w:rFonts w:cs="Segoe UI Light"/>
          <w:szCs w:val="48"/>
        </w:rPr>
        <w:t>Dealing with disabilities</w:t>
      </w:r>
    </w:p>
    <w:p w:rsidR="007C79EC" w:rsidRDefault="007C79EC" w:rsidP="001B17D9">
      <w:pPr>
        <w:pStyle w:val="ListParagraph"/>
        <w:numPr>
          <w:ilvl w:val="0"/>
          <w:numId w:val="4"/>
        </w:numPr>
        <w:spacing w:line="256" w:lineRule="auto"/>
        <w:rPr>
          <w:rFonts w:cs="Segoe UI Light"/>
          <w:szCs w:val="48"/>
        </w:rPr>
      </w:pPr>
      <w:r>
        <w:rPr>
          <w:rFonts w:cs="Segoe UI Light"/>
          <w:szCs w:val="48"/>
        </w:rPr>
        <w:lastRenderedPageBreak/>
        <w:t>How to help person in other ways without interfering or upsetting the family</w:t>
      </w:r>
    </w:p>
    <w:p w:rsidR="007C79EC" w:rsidRDefault="007C79EC" w:rsidP="001B17D9">
      <w:pPr>
        <w:pStyle w:val="ListParagraph"/>
        <w:numPr>
          <w:ilvl w:val="0"/>
          <w:numId w:val="4"/>
        </w:numPr>
        <w:spacing w:line="256" w:lineRule="auto"/>
        <w:rPr>
          <w:rFonts w:cs="Segoe UI Light"/>
          <w:szCs w:val="48"/>
        </w:rPr>
      </w:pPr>
      <w:r>
        <w:rPr>
          <w:rFonts w:cs="Segoe UI Light"/>
          <w:szCs w:val="48"/>
        </w:rPr>
        <w:t>Communication skills</w:t>
      </w:r>
    </w:p>
    <w:p w:rsidR="007C79EC" w:rsidRPr="00155F4B" w:rsidRDefault="007C79EC" w:rsidP="007C79EC">
      <w:pPr>
        <w:spacing w:line="276" w:lineRule="auto"/>
        <w:rPr>
          <w:rFonts w:cs="Segoe UI Light"/>
          <w:szCs w:val="48"/>
        </w:rPr>
      </w:pPr>
      <w:r>
        <w:rPr>
          <w:rFonts w:cs="Segoe UI Light"/>
          <w:szCs w:val="48"/>
        </w:rPr>
        <w:t xml:space="preserve">One volunteer also said that </w:t>
      </w:r>
      <w:r>
        <w:rPr>
          <w:rFonts w:cs="Segoe UI Light"/>
          <w:i/>
          <w:szCs w:val="48"/>
        </w:rPr>
        <w:t xml:space="preserve">“More than one volunteer visiting the older person” </w:t>
      </w:r>
      <w:r>
        <w:rPr>
          <w:rFonts w:cs="Segoe UI Light"/>
          <w:szCs w:val="48"/>
        </w:rPr>
        <w:t xml:space="preserve">would make their volunteer role easier. </w:t>
      </w:r>
    </w:p>
    <w:p w:rsidR="007C79EC" w:rsidRDefault="00E61EB3" w:rsidP="007C79EC">
      <w:pPr>
        <w:rPr>
          <w:rFonts w:cs="Segoe UI Light"/>
          <w:b/>
          <w:szCs w:val="48"/>
        </w:rPr>
      </w:pPr>
      <w:r>
        <w:rPr>
          <w:rFonts w:cs="Segoe UI Light"/>
          <w:b/>
          <w:szCs w:val="48"/>
        </w:rPr>
        <w:t xml:space="preserve">Q: </w:t>
      </w:r>
      <w:r w:rsidR="007C79EC">
        <w:rPr>
          <w:rFonts w:cs="Segoe UI Light"/>
          <w:b/>
          <w:szCs w:val="48"/>
        </w:rPr>
        <w:t>Do you know who your mentor is?</w:t>
      </w:r>
    </w:p>
    <w:p w:rsidR="007C79EC" w:rsidRDefault="007C79EC" w:rsidP="007C79EC">
      <w:pPr>
        <w:rPr>
          <w:rFonts w:cs="Segoe UI Light"/>
          <w:b/>
          <w:szCs w:val="48"/>
        </w:rPr>
      </w:pPr>
      <w:r>
        <w:rPr>
          <w:noProof/>
          <w:lang w:eastAsia="en-IE"/>
        </w:rPr>
        <w:drawing>
          <wp:inline distT="0" distB="0" distL="0" distR="0" wp14:anchorId="3DF6BAE3" wp14:editId="3D6C758D">
            <wp:extent cx="5494655" cy="1003465"/>
            <wp:effectExtent l="0" t="0" r="10795" b="6350"/>
            <wp:docPr id="335" name="Chart 3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9"/>
              </a:graphicData>
            </a:graphic>
          </wp:inline>
        </w:drawing>
      </w:r>
    </w:p>
    <w:p w:rsidR="00E61EB3" w:rsidRDefault="00E61EB3" w:rsidP="00E61EB3">
      <w:pPr>
        <w:jc w:val="both"/>
      </w:pPr>
      <w:r>
        <w:t xml:space="preserve">Just 64% of respondents said that they know who their mentor is, with just 39% saying that their mentor contacts them one a year or more frequently (see below).  Just 20% of respondents have contacted their mentor about general issues with just one volunteer stating that they spoke to their mentor about a problem with a visit.  This demonstrates the fact that the volunteer/mentor relationship is not working and is, therefore, not releasing ALONE staff from dealing with day to day volunteer queries. </w:t>
      </w:r>
    </w:p>
    <w:p w:rsidR="007C79EC" w:rsidRDefault="00E61EB3" w:rsidP="007C79EC">
      <w:pPr>
        <w:rPr>
          <w:rFonts w:cs="Segoe UI Light"/>
          <w:b/>
          <w:szCs w:val="48"/>
        </w:rPr>
      </w:pPr>
      <w:r>
        <w:rPr>
          <w:rFonts w:cs="Segoe UI Light"/>
          <w:b/>
          <w:szCs w:val="48"/>
        </w:rPr>
        <w:t xml:space="preserve">Q: </w:t>
      </w:r>
      <w:r w:rsidR="007C79EC">
        <w:rPr>
          <w:rFonts w:cs="Segoe UI Light"/>
          <w:b/>
          <w:szCs w:val="48"/>
        </w:rPr>
        <w:t>How often does your mentor contact you?</w:t>
      </w:r>
    </w:p>
    <w:p w:rsidR="007C79EC" w:rsidRDefault="007C79EC" w:rsidP="007C79EC">
      <w:pPr>
        <w:rPr>
          <w:rFonts w:cs="Segoe UI Light"/>
          <w:b/>
          <w:szCs w:val="48"/>
        </w:rPr>
      </w:pPr>
      <w:r>
        <w:rPr>
          <w:noProof/>
          <w:lang w:eastAsia="en-IE"/>
        </w:rPr>
        <w:drawing>
          <wp:inline distT="0" distB="0" distL="0" distR="0" wp14:anchorId="04E668F5" wp14:editId="16554477">
            <wp:extent cx="5494655" cy="2315688"/>
            <wp:effectExtent l="0" t="0" r="10795" b="8890"/>
            <wp:docPr id="336" name="Chart 33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0"/>
              </a:graphicData>
            </a:graphic>
          </wp:inline>
        </w:drawing>
      </w:r>
    </w:p>
    <w:p w:rsidR="007C79EC" w:rsidRDefault="00E61EB3" w:rsidP="007C79EC">
      <w:pPr>
        <w:rPr>
          <w:rFonts w:cs="Segoe UI Light"/>
          <w:b/>
          <w:szCs w:val="48"/>
        </w:rPr>
      </w:pPr>
      <w:r>
        <w:rPr>
          <w:rFonts w:cs="Segoe UI Light"/>
          <w:b/>
          <w:szCs w:val="48"/>
        </w:rPr>
        <w:t xml:space="preserve">Q: </w:t>
      </w:r>
      <w:r w:rsidR="007C79EC">
        <w:rPr>
          <w:rFonts w:cs="Segoe UI Light"/>
          <w:b/>
          <w:szCs w:val="48"/>
        </w:rPr>
        <w:t>Have you ever contacted your mentor?</w:t>
      </w:r>
    </w:p>
    <w:p w:rsidR="007C79EC" w:rsidRDefault="007C79EC" w:rsidP="007C79EC">
      <w:pPr>
        <w:rPr>
          <w:rFonts w:cs="Segoe UI Light"/>
          <w:b/>
          <w:szCs w:val="48"/>
        </w:rPr>
      </w:pPr>
      <w:r>
        <w:rPr>
          <w:noProof/>
          <w:lang w:eastAsia="en-IE"/>
        </w:rPr>
        <w:drawing>
          <wp:inline distT="0" distB="0" distL="0" distR="0" wp14:anchorId="60304B51" wp14:editId="37C64435">
            <wp:extent cx="5494655" cy="1003465"/>
            <wp:effectExtent l="0" t="0" r="10795" b="6350"/>
            <wp:docPr id="337" name="Chart 33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1"/>
              </a:graphicData>
            </a:graphic>
          </wp:inline>
        </w:drawing>
      </w:r>
    </w:p>
    <w:p w:rsidR="002A4AF5" w:rsidRDefault="002A4AF5" w:rsidP="007C79EC">
      <w:pPr>
        <w:rPr>
          <w:rFonts w:cs="Segoe UI Light"/>
          <w:b/>
          <w:szCs w:val="48"/>
        </w:rPr>
      </w:pPr>
    </w:p>
    <w:p w:rsidR="002A4AF5" w:rsidRDefault="002A4AF5" w:rsidP="007C79EC">
      <w:pPr>
        <w:rPr>
          <w:rFonts w:cs="Segoe UI Light"/>
          <w:b/>
          <w:szCs w:val="48"/>
        </w:rPr>
      </w:pPr>
    </w:p>
    <w:p w:rsidR="002A4AF5" w:rsidRDefault="002A4AF5" w:rsidP="007C79EC">
      <w:pPr>
        <w:rPr>
          <w:rFonts w:cs="Segoe UI Light"/>
          <w:b/>
          <w:szCs w:val="48"/>
        </w:rPr>
      </w:pPr>
    </w:p>
    <w:p w:rsidR="002A4AF5" w:rsidRDefault="002A4AF5" w:rsidP="007C79EC">
      <w:pPr>
        <w:rPr>
          <w:rFonts w:cs="Segoe UI Light"/>
          <w:b/>
          <w:szCs w:val="48"/>
        </w:rPr>
      </w:pPr>
    </w:p>
    <w:p w:rsidR="007C79EC" w:rsidRDefault="002A4AF5" w:rsidP="007C79EC">
      <w:pPr>
        <w:rPr>
          <w:rFonts w:cs="Segoe UI Light"/>
          <w:b/>
          <w:szCs w:val="48"/>
        </w:rPr>
      </w:pPr>
      <w:r>
        <w:rPr>
          <w:rFonts w:cs="Segoe UI Light"/>
          <w:b/>
          <w:szCs w:val="48"/>
        </w:rPr>
        <w:lastRenderedPageBreak/>
        <w:t xml:space="preserve">Q: </w:t>
      </w:r>
      <w:r w:rsidR="007C79EC">
        <w:rPr>
          <w:rFonts w:cs="Segoe UI Light"/>
          <w:b/>
          <w:szCs w:val="48"/>
        </w:rPr>
        <w:t>If yes, what did you contact your mentor about?</w:t>
      </w:r>
    </w:p>
    <w:p w:rsidR="007C79EC" w:rsidRDefault="007C79EC" w:rsidP="007C79EC">
      <w:pPr>
        <w:rPr>
          <w:rFonts w:cs="Segoe UI Light"/>
          <w:b/>
          <w:szCs w:val="48"/>
        </w:rPr>
      </w:pPr>
      <w:r>
        <w:rPr>
          <w:noProof/>
          <w:lang w:eastAsia="en-IE"/>
        </w:rPr>
        <w:drawing>
          <wp:inline distT="0" distB="0" distL="0" distR="0" wp14:anchorId="4C3380AA" wp14:editId="6EDBEAAC">
            <wp:extent cx="5494655" cy="1799112"/>
            <wp:effectExtent l="0" t="0" r="10795" b="10795"/>
            <wp:docPr id="338" name="Chart 338"/>
            <wp:cNvGraphicFramePr/>
            <a:graphic xmlns:a="http://schemas.openxmlformats.org/drawingml/2006/main">
              <a:graphicData uri="http://schemas.openxmlformats.org/drawingml/2006/chart">
                <c:chart xmlns:c="http://schemas.openxmlformats.org/drawingml/2006/chart" xmlns:r="http://schemas.openxmlformats.org/officeDocument/2006/relationships" r:id="rId282"/>
              </a:graphicData>
            </a:graphic>
          </wp:inline>
        </w:drawing>
      </w:r>
    </w:p>
    <w:p w:rsidR="007C79EC" w:rsidRDefault="002A4AF5" w:rsidP="007C79EC">
      <w:pPr>
        <w:rPr>
          <w:rFonts w:cs="Segoe UI Light"/>
          <w:b/>
          <w:szCs w:val="48"/>
        </w:rPr>
      </w:pPr>
      <w:r>
        <w:rPr>
          <w:rFonts w:cs="Segoe UI Light"/>
          <w:b/>
          <w:szCs w:val="48"/>
        </w:rPr>
        <w:t xml:space="preserve">Q: </w:t>
      </w:r>
      <w:r w:rsidR="007C79EC">
        <w:rPr>
          <w:rFonts w:cs="Segoe UI Light"/>
          <w:b/>
          <w:szCs w:val="48"/>
        </w:rPr>
        <w:t>How rewarding would you say your volunteer role is?</w:t>
      </w:r>
    </w:p>
    <w:p w:rsidR="007C79EC" w:rsidRDefault="007C79EC" w:rsidP="007C79EC">
      <w:pPr>
        <w:rPr>
          <w:rFonts w:cs="Segoe UI Light"/>
          <w:b/>
          <w:szCs w:val="48"/>
        </w:rPr>
      </w:pPr>
      <w:r>
        <w:rPr>
          <w:rFonts w:cs="Segoe UI Light"/>
          <w:noProof/>
          <w:szCs w:val="48"/>
          <w:lang w:eastAsia="en-IE"/>
        </w:rPr>
        <w:drawing>
          <wp:inline distT="0" distB="0" distL="0" distR="0" wp14:anchorId="05C6BE6D" wp14:editId="34840B7A">
            <wp:extent cx="5601970" cy="1199820"/>
            <wp:effectExtent l="0" t="0" r="17780" b="635"/>
            <wp:docPr id="339" name="Chart 33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3"/>
              </a:graphicData>
            </a:graphic>
          </wp:inline>
        </w:drawing>
      </w:r>
    </w:p>
    <w:p w:rsidR="002A4AF5" w:rsidRDefault="002A4AF5" w:rsidP="002A4AF5">
      <w:pPr>
        <w:jc w:val="both"/>
      </w:pPr>
      <w:r>
        <w:t xml:space="preserve">As shown above, 80% of respondents say that their volunteer role is either rewarding or extremely rewarding.  The aspect of their role that is most enjoyed is knowing that the older person looks forward to and enjoys their time together, closely followed by seeing the older person happy (see below).  </w:t>
      </w:r>
    </w:p>
    <w:p w:rsidR="007C79EC" w:rsidRDefault="002A4AF5" w:rsidP="007C79EC">
      <w:pPr>
        <w:rPr>
          <w:rFonts w:cs="Segoe UI Light"/>
          <w:b/>
          <w:szCs w:val="48"/>
        </w:rPr>
      </w:pPr>
      <w:r>
        <w:rPr>
          <w:rFonts w:cs="Segoe UI Light"/>
          <w:b/>
          <w:szCs w:val="48"/>
        </w:rPr>
        <w:t xml:space="preserve">Q: </w:t>
      </w:r>
      <w:r w:rsidR="007C79EC">
        <w:rPr>
          <w:rFonts w:cs="Segoe UI Light"/>
          <w:b/>
          <w:szCs w:val="48"/>
        </w:rPr>
        <w:t>What aspect of your volunteer role do you enjoy the most?</w:t>
      </w:r>
    </w:p>
    <w:p w:rsidR="007C79EC" w:rsidRDefault="007C79EC" w:rsidP="007C79EC">
      <w:pPr>
        <w:ind w:left="-284"/>
        <w:rPr>
          <w:rFonts w:cs="Segoe UI Light"/>
          <w:b/>
          <w:szCs w:val="48"/>
        </w:rPr>
      </w:pPr>
      <w:r>
        <w:rPr>
          <w:rFonts w:cs="Segoe UI Light"/>
          <w:noProof/>
          <w:szCs w:val="48"/>
          <w:lang w:eastAsia="en-IE"/>
        </w:rPr>
        <w:drawing>
          <wp:inline distT="0" distB="0" distL="0" distR="0" wp14:anchorId="48B923C8" wp14:editId="019E8F0B">
            <wp:extent cx="6412230" cy="3390265"/>
            <wp:effectExtent l="0" t="0" r="7620" b="635"/>
            <wp:docPr id="340" name="Chart 34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4"/>
              </a:graphicData>
            </a:graphic>
          </wp:inline>
        </w:drawing>
      </w:r>
    </w:p>
    <w:p w:rsidR="002A4AF5" w:rsidRDefault="002A4AF5" w:rsidP="007C79EC">
      <w:pPr>
        <w:rPr>
          <w:rFonts w:cs="Segoe UI Light"/>
          <w:b/>
          <w:szCs w:val="48"/>
        </w:rPr>
      </w:pPr>
    </w:p>
    <w:p w:rsidR="002A4AF5" w:rsidRDefault="002A4AF5" w:rsidP="007C79EC">
      <w:pPr>
        <w:rPr>
          <w:rFonts w:cs="Segoe UI Light"/>
          <w:b/>
          <w:szCs w:val="48"/>
        </w:rPr>
      </w:pPr>
    </w:p>
    <w:p w:rsidR="007C79EC" w:rsidRDefault="002A4AF5" w:rsidP="007C79EC">
      <w:pPr>
        <w:rPr>
          <w:rFonts w:cs="Segoe UI Light"/>
          <w:b/>
          <w:szCs w:val="48"/>
        </w:rPr>
      </w:pPr>
      <w:r>
        <w:rPr>
          <w:rFonts w:cs="Segoe UI Light"/>
          <w:b/>
          <w:szCs w:val="48"/>
        </w:rPr>
        <w:lastRenderedPageBreak/>
        <w:t xml:space="preserve">Q: </w:t>
      </w:r>
      <w:r w:rsidR="007C79EC">
        <w:rPr>
          <w:rFonts w:cs="Segoe UI Light"/>
          <w:b/>
          <w:szCs w:val="48"/>
        </w:rPr>
        <w:t>What aspect of your volunteer role do you enjoy the least?</w:t>
      </w:r>
    </w:p>
    <w:p w:rsidR="007C79EC" w:rsidRDefault="007C79EC" w:rsidP="007C79EC">
      <w:pPr>
        <w:rPr>
          <w:rFonts w:cs="Segoe UI Light"/>
          <w:b/>
          <w:szCs w:val="48"/>
        </w:rPr>
      </w:pPr>
      <w:r>
        <w:rPr>
          <w:rFonts w:cs="Segoe UI Light"/>
          <w:noProof/>
          <w:szCs w:val="48"/>
          <w:lang w:eastAsia="en-IE"/>
        </w:rPr>
        <w:drawing>
          <wp:inline distT="0" distB="0" distL="0" distR="0" wp14:anchorId="3AE2553D" wp14:editId="17ECE080">
            <wp:extent cx="5731510" cy="3244850"/>
            <wp:effectExtent l="0" t="0" r="2540" b="12700"/>
            <wp:docPr id="341" name="Chart 3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5"/>
              </a:graphicData>
            </a:graphic>
          </wp:inline>
        </w:drawing>
      </w:r>
    </w:p>
    <w:p w:rsidR="007C79EC" w:rsidRDefault="002A4AF5" w:rsidP="002A4AF5">
      <w:pPr>
        <w:jc w:val="both"/>
        <w:rPr>
          <w:rFonts w:cs="Segoe UI Light"/>
          <w:b/>
          <w:szCs w:val="48"/>
        </w:rPr>
      </w:pPr>
      <w:r>
        <w:t>In terms of what respondents enjoy the least about their volunteer role, ‘nothing’ was the most prevalent response, although a wide number of aspects were mentioned.</w:t>
      </w:r>
    </w:p>
    <w:p w:rsidR="007C79EC" w:rsidRDefault="002A4AF5" w:rsidP="007C79EC">
      <w:pPr>
        <w:rPr>
          <w:rFonts w:cs="Segoe UI Light"/>
          <w:b/>
          <w:szCs w:val="48"/>
        </w:rPr>
      </w:pPr>
      <w:r>
        <w:rPr>
          <w:rFonts w:cs="Segoe UI Light"/>
          <w:b/>
          <w:szCs w:val="48"/>
        </w:rPr>
        <w:t xml:space="preserve">Q: </w:t>
      </w:r>
      <w:r w:rsidR="007C79EC">
        <w:rPr>
          <w:rFonts w:cs="Segoe UI Light"/>
          <w:b/>
          <w:szCs w:val="48"/>
        </w:rPr>
        <w:t>How well do you think ALONE supports you in your volunteer role?</w:t>
      </w:r>
    </w:p>
    <w:p w:rsidR="007C79EC" w:rsidRDefault="007C79EC" w:rsidP="007C79EC">
      <w:pPr>
        <w:rPr>
          <w:rFonts w:cs="Segoe UI Light"/>
          <w:b/>
          <w:szCs w:val="48"/>
        </w:rPr>
      </w:pPr>
      <w:r>
        <w:rPr>
          <w:rFonts w:cs="Segoe UI Light"/>
          <w:noProof/>
          <w:szCs w:val="48"/>
          <w:lang w:eastAsia="en-IE"/>
        </w:rPr>
        <w:drawing>
          <wp:inline distT="0" distB="0" distL="0" distR="0" wp14:anchorId="756D5D8C" wp14:editId="7FAAB5E6">
            <wp:extent cx="5601970" cy="1377950"/>
            <wp:effectExtent l="0" t="0" r="17780" b="12700"/>
            <wp:docPr id="342" name="Chart 34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6"/>
              </a:graphicData>
            </a:graphic>
          </wp:inline>
        </w:drawing>
      </w:r>
    </w:p>
    <w:p w:rsidR="007C79EC" w:rsidRDefault="002A4AF5" w:rsidP="002A4AF5">
      <w:pPr>
        <w:jc w:val="both"/>
        <w:rPr>
          <w:rFonts w:cs="Segoe UI Light"/>
          <w:b/>
          <w:szCs w:val="48"/>
        </w:rPr>
      </w:pPr>
      <w:r>
        <w:t xml:space="preserve">70% of respondents said that they think that ALONE supports them well or very well in their volunteer role.  While this is a high percentage, it does indicate that there is room for some improvement.  </w:t>
      </w:r>
    </w:p>
    <w:p w:rsidR="007C79EC" w:rsidRDefault="007C79EC" w:rsidP="007C79EC">
      <w:pPr>
        <w:rPr>
          <w:rFonts w:cs="Segoe UI Light"/>
          <w:b/>
          <w:szCs w:val="48"/>
        </w:rPr>
      </w:pPr>
      <w:r>
        <w:rPr>
          <w:rFonts w:cs="Segoe UI Light"/>
          <w:b/>
          <w:szCs w:val="48"/>
        </w:rPr>
        <w:t>Is there anything you think ALONE could do better when it comes to supporting you in your volunteer role?</w:t>
      </w:r>
    </w:p>
    <w:p w:rsidR="007C79EC" w:rsidRDefault="007C79EC" w:rsidP="007C79EC">
      <w:pPr>
        <w:rPr>
          <w:rFonts w:cs="Segoe UI Light"/>
          <w:b/>
          <w:szCs w:val="48"/>
        </w:rPr>
      </w:pPr>
      <w:r>
        <w:rPr>
          <w:noProof/>
          <w:lang w:eastAsia="en-IE"/>
        </w:rPr>
        <w:drawing>
          <wp:inline distT="0" distB="0" distL="0" distR="0" wp14:anchorId="53112413" wp14:editId="53A1DFEB">
            <wp:extent cx="5494655" cy="1003465"/>
            <wp:effectExtent l="0" t="0" r="10795" b="6350"/>
            <wp:docPr id="343" name="Chart 34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7"/>
              </a:graphicData>
            </a:graphic>
          </wp:inline>
        </w:drawing>
      </w:r>
    </w:p>
    <w:p w:rsidR="002A4AF5" w:rsidRDefault="002A4AF5" w:rsidP="007C79EC">
      <w:pPr>
        <w:rPr>
          <w:rFonts w:cs="Segoe UI Light"/>
          <w:szCs w:val="48"/>
        </w:rPr>
      </w:pPr>
      <w:r>
        <w:t xml:space="preserve">60% of respondents said that there is nothing that ALONE can improve on, with 17% stating that more support could be given in a range of areas concerning contact/feedback and training.  </w:t>
      </w:r>
    </w:p>
    <w:p w:rsidR="007C79EC" w:rsidRDefault="007C79EC" w:rsidP="007C79EC">
      <w:pPr>
        <w:rPr>
          <w:rFonts w:cs="Segoe UI Light"/>
          <w:szCs w:val="48"/>
        </w:rPr>
      </w:pPr>
      <w:r>
        <w:rPr>
          <w:rFonts w:cs="Segoe UI Light"/>
          <w:szCs w:val="48"/>
        </w:rPr>
        <w:t>The following was mentioned by those volunteers who thought ALONE could do better when it comes to supporting them in their volunteer role (17%):</w:t>
      </w:r>
    </w:p>
    <w:p w:rsidR="007C79EC" w:rsidRDefault="007C79EC" w:rsidP="001B17D9">
      <w:pPr>
        <w:pStyle w:val="ListParagraph"/>
        <w:numPr>
          <w:ilvl w:val="0"/>
          <w:numId w:val="4"/>
        </w:numPr>
        <w:spacing w:line="256" w:lineRule="auto"/>
        <w:rPr>
          <w:rFonts w:cs="Segoe UI Light"/>
          <w:szCs w:val="48"/>
        </w:rPr>
      </w:pPr>
      <w:r>
        <w:rPr>
          <w:rFonts w:cs="Segoe UI Light"/>
          <w:szCs w:val="48"/>
        </w:rPr>
        <w:lastRenderedPageBreak/>
        <w:t>Help in how to encourage older people reluctant/not interesting in doing things</w:t>
      </w:r>
    </w:p>
    <w:p w:rsidR="007C79EC" w:rsidRDefault="002A4AF5" w:rsidP="001B17D9">
      <w:pPr>
        <w:pStyle w:val="ListParagraph"/>
        <w:numPr>
          <w:ilvl w:val="0"/>
          <w:numId w:val="4"/>
        </w:numPr>
        <w:spacing w:line="256" w:lineRule="auto"/>
        <w:rPr>
          <w:rFonts w:cs="Segoe UI Light"/>
          <w:szCs w:val="48"/>
        </w:rPr>
      </w:pPr>
      <w:r>
        <w:rPr>
          <w:rFonts w:cs="Segoe UI Light"/>
          <w:szCs w:val="48"/>
        </w:rPr>
        <w:t>How to report principal</w:t>
      </w:r>
      <w:r w:rsidR="007C79EC">
        <w:rPr>
          <w:rFonts w:cs="Segoe UI Light"/>
          <w:szCs w:val="48"/>
        </w:rPr>
        <w:t xml:space="preserve"> needs and identify available supports</w:t>
      </w:r>
    </w:p>
    <w:p w:rsidR="007C79EC" w:rsidRDefault="007C79EC" w:rsidP="001B17D9">
      <w:pPr>
        <w:pStyle w:val="ListParagraph"/>
        <w:numPr>
          <w:ilvl w:val="0"/>
          <w:numId w:val="4"/>
        </w:numPr>
        <w:spacing w:line="256" w:lineRule="auto"/>
        <w:rPr>
          <w:rFonts w:cs="Segoe UI Light"/>
          <w:szCs w:val="48"/>
        </w:rPr>
      </w:pPr>
      <w:r>
        <w:rPr>
          <w:rFonts w:cs="Segoe UI Light"/>
          <w:szCs w:val="48"/>
        </w:rPr>
        <w:t>Check in more with volunteers who have challenging visits</w:t>
      </w:r>
    </w:p>
    <w:p w:rsidR="007C79EC" w:rsidRDefault="007C79EC" w:rsidP="001B17D9">
      <w:pPr>
        <w:pStyle w:val="ListParagraph"/>
        <w:numPr>
          <w:ilvl w:val="0"/>
          <w:numId w:val="4"/>
        </w:numPr>
        <w:spacing w:line="256" w:lineRule="auto"/>
        <w:rPr>
          <w:rFonts w:cs="Segoe UI Light"/>
          <w:szCs w:val="48"/>
        </w:rPr>
      </w:pPr>
      <w:r>
        <w:rPr>
          <w:rFonts w:cs="Segoe UI Light"/>
          <w:szCs w:val="48"/>
        </w:rPr>
        <w:t>More feedback on how volunteer is performing</w:t>
      </w:r>
    </w:p>
    <w:p w:rsidR="007C79EC" w:rsidRDefault="007C79EC" w:rsidP="001B17D9">
      <w:pPr>
        <w:pStyle w:val="ListParagraph"/>
        <w:numPr>
          <w:ilvl w:val="0"/>
          <w:numId w:val="4"/>
        </w:numPr>
        <w:spacing w:line="256" w:lineRule="auto"/>
        <w:rPr>
          <w:rFonts w:cs="Segoe UI Light"/>
          <w:szCs w:val="48"/>
        </w:rPr>
      </w:pPr>
      <w:r>
        <w:rPr>
          <w:rFonts w:cs="Segoe UI Light"/>
          <w:szCs w:val="48"/>
        </w:rPr>
        <w:t>More frequent contact</w:t>
      </w:r>
    </w:p>
    <w:p w:rsidR="007C79EC" w:rsidRDefault="007C79EC" w:rsidP="001B17D9">
      <w:pPr>
        <w:pStyle w:val="ListParagraph"/>
        <w:numPr>
          <w:ilvl w:val="0"/>
          <w:numId w:val="4"/>
        </w:numPr>
        <w:spacing w:line="256" w:lineRule="auto"/>
        <w:rPr>
          <w:rFonts w:cs="Segoe UI Light"/>
          <w:szCs w:val="48"/>
        </w:rPr>
      </w:pPr>
      <w:r>
        <w:rPr>
          <w:rFonts w:cs="Segoe UI Light"/>
          <w:szCs w:val="48"/>
        </w:rPr>
        <w:t>More speedy responses to queries</w:t>
      </w:r>
    </w:p>
    <w:p w:rsidR="007C79EC" w:rsidRDefault="007C79EC" w:rsidP="001B17D9">
      <w:pPr>
        <w:pStyle w:val="ListParagraph"/>
        <w:numPr>
          <w:ilvl w:val="0"/>
          <w:numId w:val="4"/>
        </w:numPr>
        <w:spacing w:line="256" w:lineRule="auto"/>
        <w:rPr>
          <w:rFonts w:cs="Segoe UI Light"/>
          <w:szCs w:val="48"/>
        </w:rPr>
      </w:pPr>
      <w:r>
        <w:rPr>
          <w:rFonts w:cs="Segoe UI Light"/>
          <w:szCs w:val="48"/>
        </w:rPr>
        <w:t>Better communication</w:t>
      </w:r>
    </w:p>
    <w:p w:rsidR="007C79EC" w:rsidRDefault="002A4AF5" w:rsidP="007C79EC">
      <w:pPr>
        <w:rPr>
          <w:rFonts w:cs="Segoe UI Light"/>
          <w:b/>
          <w:szCs w:val="48"/>
        </w:rPr>
      </w:pPr>
      <w:r>
        <w:rPr>
          <w:rFonts w:cs="Segoe UI Light"/>
          <w:b/>
          <w:szCs w:val="48"/>
        </w:rPr>
        <w:t xml:space="preserve">Q: </w:t>
      </w:r>
      <w:r w:rsidR="007C79EC">
        <w:rPr>
          <w:rFonts w:cs="Segoe UI Light"/>
          <w:b/>
          <w:szCs w:val="48"/>
        </w:rPr>
        <w:t>Do you feel that ALONE values the contribution you make as a volunteer?</w:t>
      </w:r>
    </w:p>
    <w:p w:rsidR="007C79EC" w:rsidRDefault="007C79EC" w:rsidP="007C79EC">
      <w:pPr>
        <w:rPr>
          <w:rFonts w:cs="Segoe UI Light"/>
          <w:b/>
          <w:szCs w:val="48"/>
        </w:rPr>
      </w:pPr>
      <w:r>
        <w:rPr>
          <w:noProof/>
          <w:lang w:eastAsia="en-IE"/>
        </w:rPr>
        <w:drawing>
          <wp:inline distT="0" distB="0" distL="0" distR="0" wp14:anchorId="04180D3F" wp14:editId="29C0D951">
            <wp:extent cx="5494655" cy="1003465"/>
            <wp:effectExtent l="0" t="0" r="10795" b="6350"/>
            <wp:docPr id="344" name="Chart 34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8"/>
              </a:graphicData>
            </a:graphic>
          </wp:inline>
        </w:drawing>
      </w:r>
    </w:p>
    <w:p w:rsidR="002A4AF5" w:rsidRDefault="002A4AF5" w:rsidP="002A4AF5">
      <w:pPr>
        <w:jc w:val="both"/>
      </w:pPr>
      <w:r>
        <w:t>As shown above, 85% of respondents said that they feel that ALONE values the contribution they make as a volunteer, saying that they are frequently thanked.  This indicates that volunteers know that ALONE values them and takes the time to say ‘thank you’.</w:t>
      </w:r>
    </w:p>
    <w:p w:rsidR="007C79EC" w:rsidRDefault="007C79EC" w:rsidP="002A4AF5">
      <w:pPr>
        <w:jc w:val="both"/>
        <w:rPr>
          <w:rFonts w:cs="Segoe UI Light"/>
          <w:szCs w:val="48"/>
        </w:rPr>
      </w:pPr>
      <w:r>
        <w:rPr>
          <w:rFonts w:cs="Segoe UI Light"/>
          <w:szCs w:val="48"/>
        </w:rPr>
        <w:t>Those who said that they feel that ALONE values the contribution they make as a volunteer (85%), said that they thought this for the following reasons:</w:t>
      </w:r>
    </w:p>
    <w:p w:rsidR="007C79EC" w:rsidRDefault="007C79EC" w:rsidP="007C79EC">
      <w:pPr>
        <w:rPr>
          <w:rFonts w:cs="Segoe UI Light"/>
          <w:szCs w:val="48"/>
        </w:rPr>
      </w:pPr>
      <w:r>
        <w:rPr>
          <w:noProof/>
          <w:lang w:eastAsia="en-IE"/>
        </w:rPr>
        <w:drawing>
          <wp:inline distT="0" distB="0" distL="0" distR="0" wp14:anchorId="665DD170" wp14:editId="3838ADCC">
            <wp:extent cx="5835650" cy="1714500"/>
            <wp:effectExtent l="0" t="0" r="12700" b="0"/>
            <wp:docPr id="345" name="Chart 34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9"/>
              </a:graphicData>
            </a:graphic>
          </wp:inline>
        </w:drawing>
      </w:r>
    </w:p>
    <w:p w:rsidR="007C79EC" w:rsidRDefault="00B214A5" w:rsidP="007C79EC">
      <w:pPr>
        <w:rPr>
          <w:rFonts w:cs="Segoe UI Light"/>
          <w:b/>
          <w:szCs w:val="48"/>
        </w:rPr>
      </w:pPr>
      <w:r>
        <w:rPr>
          <w:rFonts w:cs="Segoe UI Light"/>
          <w:b/>
          <w:szCs w:val="48"/>
        </w:rPr>
        <w:t xml:space="preserve">Q: </w:t>
      </w:r>
      <w:r w:rsidR="007C79EC">
        <w:rPr>
          <w:rFonts w:cs="Segoe UI Light"/>
          <w:b/>
          <w:szCs w:val="48"/>
        </w:rPr>
        <w:t>How frequently does ALONE thank you for your contribution as a volunteer?</w:t>
      </w:r>
    </w:p>
    <w:p w:rsidR="007C79EC" w:rsidRDefault="007C79EC" w:rsidP="007C79EC">
      <w:pPr>
        <w:rPr>
          <w:rFonts w:cs="Segoe UI Light"/>
          <w:b/>
          <w:szCs w:val="48"/>
        </w:rPr>
      </w:pPr>
      <w:r>
        <w:rPr>
          <w:noProof/>
          <w:lang w:eastAsia="en-IE"/>
        </w:rPr>
        <w:drawing>
          <wp:inline distT="0" distB="0" distL="0" distR="0" wp14:anchorId="71704B77" wp14:editId="7C0C04B2">
            <wp:extent cx="5494655" cy="2641600"/>
            <wp:effectExtent l="0" t="0" r="10795" b="6350"/>
            <wp:docPr id="346" name="Chart 3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0"/>
              </a:graphicData>
            </a:graphic>
          </wp:inline>
        </w:drawing>
      </w:r>
    </w:p>
    <w:p w:rsidR="007C79EC" w:rsidRDefault="007C79EC" w:rsidP="007C79EC">
      <w:pPr>
        <w:rPr>
          <w:rFonts w:cs="Segoe UI Light"/>
          <w:b/>
          <w:szCs w:val="48"/>
        </w:rPr>
      </w:pPr>
      <w:r>
        <w:rPr>
          <w:rFonts w:cs="Segoe UI Light"/>
          <w:b/>
          <w:szCs w:val="48"/>
        </w:rPr>
        <w:lastRenderedPageBreak/>
        <w:t>How does ALONE thank you for your contribution as a volunteer?</w:t>
      </w:r>
    </w:p>
    <w:p w:rsidR="007C79EC" w:rsidRDefault="007C79EC" w:rsidP="007C79EC">
      <w:pPr>
        <w:rPr>
          <w:rFonts w:cs="Segoe UI Light"/>
          <w:b/>
          <w:szCs w:val="48"/>
        </w:rPr>
      </w:pPr>
      <w:r>
        <w:rPr>
          <w:rFonts w:cs="Segoe UI Light"/>
          <w:noProof/>
          <w:szCs w:val="48"/>
          <w:lang w:eastAsia="en-IE"/>
        </w:rPr>
        <w:drawing>
          <wp:inline distT="0" distB="0" distL="0" distR="0" wp14:anchorId="741D133A" wp14:editId="1A778DEF">
            <wp:extent cx="5731510" cy="3003550"/>
            <wp:effectExtent l="0" t="0" r="2540" b="6350"/>
            <wp:docPr id="347" name="Chart 34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1"/>
              </a:graphicData>
            </a:graphic>
          </wp:inline>
        </w:drawing>
      </w:r>
    </w:p>
    <w:p w:rsidR="007C79EC" w:rsidRDefault="007C79EC" w:rsidP="007C79EC">
      <w:pPr>
        <w:rPr>
          <w:rFonts w:cs="Segoe UI Light"/>
          <w:b/>
          <w:szCs w:val="48"/>
        </w:rPr>
      </w:pPr>
      <w:r>
        <w:rPr>
          <w:rFonts w:cs="Segoe UI Light"/>
          <w:b/>
          <w:szCs w:val="48"/>
        </w:rPr>
        <w:t>If you found yourself in a situation where you were no longer able to be a volunteer, do you think you would find it easy to tell ALONE?</w:t>
      </w:r>
    </w:p>
    <w:p w:rsidR="007C79EC" w:rsidRDefault="007C79EC" w:rsidP="007C79EC">
      <w:pPr>
        <w:rPr>
          <w:rFonts w:cs="Segoe UI Light"/>
          <w:b/>
          <w:szCs w:val="48"/>
        </w:rPr>
      </w:pPr>
      <w:r>
        <w:rPr>
          <w:noProof/>
          <w:lang w:eastAsia="en-IE"/>
        </w:rPr>
        <w:drawing>
          <wp:inline distT="0" distB="0" distL="0" distR="0" wp14:anchorId="778CD905" wp14:editId="716E94CB">
            <wp:extent cx="5494655" cy="1003465"/>
            <wp:effectExtent l="0" t="0" r="10795" b="6350"/>
            <wp:docPr id="348" name="Chart 34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2"/>
              </a:graphicData>
            </a:graphic>
          </wp:inline>
        </w:drawing>
      </w:r>
    </w:p>
    <w:p w:rsidR="00B214A5" w:rsidRDefault="00B214A5" w:rsidP="007C79EC">
      <w:pPr>
        <w:rPr>
          <w:rFonts w:cs="Segoe UI Light"/>
          <w:szCs w:val="48"/>
        </w:rPr>
      </w:pPr>
      <w:r>
        <w:t xml:space="preserve">As shown above, </w:t>
      </w:r>
      <w:r w:rsidR="007D44C6">
        <w:t xml:space="preserve">just over </w:t>
      </w:r>
      <w:r>
        <w:t>80% of respondents said that they would find it easy to tell ALONE that they could no longer volunteer.  This shows that ALONE has made it clear that people are volunteers and that stepping-back is a normal part of the way things work.  One respondent reported that they are in the process of stepping-back and that ALONE has been nothing other than supportive.</w:t>
      </w:r>
    </w:p>
    <w:p w:rsidR="007C79EC" w:rsidRPr="00C33CBF" w:rsidRDefault="007C79EC" w:rsidP="007C79EC">
      <w:pPr>
        <w:rPr>
          <w:rFonts w:cs="Segoe UI Light"/>
          <w:szCs w:val="48"/>
        </w:rPr>
      </w:pPr>
      <w:r w:rsidRPr="00C33CBF">
        <w:rPr>
          <w:rFonts w:cs="Segoe UI Light"/>
          <w:szCs w:val="48"/>
        </w:rPr>
        <w:t>Some of the reasons they gave for this include:</w:t>
      </w:r>
    </w:p>
    <w:p w:rsidR="007C79EC" w:rsidRDefault="007C79EC" w:rsidP="007C79EC">
      <w:pPr>
        <w:jc w:val="center"/>
        <w:rPr>
          <w:rFonts w:cs="Segoe UI Light"/>
          <w:i/>
          <w:szCs w:val="48"/>
        </w:rPr>
      </w:pPr>
      <w:r>
        <w:rPr>
          <w:rFonts w:cs="Segoe UI Light"/>
          <w:i/>
          <w:szCs w:val="48"/>
        </w:rPr>
        <w:t>“I feel they would be understanding and appreciative of the time I have given.  Hopefully they would be a little sad to lose me?”</w:t>
      </w:r>
    </w:p>
    <w:p w:rsidR="007C79EC" w:rsidRDefault="007C79EC" w:rsidP="007C79EC">
      <w:pPr>
        <w:jc w:val="center"/>
        <w:rPr>
          <w:rFonts w:cs="Segoe UI Light"/>
          <w:i/>
          <w:szCs w:val="48"/>
        </w:rPr>
      </w:pPr>
      <w:r>
        <w:rPr>
          <w:rFonts w:cs="Segoe UI Light"/>
          <w:i/>
          <w:szCs w:val="48"/>
        </w:rPr>
        <w:t>“ALONE have always made it clear that we are volunteers and that they are grateful for whatever time we can give.”</w:t>
      </w:r>
    </w:p>
    <w:p w:rsidR="007C79EC" w:rsidRDefault="007C79EC" w:rsidP="007C79EC">
      <w:pPr>
        <w:jc w:val="center"/>
        <w:rPr>
          <w:rFonts w:cs="Segoe UI Light"/>
          <w:i/>
          <w:szCs w:val="48"/>
        </w:rPr>
      </w:pPr>
      <w:r>
        <w:rPr>
          <w:rFonts w:cs="Segoe UI Light"/>
          <w:i/>
          <w:szCs w:val="48"/>
        </w:rPr>
        <w:t>“While it is indicated to you at intake training that you are expected to remain with the organisation for a minimum of a year, it is also made clear that you have needs – health and welfare.  ALONE personnel seem very understanding and are solicitous that you are comfortable in your work.  Were health and welfare to become an issue I would envisage no difficulty informing ALONE.”</w:t>
      </w:r>
    </w:p>
    <w:p w:rsidR="007C79EC" w:rsidRDefault="007C79EC" w:rsidP="007C79EC">
      <w:pPr>
        <w:jc w:val="center"/>
        <w:rPr>
          <w:rFonts w:cs="Segoe UI Light"/>
          <w:i/>
          <w:szCs w:val="48"/>
        </w:rPr>
      </w:pPr>
      <w:r>
        <w:rPr>
          <w:rFonts w:cs="Segoe UI Light"/>
          <w:i/>
          <w:szCs w:val="48"/>
        </w:rPr>
        <w:t>“ALONE values the time and commitment regardless of how small or large someone can give and I think ALONE understands that volunteers’ circumstances can and do change and there is a flexibility towards that from ALONE.”</w:t>
      </w:r>
    </w:p>
    <w:p w:rsidR="007C79EC" w:rsidRDefault="007C79EC" w:rsidP="007C79EC">
      <w:pPr>
        <w:jc w:val="center"/>
        <w:rPr>
          <w:rFonts w:cs="Segoe UI Light"/>
          <w:i/>
          <w:szCs w:val="48"/>
        </w:rPr>
      </w:pPr>
      <w:r>
        <w:rPr>
          <w:rFonts w:cs="Segoe UI Light"/>
          <w:i/>
          <w:szCs w:val="48"/>
        </w:rPr>
        <w:lastRenderedPageBreak/>
        <w:t>“I had a few mis-matches to start with and I was never treated like it was a problem that I would like a more suitable match and it was worth the wait!”</w:t>
      </w:r>
    </w:p>
    <w:p w:rsidR="007C79EC" w:rsidRDefault="007C79EC" w:rsidP="007C79EC">
      <w:pPr>
        <w:jc w:val="center"/>
        <w:rPr>
          <w:rFonts w:cs="Segoe UI Light"/>
          <w:i/>
          <w:szCs w:val="48"/>
        </w:rPr>
      </w:pPr>
      <w:r>
        <w:rPr>
          <w:rFonts w:cs="Segoe UI Light"/>
          <w:i/>
          <w:szCs w:val="48"/>
        </w:rPr>
        <w:t>“Well, as it happens, I’m fast approaching such a time.  I have been assisted all the way by the staff in ALONE.  All done with great understanding of my needs.”</w:t>
      </w:r>
    </w:p>
    <w:p w:rsidR="007C79EC" w:rsidRPr="00C33CBF" w:rsidRDefault="007C79EC" w:rsidP="007C79EC">
      <w:pPr>
        <w:jc w:val="center"/>
        <w:rPr>
          <w:rFonts w:cs="Segoe UI Light"/>
          <w:i/>
          <w:szCs w:val="48"/>
        </w:rPr>
      </w:pPr>
      <w:r>
        <w:rPr>
          <w:rFonts w:cs="Segoe UI Light"/>
          <w:i/>
          <w:szCs w:val="48"/>
        </w:rPr>
        <w:t xml:space="preserve">“I have recently had to tell ALONE that I’m moving to xxxxx and I will no longer be able to volunteer.  I found it difficult to say goodbye to the older person I visit and sent an email saying thanks for everything.  I received a lovely email back.  I found it difficult to say goodbye because it is something I will really miss.  Everyone in ALONE is very approachable so I knew they would be understanding.” </w:t>
      </w:r>
    </w:p>
    <w:p w:rsidR="007C79EC" w:rsidRDefault="007D44C6" w:rsidP="007C79EC">
      <w:pPr>
        <w:rPr>
          <w:rFonts w:cs="Segoe UI Light"/>
          <w:b/>
          <w:szCs w:val="48"/>
        </w:rPr>
      </w:pPr>
      <w:r>
        <w:rPr>
          <w:rFonts w:cs="Segoe UI Light"/>
          <w:b/>
          <w:szCs w:val="48"/>
        </w:rPr>
        <w:t xml:space="preserve">Q: </w:t>
      </w:r>
      <w:r w:rsidR="007C79EC">
        <w:rPr>
          <w:rFonts w:cs="Segoe UI Light"/>
          <w:b/>
          <w:szCs w:val="48"/>
        </w:rPr>
        <w:t>Do you think there are any other areas of the ALONE Befriending Service that volunteers could take more responsibility for?</w:t>
      </w:r>
    </w:p>
    <w:p w:rsidR="007C79EC" w:rsidRDefault="007C79EC" w:rsidP="007C79EC">
      <w:pPr>
        <w:rPr>
          <w:rFonts w:cs="Segoe UI Light"/>
          <w:b/>
          <w:szCs w:val="48"/>
        </w:rPr>
      </w:pPr>
      <w:r>
        <w:rPr>
          <w:noProof/>
          <w:lang w:eastAsia="en-IE"/>
        </w:rPr>
        <w:drawing>
          <wp:inline distT="0" distB="0" distL="0" distR="0" wp14:anchorId="3A4F12E0" wp14:editId="06940135">
            <wp:extent cx="5494655" cy="1223158"/>
            <wp:effectExtent l="0" t="0" r="10795" b="15240"/>
            <wp:docPr id="349" name="Chart 349"/>
            <wp:cNvGraphicFramePr/>
            <a:graphic xmlns:a="http://schemas.openxmlformats.org/drawingml/2006/main">
              <a:graphicData uri="http://schemas.openxmlformats.org/drawingml/2006/chart">
                <c:chart xmlns:c="http://schemas.openxmlformats.org/drawingml/2006/chart" xmlns:r="http://schemas.openxmlformats.org/officeDocument/2006/relationships" r:id="rId293"/>
              </a:graphicData>
            </a:graphic>
          </wp:inline>
        </w:drawing>
      </w:r>
    </w:p>
    <w:p w:rsidR="007D44C6" w:rsidRDefault="007D44C6" w:rsidP="007D44C6">
      <w:pPr>
        <w:jc w:val="both"/>
      </w:pPr>
      <w:r>
        <w:t xml:space="preserve">Just over 50% of respondents said that there are other areas which they could take more responsibility for.  This demonstrates a real appetite for getting more involved and it is recommended that this is looked at as a means of releasing capacity in the office.  </w:t>
      </w:r>
    </w:p>
    <w:p w:rsidR="007C79EC" w:rsidRDefault="007C79EC" w:rsidP="007D44C6">
      <w:pPr>
        <w:jc w:val="both"/>
        <w:rPr>
          <w:rFonts w:cs="Segoe UI Light"/>
          <w:szCs w:val="48"/>
        </w:rPr>
      </w:pPr>
      <w:r w:rsidRPr="003056B1">
        <w:rPr>
          <w:rFonts w:cs="Segoe UI Light"/>
          <w:szCs w:val="48"/>
        </w:rPr>
        <w:t>Those who thought that volunteers could take more responsibility</w:t>
      </w:r>
      <w:r>
        <w:rPr>
          <w:rFonts w:cs="Segoe UI Light"/>
          <w:szCs w:val="48"/>
        </w:rPr>
        <w:t xml:space="preserve"> offered</w:t>
      </w:r>
      <w:r w:rsidRPr="003056B1">
        <w:rPr>
          <w:rFonts w:cs="Segoe UI Light"/>
          <w:szCs w:val="48"/>
        </w:rPr>
        <w:t xml:space="preserve"> the following thoughts:</w:t>
      </w:r>
    </w:p>
    <w:p w:rsidR="007C79EC" w:rsidRDefault="007C79EC" w:rsidP="007C79EC">
      <w:pPr>
        <w:jc w:val="center"/>
        <w:rPr>
          <w:rFonts w:cs="Segoe UI Light"/>
          <w:i/>
          <w:szCs w:val="48"/>
        </w:rPr>
      </w:pPr>
      <w:r>
        <w:rPr>
          <w:rFonts w:cs="Segoe UI Light"/>
          <w:i/>
          <w:szCs w:val="48"/>
        </w:rPr>
        <w:t>“Maybe by interaction amongst volunteers we could identify clients of similar backgrounds and needs and arrange that they met at social events.”</w:t>
      </w:r>
    </w:p>
    <w:p w:rsidR="007C79EC" w:rsidRDefault="007C79EC" w:rsidP="007C79EC">
      <w:pPr>
        <w:jc w:val="center"/>
        <w:rPr>
          <w:rFonts w:cs="Segoe UI Light"/>
          <w:i/>
          <w:szCs w:val="48"/>
        </w:rPr>
      </w:pPr>
      <w:r>
        <w:rPr>
          <w:rFonts w:cs="Segoe UI Light"/>
          <w:i/>
          <w:szCs w:val="48"/>
        </w:rPr>
        <w:t>“There is a fear that the volunteers will go beyond their roles and everything must go through the office.  Something as simple as arranging to drop out to someone to show them how to use their video should go through the office.  They seem to be afraid of people doing their own thing in a way.  I’m not sure that they want new ideas.”</w:t>
      </w:r>
    </w:p>
    <w:p w:rsidR="007C79EC" w:rsidRPr="003056B1" w:rsidRDefault="007C79EC" w:rsidP="007C79EC">
      <w:pPr>
        <w:jc w:val="center"/>
        <w:rPr>
          <w:rFonts w:cs="Segoe UI Light"/>
          <w:i/>
          <w:szCs w:val="48"/>
        </w:rPr>
      </w:pPr>
      <w:r>
        <w:rPr>
          <w:rFonts w:cs="Segoe UI Light"/>
          <w:i/>
          <w:szCs w:val="48"/>
        </w:rPr>
        <w:t>“Control over small events and cinema club.”</w:t>
      </w:r>
    </w:p>
    <w:p w:rsidR="007C79EC" w:rsidRDefault="007D44C6" w:rsidP="007C79EC">
      <w:pPr>
        <w:rPr>
          <w:rFonts w:cs="Segoe UI Light"/>
          <w:b/>
          <w:szCs w:val="48"/>
        </w:rPr>
      </w:pPr>
      <w:r>
        <w:rPr>
          <w:rFonts w:cs="Segoe UI Light"/>
          <w:b/>
          <w:szCs w:val="48"/>
        </w:rPr>
        <w:t xml:space="preserve">Q: </w:t>
      </w:r>
      <w:r w:rsidR="007C79EC">
        <w:rPr>
          <w:rFonts w:cs="Segoe UI Light"/>
          <w:b/>
          <w:szCs w:val="48"/>
        </w:rPr>
        <w:t>Do you attend the ALONE volunteer meetings?</w:t>
      </w:r>
    </w:p>
    <w:p w:rsidR="007C79EC" w:rsidRDefault="007C79EC" w:rsidP="007C79EC">
      <w:pPr>
        <w:rPr>
          <w:rFonts w:cs="Segoe UI Light"/>
          <w:b/>
          <w:szCs w:val="48"/>
        </w:rPr>
      </w:pPr>
      <w:r>
        <w:rPr>
          <w:noProof/>
          <w:lang w:eastAsia="en-IE"/>
        </w:rPr>
        <w:drawing>
          <wp:inline distT="0" distB="0" distL="0" distR="0" wp14:anchorId="76FEFBF5" wp14:editId="2F14DE91">
            <wp:extent cx="5494655" cy="1003465"/>
            <wp:effectExtent l="0" t="0" r="10795" b="6350"/>
            <wp:docPr id="350" name="Chart 350"/>
            <wp:cNvGraphicFramePr/>
            <a:graphic xmlns:a="http://schemas.openxmlformats.org/drawingml/2006/main">
              <a:graphicData uri="http://schemas.openxmlformats.org/drawingml/2006/chart">
                <c:chart xmlns:c="http://schemas.openxmlformats.org/drawingml/2006/chart" xmlns:r="http://schemas.openxmlformats.org/officeDocument/2006/relationships" r:id="rId294"/>
              </a:graphicData>
            </a:graphic>
          </wp:inline>
        </w:drawing>
      </w:r>
    </w:p>
    <w:p w:rsidR="007C79EC" w:rsidRDefault="007D44C6" w:rsidP="007D44C6">
      <w:pPr>
        <w:jc w:val="both"/>
        <w:rPr>
          <w:rFonts w:cs="Segoe UI Light"/>
          <w:b/>
          <w:szCs w:val="48"/>
        </w:rPr>
      </w:pPr>
      <w:r>
        <w:t>Just over half of respondents said that they attend volunteer meetings, of which 62% said that they found them to be useful or extremely useful and all said that they find it beneficial to spend time with other volunteers at the meetings.</w:t>
      </w:r>
    </w:p>
    <w:p w:rsidR="007D44C6" w:rsidRDefault="007D44C6" w:rsidP="007C79EC">
      <w:pPr>
        <w:rPr>
          <w:rFonts w:cs="Segoe UI Light"/>
          <w:b/>
          <w:szCs w:val="48"/>
        </w:rPr>
      </w:pPr>
    </w:p>
    <w:p w:rsidR="007D44C6" w:rsidRDefault="007D44C6" w:rsidP="007C79EC">
      <w:pPr>
        <w:rPr>
          <w:rFonts w:cs="Segoe UI Light"/>
          <w:b/>
          <w:szCs w:val="48"/>
        </w:rPr>
      </w:pPr>
    </w:p>
    <w:p w:rsidR="007C79EC" w:rsidRDefault="007D44C6" w:rsidP="007C79EC">
      <w:pPr>
        <w:rPr>
          <w:rFonts w:cs="Segoe UI Light"/>
          <w:b/>
          <w:szCs w:val="48"/>
        </w:rPr>
      </w:pPr>
      <w:r>
        <w:rPr>
          <w:rFonts w:cs="Segoe UI Light"/>
          <w:b/>
          <w:szCs w:val="48"/>
        </w:rPr>
        <w:lastRenderedPageBreak/>
        <w:t xml:space="preserve">Q: </w:t>
      </w:r>
      <w:r w:rsidR="007C79EC">
        <w:rPr>
          <w:rFonts w:cs="Segoe UI Light"/>
          <w:b/>
          <w:szCs w:val="48"/>
        </w:rPr>
        <w:t>How useful do you find the ALONE volunteer meetings?</w:t>
      </w:r>
    </w:p>
    <w:p w:rsidR="007C79EC" w:rsidRDefault="007C79EC" w:rsidP="007C79EC">
      <w:pPr>
        <w:rPr>
          <w:rFonts w:cs="Segoe UI Light"/>
          <w:b/>
          <w:szCs w:val="48"/>
        </w:rPr>
      </w:pPr>
      <w:r>
        <w:rPr>
          <w:rFonts w:cs="Segoe UI Light"/>
          <w:noProof/>
          <w:szCs w:val="48"/>
          <w:lang w:eastAsia="en-IE"/>
        </w:rPr>
        <w:drawing>
          <wp:inline distT="0" distB="0" distL="0" distR="0" wp14:anchorId="4EAB1E31" wp14:editId="15B21C83">
            <wp:extent cx="5601970" cy="1308100"/>
            <wp:effectExtent l="0" t="0" r="17780" b="6350"/>
            <wp:docPr id="351" name="Chart 35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5"/>
              </a:graphicData>
            </a:graphic>
          </wp:inline>
        </w:drawing>
      </w:r>
    </w:p>
    <w:p w:rsidR="007D44C6" w:rsidRPr="007D44C6" w:rsidRDefault="007D44C6" w:rsidP="007C79EC">
      <w:pPr>
        <w:rPr>
          <w:rFonts w:cs="Segoe UI Light"/>
          <w:szCs w:val="48"/>
        </w:rPr>
      </w:pPr>
      <w:r>
        <w:rPr>
          <w:rFonts w:cs="Segoe UI Light"/>
          <w:szCs w:val="48"/>
        </w:rPr>
        <w:t xml:space="preserve">As shown above, more than 60% of those who attend ALONE volunteer meetings find them to be either useful or extremely useful. </w:t>
      </w:r>
    </w:p>
    <w:p w:rsidR="007C79EC" w:rsidRDefault="009364E0" w:rsidP="007C79EC">
      <w:pPr>
        <w:rPr>
          <w:rFonts w:cs="Segoe UI Light"/>
          <w:b/>
          <w:szCs w:val="48"/>
        </w:rPr>
      </w:pPr>
      <w:r>
        <w:rPr>
          <w:rFonts w:cs="Segoe UI Light"/>
          <w:b/>
          <w:szCs w:val="48"/>
        </w:rPr>
        <w:t xml:space="preserve">Q: </w:t>
      </w:r>
      <w:r w:rsidR="007C79EC">
        <w:rPr>
          <w:rFonts w:cs="Segoe UI Light"/>
          <w:b/>
          <w:szCs w:val="48"/>
        </w:rPr>
        <w:t>Do you find it beneficial to spend time with other volunteers at the ALONE volunteer meetings?</w:t>
      </w:r>
    </w:p>
    <w:p w:rsidR="007C79EC" w:rsidRDefault="007C79EC" w:rsidP="007C79EC">
      <w:pPr>
        <w:rPr>
          <w:rFonts w:cs="Segoe UI Light"/>
          <w:b/>
          <w:szCs w:val="48"/>
        </w:rPr>
      </w:pPr>
      <w:r>
        <w:rPr>
          <w:noProof/>
          <w:lang w:eastAsia="en-IE"/>
        </w:rPr>
        <w:drawing>
          <wp:inline distT="0" distB="0" distL="0" distR="0" wp14:anchorId="6CFC97D7" wp14:editId="315A1389">
            <wp:extent cx="5494655" cy="1353787"/>
            <wp:effectExtent l="0" t="0" r="10795" b="18415"/>
            <wp:docPr id="352" name="Chart 35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6"/>
              </a:graphicData>
            </a:graphic>
          </wp:inline>
        </w:drawing>
      </w:r>
    </w:p>
    <w:p w:rsidR="007C79EC" w:rsidRDefault="0056137E" w:rsidP="007C79EC">
      <w:pPr>
        <w:rPr>
          <w:rFonts w:cs="Segoe UI Light"/>
          <w:b/>
          <w:szCs w:val="48"/>
        </w:rPr>
      </w:pPr>
      <w:r>
        <w:rPr>
          <w:rFonts w:cs="Segoe UI Light"/>
          <w:szCs w:val="48"/>
        </w:rPr>
        <w:t xml:space="preserve">As shown above, all of the volunteers who attend ALONE volunteer meetings find it beneficial to spend time with other volunteers.  This is a statistic that should be used to encourage others to attend. </w:t>
      </w:r>
    </w:p>
    <w:p w:rsidR="007C79EC" w:rsidRDefault="009364E0" w:rsidP="007C79EC">
      <w:pPr>
        <w:rPr>
          <w:rFonts w:cs="Segoe UI Light"/>
          <w:b/>
          <w:szCs w:val="48"/>
        </w:rPr>
      </w:pPr>
      <w:r>
        <w:rPr>
          <w:rFonts w:cs="Segoe UI Light"/>
          <w:b/>
          <w:szCs w:val="48"/>
        </w:rPr>
        <w:t xml:space="preserve">Q: </w:t>
      </w:r>
      <w:r w:rsidR="007C79EC">
        <w:rPr>
          <w:rFonts w:cs="Segoe UI Light"/>
          <w:b/>
          <w:szCs w:val="48"/>
        </w:rPr>
        <w:t>How informative/interesting do you find the guest speakers?</w:t>
      </w:r>
    </w:p>
    <w:p w:rsidR="007C79EC" w:rsidRDefault="007C79EC" w:rsidP="007C79EC">
      <w:pPr>
        <w:rPr>
          <w:rFonts w:cs="Segoe UI Light"/>
          <w:b/>
          <w:szCs w:val="48"/>
        </w:rPr>
      </w:pPr>
      <w:r>
        <w:rPr>
          <w:rFonts w:cs="Segoe UI Light"/>
          <w:noProof/>
          <w:szCs w:val="48"/>
          <w:lang w:eastAsia="en-IE"/>
        </w:rPr>
        <w:drawing>
          <wp:inline distT="0" distB="0" distL="0" distR="0" wp14:anchorId="67AC2F21" wp14:editId="53990650">
            <wp:extent cx="5601970" cy="1377950"/>
            <wp:effectExtent l="0" t="0" r="17780" b="12700"/>
            <wp:docPr id="353" name="Chart 35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7"/>
              </a:graphicData>
            </a:graphic>
          </wp:inline>
        </w:drawing>
      </w:r>
    </w:p>
    <w:p w:rsidR="007D44C6" w:rsidRDefault="007D44C6" w:rsidP="009364E0">
      <w:pPr>
        <w:jc w:val="both"/>
        <w:rPr>
          <w:rFonts w:cs="Segoe UI Light"/>
          <w:b/>
          <w:szCs w:val="48"/>
        </w:rPr>
      </w:pPr>
      <w:r>
        <w:rPr>
          <w:rFonts w:cs="Segoe UI Light"/>
          <w:szCs w:val="48"/>
        </w:rPr>
        <w:t xml:space="preserve">As shown above, </w:t>
      </w:r>
      <w:r>
        <w:t xml:space="preserve">70% of those who attend volunteer meetings said that they find the guest speakers either interesting/informative or very interesting/informative.  </w:t>
      </w:r>
    </w:p>
    <w:p w:rsidR="007C79EC" w:rsidRDefault="009364E0" w:rsidP="007C79EC">
      <w:pPr>
        <w:rPr>
          <w:rFonts w:cs="Segoe UI Light"/>
          <w:b/>
          <w:szCs w:val="48"/>
        </w:rPr>
      </w:pPr>
      <w:r>
        <w:rPr>
          <w:rFonts w:cs="Segoe UI Light"/>
          <w:b/>
          <w:szCs w:val="48"/>
        </w:rPr>
        <w:t xml:space="preserve">Q: </w:t>
      </w:r>
      <w:r w:rsidR="007C79EC">
        <w:rPr>
          <w:rFonts w:cs="Segoe UI Light"/>
          <w:b/>
          <w:szCs w:val="48"/>
        </w:rPr>
        <w:t>Are there any topics on which you would like to hear a guest speaker?</w:t>
      </w:r>
    </w:p>
    <w:p w:rsidR="007C79EC" w:rsidRDefault="007C79EC" w:rsidP="007C79EC">
      <w:pPr>
        <w:rPr>
          <w:rFonts w:cs="Segoe UI Light"/>
          <w:b/>
          <w:szCs w:val="48"/>
        </w:rPr>
      </w:pPr>
      <w:r>
        <w:rPr>
          <w:noProof/>
          <w:lang w:eastAsia="en-IE"/>
        </w:rPr>
        <w:drawing>
          <wp:inline distT="0" distB="0" distL="0" distR="0" wp14:anchorId="30941889" wp14:editId="3C7E01B5">
            <wp:extent cx="5494655" cy="1003465"/>
            <wp:effectExtent l="0" t="0" r="10795" b="6350"/>
            <wp:docPr id="354" name="Chart 35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8"/>
              </a:graphicData>
            </a:graphic>
          </wp:inline>
        </w:drawing>
      </w:r>
    </w:p>
    <w:p w:rsidR="007C79EC" w:rsidRDefault="007C79EC" w:rsidP="009364E0">
      <w:pPr>
        <w:jc w:val="both"/>
        <w:rPr>
          <w:rFonts w:cs="Segoe UI Light"/>
          <w:szCs w:val="48"/>
        </w:rPr>
      </w:pPr>
      <w:r>
        <w:rPr>
          <w:rFonts w:cs="Segoe UI Light"/>
          <w:szCs w:val="48"/>
        </w:rPr>
        <w:t>Those who commented (15 volunteers in total) said that they would like to hear a guest speaker on the following (some volunteers mentioned more than one thing):</w:t>
      </w:r>
    </w:p>
    <w:p w:rsidR="007C79EC" w:rsidRDefault="007C79EC" w:rsidP="001B17D9">
      <w:pPr>
        <w:pStyle w:val="ListParagraph"/>
        <w:numPr>
          <w:ilvl w:val="0"/>
          <w:numId w:val="5"/>
        </w:numPr>
        <w:rPr>
          <w:rFonts w:cs="Segoe UI Light"/>
          <w:szCs w:val="48"/>
        </w:rPr>
      </w:pPr>
      <w:r>
        <w:rPr>
          <w:rFonts w:cs="Segoe UI Light"/>
          <w:szCs w:val="48"/>
        </w:rPr>
        <w:lastRenderedPageBreak/>
        <w:t xml:space="preserve">Dementia (20%) </w:t>
      </w:r>
    </w:p>
    <w:p w:rsidR="007C79EC" w:rsidRDefault="007C79EC" w:rsidP="001B17D9">
      <w:pPr>
        <w:pStyle w:val="ListParagraph"/>
        <w:numPr>
          <w:ilvl w:val="0"/>
          <w:numId w:val="5"/>
        </w:numPr>
        <w:rPr>
          <w:rFonts w:cs="Segoe UI Light"/>
          <w:szCs w:val="48"/>
        </w:rPr>
      </w:pPr>
      <w:r>
        <w:rPr>
          <w:rFonts w:cs="Segoe UI Light"/>
          <w:szCs w:val="48"/>
        </w:rPr>
        <w:t xml:space="preserve">Active listening/communicating with older people (13%) </w:t>
      </w:r>
    </w:p>
    <w:p w:rsidR="007C79EC" w:rsidRDefault="007C79EC" w:rsidP="001B17D9">
      <w:pPr>
        <w:pStyle w:val="ListParagraph"/>
        <w:numPr>
          <w:ilvl w:val="0"/>
          <w:numId w:val="5"/>
        </w:numPr>
        <w:rPr>
          <w:rFonts w:cs="Segoe UI Light"/>
          <w:szCs w:val="48"/>
        </w:rPr>
      </w:pPr>
      <w:r>
        <w:rPr>
          <w:rFonts w:cs="Segoe UI Light"/>
          <w:szCs w:val="48"/>
        </w:rPr>
        <w:t>Availability of services for older people (13%)</w:t>
      </w:r>
    </w:p>
    <w:p w:rsidR="007C79EC" w:rsidRDefault="007C79EC" w:rsidP="001B17D9">
      <w:pPr>
        <w:pStyle w:val="ListParagraph"/>
        <w:numPr>
          <w:ilvl w:val="0"/>
          <w:numId w:val="5"/>
        </w:numPr>
        <w:rPr>
          <w:rFonts w:cs="Segoe UI Light"/>
          <w:szCs w:val="48"/>
        </w:rPr>
      </w:pPr>
      <w:r>
        <w:rPr>
          <w:rFonts w:cs="Segoe UI Light"/>
          <w:szCs w:val="48"/>
        </w:rPr>
        <w:t xml:space="preserve">Bereavement (7%) </w:t>
      </w:r>
    </w:p>
    <w:p w:rsidR="007C79EC" w:rsidRDefault="007C79EC" w:rsidP="001B17D9">
      <w:pPr>
        <w:pStyle w:val="ListParagraph"/>
        <w:numPr>
          <w:ilvl w:val="0"/>
          <w:numId w:val="5"/>
        </w:numPr>
        <w:rPr>
          <w:rFonts w:cs="Segoe UI Light"/>
          <w:szCs w:val="48"/>
        </w:rPr>
      </w:pPr>
      <w:r>
        <w:rPr>
          <w:rFonts w:cs="Segoe UI Light"/>
          <w:szCs w:val="48"/>
        </w:rPr>
        <w:t>Carers or someone from the medical profession who has constant contact with older people so are very aware of their needs (7%)</w:t>
      </w:r>
    </w:p>
    <w:p w:rsidR="007C79EC" w:rsidRDefault="007C79EC" w:rsidP="001B17D9">
      <w:pPr>
        <w:pStyle w:val="ListParagraph"/>
        <w:numPr>
          <w:ilvl w:val="0"/>
          <w:numId w:val="5"/>
        </w:numPr>
        <w:rPr>
          <w:rFonts w:cs="Segoe UI Light"/>
          <w:szCs w:val="48"/>
        </w:rPr>
      </w:pPr>
      <w:r>
        <w:rPr>
          <w:rFonts w:cs="Segoe UI Light"/>
          <w:szCs w:val="48"/>
        </w:rPr>
        <w:t>How the elderly can maintain their independence (7%)</w:t>
      </w:r>
    </w:p>
    <w:p w:rsidR="007C79EC" w:rsidRDefault="007C79EC" w:rsidP="001B17D9">
      <w:pPr>
        <w:pStyle w:val="ListParagraph"/>
        <w:numPr>
          <w:ilvl w:val="0"/>
          <w:numId w:val="5"/>
        </w:numPr>
        <w:rPr>
          <w:rFonts w:cs="Segoe UI Light"/>
          <w:szCs w:val="48"/>
        </w:rPr>
      </w:pPr>
      <w:r>
        <w:rPr>
          <w:rFonts w:cs="Segoe UI Light"/>
          <w:szCs w:val="48"/>
        </w:rPr>
        <w:t>How to deal with sad situations (7%)</w:t>
      </w:r>
    </w:p>
    <w:p w:rsidR="007C79EC" w:rsidRDefault="007C79EC" w:rsidP="001B17D9">
      <w:pPr>
        <w:pStyle w:val="ListParagraph"/>
        <w:numPr>
          <w:ilvl w:val="0"/>
          <w:numId w:val="5"/>
        </w:numPr>
        <w:rPr>
          <w:rFonts w:cs="Segoe UI Light"/>
          <w:szCs w:val="48"/>
        </w:rPr>
      </w:pPr>
      <w:r>
        <w:rPr>
          <w:rFonts w:cs="Segoe UI Light"/>
          <w:szCs w:val="48"/>
        </w:rPr>
        <w:t>Nursing homes – what to expect, how to support an older person adjusting to the new life, is there a way to move the person back to assisted living after the nursing home (7%)</w:t>
      </w:r>
    </w:p>
    <w:p w:rsidR="007C79EC" w:rsidRDefault="007C79EC" w:rsidP="001B17D9">
      <w:pPr>
        <w:pStyle w:val="ListParagraph"/>
        <w:numPr>
          <w:ilvl w:val="0"/>
          <w:numId w:val="5"/>
        </w:numPr>
        <w:rPr>
          <w:rFonts w:cs="Segoe UI Light"/>
          <w:szCs w:val="48"/>
        </w:rPr>
      </w:pPr>
      <w:r>
        <w:rPr>
          <w:rFonts w:cs="Segoe UI Light"/>
          <w:szCs w:val="48"/>
        </w:rPr>
        <w:t>How to entertain an older person who has sight and hearing difficulties (7%)</w:t>
      </w:r>
    </w:p>
    <w:p w:rsidR="007C79EC" w:rsidRDefault="007C79EC" w:rsidP="001B17D9">
      <w:pPr>
        <w:pStyle w:val="ListParagraph"/>
        <w:numPr>
          <w:ilvl w:val="0"/>
          <w:numId w:val="5"/>
        </w:numPr>
        <w:rPr>
          <w:rFonts w:cs="Segoe UI Light"/>
          <w:szCs w:val="48"/>
        </w:rPr>
      </w:pPr>
      <w:r>
        <w:rPr>
          <w:rFonts w:cs="Segoe UI Light"/>
          <w:szCs w:val="48"/>
        </w:rPr>
        <w:t>How to protect the volunteer emotionally; empathy (7%)</w:t>
      </w:r>
    </w:p>
    <w:p w:rsidR="007C79EC" w:rsidRPr="00B96C7A" w:rsidRDefault="007C79EC" w:rsidP="001B17D9">
      <w:pPr>
        <w:pStyle w:val="ListParagraph"/>
        <w:numPr>
          <w:ilvl w:val="0"/>
          <w:numId w:val="5"/>
        </w:numPr>
        <w:rPr>
          <w:rFonts w:cs="Segoe UI Light"/>
          <w:szCs w:val="48"/>
        </w:rPr>
      </w:pPr>
      <w:r>
        <w:rPr>
          <w:rFonts w:cs="Segoe UI Light"/>
          <w:szCs w:val="48"/>
        </w:rPr>
        <w:t>Loneliness and depression (7%)</w:t>
      </w:r>
    </w:p>
    <w:p w:rsidR="007C79EC" w:rsidRDefault="009364E0" w:rsidP="007C79EC">
      <w:pPr>
        <w:rPr>
          <w:rFonts w:cs="Segoe UI Light"/>
          <w:b/>
          <w:szCs w:val="48"/>
        </w:rPr>
      </w:pPr>
      <w:r>
        <w:rPr>
          <w:rFonts w:cs="Segoe UI Light"/>
          <w:b/>
          <w:szCs w:val="48"/>
        </w:rPr>
        <w:t xml:space="preserve">Q: </w:t>
      </w:r>
      <w:r w:rsidR="007C79EC">
        <w:rPr>
          <w:rFonts w:cs="Segoe UI Light"/>
          <w:b/>
          <w:szCs w:val="48"/>
        </w:rPr>
        <w:t>Is there a particular reason why you haven’t been able to attend the ALONE volunteer meetings?</w:t>
      </w:r>
    </w:p>
    <w:p w:rsidR="007C79EC" w:rsidRPr="00517A49" w:rsidRDefault="007C79EC" w:rsidP="007C79EC">
      <w:pPr>
        <w:rPr>
          <w:rFonts w:cs="Segoe UI Light"/>
          <w:szCs w:val="48"/>
        </w:rPr>
      </w:pPr>
      <w:r w:rsidRPr="00517A49">
        <w:rPr>
          <w:rFonts w:cs="Segoe UI Light"/>
          <w:szCs w:val="48"/>
        </w:rPr>
        <w:t xml:space="preserve">The 15 volunteers who said that they had not attended a volunteer meeting, said that it was because of the following: </w:t>
      </w:r>
    </w:p>
    <w:p w:rsidR="007C79EC" w:rsidRDefault="007C79EC" w:rsidP="007C79EC">
      <w:pPr>
        <w:rPr>
          <w:rFonts w:cs="Segoe UI Light"/>
          <w:b/>
          <w:szCs w:val="48"/>
        </w:rPr>
      </w:pPr>
      <w:r>
        <w:rPr>
          <w:noProof/>
          <w:lang w:eastAsia="en-IE"/>
        </w:rPr>
        <w:drawing>
          <wp:inline distT="0" distB="0" distL="0" distR="0" wp14:anchorId="49145099" wp14:editId="2B64E13D">
            <wp:extent cx="5494655" cy="2095500"/>
            <wp:effectExtent l="0" t="0" r="10795" b="0"/>
            <wp:docPr id="355" name="Chart 35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9"/>
              </a:graphicData>
            </a:graphic>
          </wp:inline>
        </w:drawing>
      </w:r>
    </w:p>
    <w:p w:rsidR="009364E0" w:rsidRDefault="009364E0" w:rsidP="007C79EC">
      <w:r>
        <w:t xml:space="preserve">As shown above, of those who do not attend volunteer meetings, the most frequently stated reason for not doing so is timing or time-related. </w:t>
      </w:r>
    </w:p>
    <w:p w:rsidR="007C79EC" w:rsidRDefault="0090610B" w:rsidP="007C79EC">
      <w:pPr>
        <w:rPr>
          <w:rFonts w:cs="Segoe UI Light"/>
          <w:b/>
          <w:szCs w:val="48"/>
        </w:rPr>
      </w:pPr>
      <w:r>
        <w:rPr>
          <w:rFonts w:cs="Segoe UI Light"/>
          <w:b/>
          <w:szCs w:val="48"/>
        </w:rPr>
        <w:t xml:space="preserve">Q: </w:t>
      </w:r>
      <w:r w:rsidR="007C79EC">
        <w:rPr>
          <w:rFonts w:cs="Segoe UI Light"/>
          <w:b/>
          <w:szCs w:val="48"/>
        </w:rPr>
        <w:t>Do you get an opportunity to spend time with other volunteers elsewhere?</w:t>
      </w:r>
    </w:p>
    <w:p w:rsidR="007C79EC" w:rsidRDefault="007C79EC" w:rsidP="007C79EC">
      <w:pPr>
        <w:rPr>
          <w:rFonts w:cs="Segoe UI Light"/>
          <w:b/>
          <w:szCs w:val="48"/>
        </w:rPr>
      </w:pPr>
      <w:r>
        <w:rPr>
          <w:noProof/>
          <w:lang w:eastAsia="en-IE"/>
        </w:rPr>
        <w:drawing>
          <wp:inline distT="0" distB="0" distL="0" distR="0" wp14:anchorId="5821AAF7" wp14:editId="1EA89C5A">
            <wp:extent cx="5494655" cy="1235034"/>
            <wp:effectExtent l="0" t="0" r="10795" b="3810"/>
            <wp:docPr id="356" name="Chart 356"/>
            <wp:cNvGraphicFramePr/>
            <a:graphic xmlns:a="http://schemas.openxmlformats.org/drawingml/2006/main">
              <a:graphicData uri="http://schemas.openxmlformats.org/drawingml/2006/chart">
                <c:chart xmlns:c="http://schemas.openxmlformats.org/drawingml/2006/chart" xmlns:r="http://schemas.openxmlformats.org/officeDocument/2006/relationships" r:id="rId300"/>
              </a:graphicData>
            </a:graphic>
          </wp:inline>
        </w:drawing>
      </w:r>
    </w:p>
    <w:p w:rsidR="0090610B" w:rsidRDefault="0090610B" w:rsidP="0090610B">
      <w:pPr>
        <w:jc w:val="both"/>
      </w:pPr>
      <w:r>
        <w:t>Of those who do not attend ALONE volunteer meetings, fewer than 50% said that they get an opportunity to spend time with other volunteers elsewhere such as at trips with small events groups, in the office, at dinner dances and social nights and at other meetings</w:t>
      </w:r>
      <w:r w:rsidR="00CF6FFE">
        <w:t xml:space="preserve"> (see below)</w:t>
      </w:r>
      <w:r>
        <w:t xml:space="preserve">.  Given the extensive calendar of events and socials arranged by ALONE, this appears to be a low rate and suggestive of non-engagement. </w:t>
      </w:r>
    </w:p>
    <w:p w:rsidR="007C79EC" w:rsidRDefault="007C79EC" w:rsidP="0090610B">
      <w:pPr>
        <w:jc w:val="both"/>
        <w:rPr>
          <w:rFonts w:cs="Segoe UI Light"/>
          <w:szCs w:val="48"/>
          <w:highlight w:val="yellow"/>
        </w:rPr>
      </w:pPr>
      <w:r>
        <w:rPr>
          <w:noProof/>
          <w:lang w:eastAsia="en-IE"/>
        </w:rPr>
        <w:lastRenderedPageBreak/>
        <w:drawing>
          <wp:inline distT="0" distB="0" distL="0" distR="0" wp14:anchorId="4582DB46" wp14:editId="4822D735">
            <wp:extent cx="5494655" cy="1454150"/>
            <wp:effectExtent l="0" t="0" r="10795" b="12700"/>
            <wp:docPr id="357" name="Chart 35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1"/>
              </a:graphicData>
            </a:graphic>
          </wp:inline>
        </w:drawing>
      </w:r>
    </w:p>
    <w:p w:rsidR="007C79EC" w:rsidRDefault="00CF6FFE" w:rsidP="007C79EC">
      <w:pPr>
        <w:rPr>
          <w:rFonts w:cs="Segoe UI Light"/>
          <w:b/>
          <w:szCs w:val="48"/>
        </w:rPr>
      </w:pPr>
      <w:r>
        <w:rPr>
          <w:rFonts w:cs="Segoe UI Light"/>
          <w:b/>
          <w:szCs w:val="48"/>
        </w:rPr>
        <w:t xml:space="preserve">Q: </w:t>
      </w:r>
      <w:r w:rsidR="007C79EC">
        <w:rPr>
          <w:rFonts w:cs="Segoe UI Light"/>
          <w:b/>
          <w:szCs w:val="48"/>
        </w:rPr>
        <w:t>How well do you think the ALONE Befriending Service meets the needs of older people?</w:t>
      </w:r>
    </w:p>
    <w:p w:rsidR="007C79EC" w:rsidRDefault="007C79EC" w:rsidP="007C79EC">
      <w:pPr>
        <w:rPr>
          <w:rFonts w:cs="Segoe UI Light"/>
          <w:b/>
          <w:szCs w:val="48"/>
        </w:rPr>
      </w:pPr>
      <w:r>
        <w:rPr>
          <w:rFonts w:cs="Segoe UI Light"/>
          <w:noProof/>
          <w:szCs w:val="48"/>
          <w:lang w:eastAsia="en-IE"/>
        </w:rPr>
        <w:drawing>
          <wp:inline distT="0" distB="0" distL="0" distR="0" wp14:anchorId="7BA6F0BB" wp14:editId="4E6E2607">
            <wp:extent cx="5601970" cy="1581150"/>
            <wp:effectExtent l="0" t="0" r="17780" b="0"/>
            <wp:docPr id="358" name="Chart 358"/>
            <wp:cNvGraphicFramePr/>
            <a:graphic xmlns:a="http://schemas.openxmlformats.org/drawingml/2006/main">
              <a:graphicData uri="http://schemas.openxmlformats.org/drawingml/2006/chart">
                <c:chart xmlns:c="http://schemas.openxmlformats.org/drawingml/2006/chart" xmlns:r="http://schemas.openxmlformats.org/officeDocument/2006/relationships" r:id="rId302"/>
              </a:graphicData>
            </a:graphic>
          </wp:inline>
        </w:drawing>
      </w:r>
    </w:p>
    <w:p w:rsidR="00CF6FFE" w:rsidRDefault="00CF6FFE" w:rsidP="00CF6FFE">
      <w:pPr>
        <w:jc w:val="both"/>
        <w:rPr>
          <w:rFonts w:cs="Segoe UI Light"/>
          <w:szCs w:val="48"/>
        </w:rPr>
      </w:pPr>
      <w:r>
        <w:t xml:space="preserve">As illustrated above, 70% of respondents said that they think the ALONE Befriending Service meets the needs of older people either well or extremely well, the two most beneficial things being ‘the company’ and ‘alleviating loneliness’.  </w:t>
      </w:r>
    </w:p>
    <w:p w:rsidR="007C79EC" w:rsidRPr="004B7203" w:rsidRDefault="00CF6FFE" w:rsidP="007C79EC">
      <w:pPr>
        <w:rPr>
          <w:rFonts w:cs="Segoe UI Light"/>
          <w:szCs w:val="48"/>
        </w:rPr>
      </w:pPr>
      <w:r>
        <w:rPr>
          <w:rFonts w:cs="Segoe UI Light"/>
          <w:szCs w:val="48"/>
        </w:rPr>
        <w:t xml:space="preserve">Almost half </w:t>
      </w:r>
      <w:r w:rsidR="007C79EC" w:rsidRPr="004B7203">
        <w:rPr>
          <w:rFonts w:cs="Segoe UI Light"/>
          <w:szCs w:val="48"/>
        </w:rPr>
        <w:t>gave a reason for thinking this, a selection of which are as follows:</w:t>
      </w:r>
    </w:p>
    <w:p w:rsidR="007C79EC" w:rsidRDefault="007C79EC" w:rsidP="007C79EC">
      <w:pPr>
        <w:jc w:val="center"/>
        <w:rPr>
          <w:rFonts w:cs="Segoe UI Light"/>
          <w:i/>
          <w:szCs w:val="48"/>
        </w:rPr>
      </w:pPr>
      <w:r>
        <w:rPr>
          <w:rFonts w:cs="Segoe UI Light"/>
          <w:i/>
          <w:szCs w:val="48"/>
        </w:rPr>
        <w:t>“I feel they keep in very good contact with xxx, checking she is getting on with me, asking if she wants to go on excursions, enquiring for her to get help in the house, and have got people to do her garden for her.”</w:t>
      </w:r>
    </w:p>
    <w:p w:rsidR="007C79EC" w:rsidRDefault="007C79EC" w:rsidP="007C79EC">
      <w:pPr>
        <w:jc w:val="center"/>
        <w:rPr>
          <w:rFonts w:cs="Segoe UI Light"/>
          <w:i/>
          <w:szCs w:val="48"/>
        </w:rPr>
      </w:pPr>
      <w:r>
        <w:rPr>
          <w:rFonts w:cs="Segoe UI Light"/>
          <w:i/>
          <w:szCs w:val="48"/>
        </w:rPr>
        <w:t>“From my own experience older people feel they benefit greatly from the visits.  Also, I’ve seen testimonials where older people flesh this out.”</w:t>
      </w:r>
    </w:p>
    <w:p w:rsidR="007C79EC" w:rsidRDefault="007C79EC" w:rsidP="007C79EC">
      <w:pPr>
        <w:jc w:val="center"/>
        <w:rPr>
          <w:rFonts w:cs="Segoe UI Light"/>
          <w:i/>
          <w:szCs w:val="48"/>
        </w:rPr>
      </w:pPr>
      <w:r>
        <w:rPr>
          <w:rFonts w:cs="Segoe UI Light"/>
          <w:i/>
          <w:szCs w:val="48"/>
        </w:rPr>
        <w:t>“The older person I visit and I often talk about the great service ALONE provides.”</w:t>
      </w:r>
    </w:p>
    <w:p w:rsidR="007C79EC" w:rsidRDefault="007C79EC" w:rsidP="007C79EC">
      <w:pPr>
        <w:jc w:val="center"/>
        <w:rPr>
          <w:rFonts w:cs="Segoe UI Light"/>
          <w:i/>
          <w:szCs w:val="48"/>
        </w:rPr>
      </w:pPr>
      <w:r>
        <w:rPr>
          <w:rFonts w:cs="Segoe UI Light"/>
          <w:i/>
          <w:szCs w:val="48"/>
        </w:rPr>
        <w:t>“The old person I visit often comments on the interest the organisation takes in her and seems very happy with the service.”</w:t>
      </w:r>
    </w:p>
    <w:p w:rsidR="007C79EC" w:rsidRDefault="007C79EC" w:rsidP="007C79EC">
      <w:pPr>
        <w:jc w:val="center"/>
        <w:rPr>
          <w:rFonts w:cs="Segoe UI Light"/>
          <w:i/>
          <w:szCs w:val="48"/>
        </w:rPr>
      </w:pPr>
      <w:r>
        <w:rPr>
          <w:rFonts w:cs="Segoe UI Light"/>
          <w:i/>
          <w:szCs w:val="48"/>
        </w:rPr>
        <w:t>“Person I visit has great praise for the organisation and I think it has helped her to become more mobile.  There was a time when she didn’t go further than the front door, now that I am visiting she has started to get out of the house more often.”</w:t>
      </w:r>
    </w:p>
    <w:p w:rsidR="007C79EC" w:rsidRDefault="00CF6FFE" w:rsidP="007C79EC">
      <w:pPr>
        <w:rPr>
          <w:rFonts w:cs="Segoe UI Light"/>
          <w:b/>
          <w:szCs w:val="48"/>
        </w:rPr>
      </w:pPr>
      <w:r>
        <w:rPr>
          <w:rFonts w:cs="Segoe UI Light"/>
          <w:b/>
          <w:szCs w:val="48"/>
        </w:rPr>
        <w:t xml:space="preserve">Q: </w:t>
      </w:r>
      <w:r w:rsidR="007C79EC">
        <w:rPr>
          <w:rFonts w:cs="Segoe UI Light"/>
          <w:b/>
          <w:szCs w:val="48"/>
        </w:rPr>
        <w:t>What do you think is the most beneficial aspect of the ALONE Befriending Service for older people?</w:t>
      </w:r>
    </w:p>
    <w:p w:rsidR="007C79EC" w:rsidRDefault="007C79EC" w:rsidP="007C79EC">
      <w:pPr>
        <w:rPr>
          <w:rFonts w:cs="Segoe UI Light"/>
          <w:b/>
          <w:szCs w:val="48"/>
        </w:rPr>
      </w:pPr>
      <w:r>
        <w:rPr>
          <w:rFonts w:cs="Segoe UI Light"/>
          <w:noProof/>
          <w:szCs w:val="48"/>
          <w:lang w:eastAsia="en-IE"/>
        </w:rPr>
        <w:lastRenderedPageBreak/>
        <w:drawing>
          <wp:inline distT="0" distB="0" distL="0" distR="0" wp14:anchorId="72B5AA30" wp14:editId="3E4EF6DD">
            <wp:extent cx="6216650" cy="4591050"/>
            <wp:effectExtent l="0" t="0" r="12700" b="0"/>
            <wp:docPr id="359" name="Chart 359"/>
            <wp:cNvGraphicFramePr/>
            <a:graphic xmlns:a="http://schemas.openxmlformats.org/drawingml/2006/main">
              <a:graphicData uri="http://schemas.openxmlformats.org/drawingml/2006/chart">
                <c:chart xmlns:c="http://schemas.openxmlformats.org/drawingml/2006/chart" xmlns:r="http://schemas.openxmlformats.org/officeDocument/2006/relationships" r:id="rId303"/>
              </a:graphicData>
            </a:graphic>
          </wp:inline>
        </w:drawing>
      </w:r>
    </w:p>
    <w:p w:rsidR="007C79EC" w:rsidRDefault="00CF6FFE" w:rsidP="007C79EC">
      <w:pPr>
        <w:rPr>
          <w:rFonts w:cs="Segoe UI Light"/>
          <w:b/>
          <w:szCs w:val="48"/>
        </w:rPr>
      </w:pPr>
      <w:r>
        <w:rPr>
          <w:rFonts w:cs="Segoe UI Light"/>
          <w:b/>
          <w:szCs w:val="48"/>
        </w:rPr>
        <w:t xml:space="preserve">Q: </w:t>
      </w:r>
      <w:r w:rsidR="007C79EC">
        <w:rPr>
          <w:rFonts w:cs="Segoe UI Light"/>
          <w:b/>
          <w:szCs w:val="48"/>
        </w:rPr>
        <w:t>What aspect of the ALONE Befriending Service for older people do you think could be improved and why?</w:t>
      </w:r>
    </w:p>
    <w:p w:rsidR="007C79EC" w:rsidRDefault="007C79EC" w:rsidP="007C79EC">
      <w:pPr>
        <w:rPr>
          <w:rFonts w:cs="Segoe UI Light"/>
          <w:b/>
          <w:szCs w:val="48"/>
        </w:rPr>
      </w:pPr>
      <w:r>
        <w:rPr>
          <w:rFonts w:cs="Segoe UI Light"/>
          <w:noProof/>
          <w:szCs w:val="48"/>
          <w:lang w:eastAsia="en-IE"/>
        </w:rPr>
        <w:drawing>
          <wp:inline distT="0" distB="0" distL="0" distR="0" wp14:anchorId="766146D6" wp14:editId="0CE775AF">
            <wp:extent cx="6156960" cy="3536950"/>
            <wp:effectExtent l="0" t="0" r="15240" b="6350"/>
            <wp:docPr id="360" name="Chart 360"/>
            <wp:cNvGraphicFramePr/>
            <a:graphic xmlns:a="http://schemas.openxmlformats.org/drawingml/2006/main">
              <a:graphicData uri="http://schemas.openxmlformats.org/drawingml/2006/chart">
                <c:chart xmlns:c="http://schemas.openxmlformats.org/drawingml/2006/chart" xmlns:r="http://schemas.openxmlformats.org/officeDocument/2006/relationships" r:id="rId304"/>
              </a:graphicData>
            </a:graphic>
          </wp:inline>
        </w:drawing>
      </w:r>
    </w:p>
    <w:p w:rsidR="007C79EC" w:rsidRDefault="00CF6FFE" w:rsidP="007C79EC">
      <w:pPr>
        <w:rPr>
          <w:rFonts w:cs="Segoe UI Light"/>
          <w:szCs w:val="48"/>
        </w:rPr>
      </w:pPr>
      <w:r w:rsidRPr="00CF6FFE">
        <w:rPr>
          <w:rFonts w:cs="Segoe UI Light"/>
          <w:szCs w:val="48"/>
        </w:rPr>
        <w:lastRenderedPageBreak/>
        <w:t>As shown above, the majority of respondents either did not answer this question, did not know or thought there was ‘nothing’ that could be improved.</w:t>
      </w:r>
      <w:r w:rsidR="007C79EC">
        <w:rPr>
          <w:rFonts w:cs="Segoe UI Light"/>
          <w:szCs w:val="48"/>
        </w:rPr>
        <w:t xml:space="preserve"> </w:t>
      </w:r>
    </w:p>
    <w:p w:rsidR="007C79EC" w:rsidRDefault="00CF6FFE" w:rsidP="007C79EC">
      <w:pPr>
        <w:rPr>
          <w:rFonts w:cs="Segoe UI Light"/>
          <w:b/>
          <w:szCs w:val="48"/>
        </w:rPr>
      </w:pPr>
      <w:r>
        <w:rPr>
          <w:rFonts w:cs="Segoe UI Light"/>
          <w:b/>
          <w:szCs w:val="48"/>
        </w:rPr>
        <w:t xml:space="preserve">Q: </w:t>
      </w:r>
      <w:r w:rsidR="007C79EC">
        <w:rPr>
          <w:rFonts w:cs="Segoe UI Light"/>
          <w:b/>
          <w:szCs w:val="48"/>
        </w:rPr>
        <w:t>Have you ever attended an ALONE social event?</w:t>
      </w:r>
    </w:p>
    <w:p w:rsidR="007C79EC" w:rsidRDefault="007C79EC" w:rsidP="007C79EC">
      <w:pPr>
        <w:rPr>
          <w:rFonts w:cs="Segoe UI Light"/>
          <w:b/>
          <w:szCs w:val="48"/>
        </w:rPr>
      </w:pPr>
      <w:r>
        <w:rPr>
          <w:noProof/>
          <w:lang w:eastAsia="en-IE"/>
        </w:rPr>
        <w:drawing>
          <wp:inline distT="0" distB="0" distL="0" distR="0" wp14:anchorId="269A6A75" wp14:editId="0CF2C09B">
            <wp:extent cx="5494655" cy="1235034"/>
            <wp:effectExtent l="0" t="0" r="10795" b="3810"/>
            <wp:docPr id="361" name="Chart 36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5"/>
              </a:graphicData>
            </a:graphic>
          </wp:inline>
        </w:drawing>
      </w:r>
    </w:p>
    <w:p w:rsidR="007C79EC" w:rsidRDefault="00CF6FFE" w:rsidP="007C79EC">
      <w:pPr>
        <w:rPr>
          <w:rFonts w:cs="Segoe UI Light"/>
          <w:b/>
          <w:szCs w:val="48"/>
        </w:rPr>
      </w:pPr>
      <w:r>
        <w:t xml:space="preserve">As shown above, 62% of respondents said that they have attended an ALONE social event, with the dinner dances being the most frequently mentioned (see below).  72% of these respondents said that they found the social events to be either enjoyable or extremely enjoyable.  </w:t>
      </w:r>
      <w:r w:rsidR="00C06607">
        <w:t xml:space="preserve">More than 90% of respondents to attend social events </w:t>
      </w:r>
      <w:r>
        <w:t>feel that these events are important or extremely important for older people.</w:t>
      </w:r>
    </w:p>
    <w:p w:rsidR="007C79EC" w:rsidRDefault="008F7A97" w:rsidP="007C79EC">
      <w:pPr>
        <w:rPr>
          <w:rFonts w:cs="Segoe UI Light"/>
          <w:b/>
          <w:szCs w:val="48"/>
        </w:rPr>
      </w:pPr>
      <w:r>
        <w:rPr>
          <w:rFonts w:cs="Segoe UI Light"/>
          <w:b/>
          <w:szCs w:val="48"/>
        </w:rPr>
        <w:t xml:space="preserve">Q: </w:t>
      </w:r>
      <w:r w:rsidR="007C79EC">
        <w:rPr>
          <w:rFonts w:cs="Segoe UI Light"/>
          <w:b/>
          <w:szCs w:val="48"/>
        </w:rPr>
        <w:t>Which ALONE social events have you attended?</w:t>
      </w:r>
    </w:p>
    <w:p w:rsidR="007C79EC" w:rsidRDefault="007C79EC" w:rsidP="007C79EC">
      <w:pPr>
        <w:rPr>
          <w:rFonts w:cs="Segoe UI Light"/>
          <w:b/>
          <w:szCs w:val="48"/>
        </w:rPr>
      </w:pPr>
      <w:r>
        <w:rPr>
          <w:rFonts w:cs="Segoe UI Light"/>
          <w:noProof/>
          <w:szCs w:val="48"/>
          <w:lang w:eastAsia="en-IE"/>
        </w:rPr>
        <w:drawing>
          <wp:inline distT="0" distB="0" distL="0" distR="0" wp14:anchorId="57D3B354" wp14:editId="6F93801E">
            <wp:extent cx="5731510" cy="2635250"/>
            <wp:effectExtent l="0" t="0" r="2540" b="12700"/>
            <wp:docPr id="362" name="Chart 36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6"/>
              </a:graphicData>
            </a:graphic>
          </wp:inline>
        </w:drawing>
      </w:r>
    </w:p>
    <w:p w:rsidR="007C79EC" w:rsidRDefault="008F7A97" w:rsidP="007C79EC">
      <w:pPr>
        <w:rPr>
          <w:rFonts w:cs="Segoe UI Light"/>
          <w:b/>
          <w:szCs w:val="48"/>
        </w:rPr>
      </w:pPr>
      <w:r>
        <w:rPr>
          <w:rFonts w:cs="Segoe UI Light"/>
          <w:b/>
          <w:szCs w:val="48"/>
        </w:rPr>
        <w:t xml:space="preserve">Q: </w:t>
      </w:r>
      <w:r w:rsidR="007C79EC">
        <w:rPr>
          <w:rFonts w:cs="Segoe UI Light"/>
          <w:b/>
          <w:szCs w:val="48"/>
        </w:rPr>
        <w:t>How enjoyable did you find them?</w:t>
      </w:r>
    </w:p>
    <w:p w:rsidR="007C79EC" w:rsidRDefault="007C79EC" w:rsidP="007C79EC">
      <w:pPr>
        <w:rPr>
          <w:rFonts w:cs="Segoe UI Light"/>
          <w:b/>
          <w:szCs w:val="48"/>
        </w:rPr>
      </w:pPr>
      <w:r>
        <w:rPr>
          <w:rFonts w:cs="Segoe UI Light"/>
          <w:noProof/>
          <w:szCs w:val="48"/>
          <w:lang w:eastAsia="en-IE"/>
        </w:rPr>
        <w:drawing>
          <wp:inline distT="0" distB="0" distL="0" distR="0" wp14:anchorId="08A7009A" wp14:editId="09CED79C">
            <wp:extent cx="5601970" cy="1409700"/>
            <wp:effectExtent l="0" t="0" r="17780" b="0"/>
            <wp:docPr id="363" name="Chart 36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7"/>
              </a:graphicData>
            </a:graphic>
          </wp:inline>
        </w:drawing>
      </w:r>
    </w:p>
    <w:p w:rsidR="00281490" w:rsidRDefault="00281490" w:rsidP="007C79EC">
      <w:pPr>
        <w:rPr>
          <w:rFonts w:cs="Segoe UI Light"/>
          <w:b/>
          <w:szCs w:val="48"/>
        </w:rPr>
      </w:pPr>
    </w:p>
    <w:p w:rsidR="00281490" w:rsidRDefault="00281490" w:rsidP="007C79EC">
      <w:pPr>
        <w:rPr>
          <w:rFonts w:cs="Segoe UI Light"/>
          <w:b/>
          <w:szCs w:val="48"/>
        </w:rPr>
      </w:pPr>
    </w:p>
    <w:p w:rsidR="00281490" w:rsidRDefault="00281490" w:rsidP="007C79EC">
      <w:pPr>
        <w:rPr>
          <w:rFonts w:cs="Segoe UI Light"/>
          <w:b/>
          <w:szCs w:val="48"/>
        </w:rPr>
      </w:pPr>
    </w:p>
    <w:p w:rsidR="007C79EC" w:rsidRDefault="008F7A97" w:rsidP="007C79EC">
      <w:pPr>
        <w:rPr>
          <w:rFonts w:cs="Segoe UI Light"/>
          <w:b/>
          <w:szCs w:val="48"/>
        </w:rPr>
      </w:pPr>
      <w:r>
        <w:rPr>
          <w:rFonts w:cs="Segoe UI Light"/>
          <w:b/>
          <w:szCs w:val="48"/>
        </w:rPr>
        <w:lastRenderedPageBreak/>
        <w:t xml:space="preserve">Q: </w:t>
      </w:r>
      <w:r w:rsidR="007C79EC">
        <w:rPr>
          <w:rFonts w:cs="Segoe UI Light"/>
          <w:b/>
          <w:szCs w:val="48"/>
        </w:rPr>
        <w:t>How important do you think these events are for older people?</w:t>
      </w:r>
      <w:r w:rsidR="007C79EC" w:rsidRPr="00031265">
        <w:rPr>
          <w:rFonts w:cs="Segoe UI Light"/>
          <w:b/>
          <w:szCs w:val="48"/>
        </w:rPr>
        <w:t xml:space="preserve"> </w:t>
      </w:r>
    </w:p>
    <w:p w:rsidR="007C79EC" w:rsidRDefault="007C79EC" w:rsidP="007C79EC">
      <w:pPr>
        <w:rPr>
          <w:rFonts w:cs="Segoe UI Light"/>
          <w:b/>
          <w:szCs w:val="48"/>
        </w:rPr>
      </w:pPr>
      <w:r>
        <w:rPr>
          <w:rFonts w:cs="Segoe UI Light"/>
          <w:noProof/>
          <w:szCs w:val="48"/>
          <w:lang w:eastAsia="en-IE"/>
        </w:rPr>
        <w:drawing>
          <wp:inline distT="0" distB="0" distL="0" distR="0" wp14:anchorId="5F322FF8" wp14:editId="2367350E">
            <wp:extent cx="5601970" cy="1409700"/>
            <wp:effectExtent l="0" t="0" r="17780" b="0"/>
            <wp:docPr id="364" name="Chart 36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8"/>
              </a:graphicData>
            </a:graphic>
          </wp:inline>
        </w:drawing>
      </w:r>
    </w:p>
    <w:p w:rsidR="007C79EC" w:rsidRPr="00551A7C" w:rsidRDefault="007C79EC" w:rsidP="008F7A97">
      <w:pPr>
        <w:jc w:val="both"/>
        <w:rPr>
          <w:rFonts w:cs="Segoe UI Light"/>
          <w:szCs w:val="48"/>
        </w:rPr>
      </w:pPr>
      <w:r w:rsidRPr="00551A7C">
        <w:rPr>
          <w:rFonts w:cs="Segoe UI Light"/>
          <w:szCs w:val="48"/>
        </w:rPr>
        <w:t xml:space="preserve">More than </w:t>
      </w:r>
      <w:r w:rsidR="008F7A97">
        <w:rPr>
          <w:rFonts w:cs="Segoe UI Light"/>
          <w:szCs w:val="48"/>
        </w:rPr>
        <w:t>90% of those who have attended a social event</w:t>
      </w:r>
      <w:r w:rsidRPr="00551A7C">
        <w:rPr>
          <w:rFonts w:cs="Segoe UI Light"/>
          <w:szCs w:val="48"/>
        </w:rPr>
        <w:t xml:space="preserve"> said that these events are either extremely important or important.  Some of the reasons given by those volunteers include:</w:t>
      </w:r>
    </w:p>
    <w:p w:rsidR="007C79EC" w:rsidRPr="00551A7C" w:rsidRDefault="007C79EC" w:rsidP="007C79EC">
      <w:pPr>
        <w:jc w:val="center"/>
        <w:rPr>
          <w:rFonts w:cs="Segoe UI Light"/>
          <w:i/>
          <w:szCs w:val="48"/>
        </w:rPr>
      </w:pPr>
      <w:r w:rsidRPr="00551A7C">
        <w:rPr>
          <w:rFonts w:cs="Segoe UI Light"/>
          <w:i/>
          <w:szCs w:val="48"/>
        </w:rPr>
        <w:t>“They provide a social situation in a friendly setting with people they know (can get to know) and get the person out the house regularly, aspects which can be absent in a lot of situations.”</w:t>
      </w:r>
    </w:p>
    <w:p w:rsidR="007C79EC" w:rsidRPr="00551A7C" w:rsidRDefault="007C79EC" w:rsidP="007C79EC">
      <w:pPr>
        <w:jc w:val="center"/>
        <w:rPr>
          <w:rFonts w:cs="Segoe UI Light"/>
          <w:i/>
          <w:szCs w:val="48"/>
        </w:rPr>
      </w:pPr>
      <w:r w:rsidRPr="00551A7C">
        <w:rPr>
          <w:rFonts w:cs="Segoe UI Light"/>
          <w:i/>
          <w:szCs w:val="48"/>
        </w:rPr>
        <w:t>“I think it is important that the guests have social events to look forward to; to socialise with both guests and volunteers as it provides the guests with an opportunity to ‘catch up’ with their friends and meet new people.”</w:t>
      </w:r>
    </w:p>
    <w:p w:rsidR="007C79EC" w:rsidRPr="00551A7C" w:rsidRDefault="007C79EC" w:rsidP="007C79EC">
      <w:pPr>
        <w:jc w:val="center"/>
        <w:rPr>
          <w:rFonts w:cs="Segoe UI Light"/>
          <w:i/>
          <w:szCs w:val="48"/>
        </w:rPr>
      </w:pPr>
      <w:r w:rsidRPr="00551A7C">
        <w:rPr>
          <w:rFonts w:cs="Segoe UI Light"/>
          <w:i/>
          <w:szCs w:val="48"/>
        </w:rPr>
        <w:t>“Weeks of excitement before and after the event for the older person.”</w:t>
      </w:r>
    </w:p>
    <w:p w:rsidR="007C79EC" w:rsidRPr="00551A7C" w:rsidRDefault="007C79EC" w:rsidP="007C79EC">
      <w:pPr>
        <w:jc w:val="center"/>
        <w:rPr>
          <w:rFonts w:cs="Segoe UI Light"/>
          <w:i/>
          <w:szCs w:val="48"/>
        </w:rPr>
      </w:pPr>
      <w:r w:rsidRPr="00551A7C">
        <w:rPr>
          <w:rFonts w:cs="Segoe UI Light"/>
          <w:i/>
          <w:szCs w:val="48"/>
        </w:rPr>
        <w:t>“An opportunity to meet other people, get dressed up, enjoy good food, a drink, good music.”</w:t>
      </w:r>
    </w:p>
    <w:p w:rsidR="007C79EC" w:rsidRPr="00551A7C" w:rsidRDefault="007C79EC" w:rsidP="007C79EC">
      <w:pPr>
        <w:jc w:val="center"/>
        <w:rPr>
          <w:rFonts w:cs="Segoe UI Light"/>
          <w:i/>
          <w:szCs w:val="48"/>
        </w:rPr>
      </w:pPr>
      <w:r w:rsidRPr="00551A7C">
        <w:rPr>
          <w:rFonts w:cs="Segoe UI Light"/>
          <w:i/>
          <w:szCs w:val="48"/>
        </w:rPr>
        <w:t>“The invitations are always eagerly anticipated, and I have been asked to try and get invitations for people not visited by ALONE.”</w:t>
      </w:r>
    </w:p>
    <w:p w:rsidR="007C79EC" w:rsidRDefault="007C79EC" w:rsidP="007C79EC">
      <w:pPr>
        <w:rPr>
          <w:rFonts w:cs="Segoe UI Light"/>
          <w:b/>
          <w:szCs w:val="48"/>
        </w:rPr>
      </w:pPr>
    </w:p>
    <w:p w:rsidR="007C79EC" w:rsidRDefault="00281490" w:rsidP="007C79EC">
      <w:pPr>
        <w:rPr>
          <w:rFonts w:cs="Segoe UI Light"/>
          <w:b/>
          <w:szCs w:val="48"/>
        </w:rPr>
      </w:pPr>
      <w:r>
        <w:rPr>
          <w:rFonts w:cs="Segoe UI Light"/>
          <w:b/>
          <w:szCs w:val="48"/>
        </w:rPr>
        <w:t xml:space="preserve">Q: </w:t>
      </w:r>
      <w:r w:rsidR="007C79EC">
        <w:rPr>
          <w:rFonts w:cs="Segoe UI Light"/>
          <w:b/>
          <w:szCs w:val="48"/>
        </w:rPr>
        <w:t>What, if anything, has prevented you from attending an ALONE social event?</w:t>
      </w:r>
    </w:p>
    <w:p w:rsidR="007C79EC" w:rsidRPr="00CD6A9C" w:rsidRDefault="00281490" w:rsidP="007C79EC">
      <w:pPr>
        <w:rPr>
          <w:rFonts w:cs="Segoe UI Light"/>
          <w:szCs w:val="48"/>
        </w:rPr>
      </w:pPr>
      <w:r>
        <w:rPr>
          <w:rFonts w:cs="Segoe UI Light"/>
          <w:szCs w:val="48"/>
        </w:rPr>
        <w:t xml:space="preserve">As shown below, </w:t>
      </w:r>
      <w:r>
        <w:t xml:space="preserve">of those who have not yet attended an ALONE social event, almost half said that it was because they had not been with ALONE for long enough.  </w:t>
      </w:r>
    </w:p>
    <w:p w:rsidR="007C79EC" w:rsidRDefault="007C79EC" w:rsidP="007C79EC">
      <w:pPr>
        <w:rPr>
          <w:rFonts w:cs="Segoe UI Light"/>
          <w:b/>
          <w:szCs w:val="48"/>
        </w:rPr>
      </w:pPr>
      <w:r>
        <w:rPr>
          <w:noProof/>
          <w:lang w:eastAsia="en-IE"/>
        </w:rPr>
        <w:drawing>
          <wp:inline distT="0" distB="0" distL="0" distR="0" wp14:anchorId="496B2C82" wp14:editId="2F974993">
            <wp:extent cx="5494655" cy="1974850"/>
            <wp:effectExtent l="0" t="0" r="10795" b="6350"/>
            <wp:docPr id="365" name="Chart 36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9"/>
              </a:graphicData>
            </a:graphic>
          </wp:inline>
        </w:drawing>
      </w:r>
    </w:p>
    <w:p w:rsidR="00281490" w:rsidRDefault="00281490" w:rsidP="007C79EC">
      <w:pPr>
        <w:rPr>
          <w:rFonts w:cs="Segoe UI Light"/>
          <w:b/>
          <w:szCs w:val="48"/>
        </w:rPr>
      </w:pPr>
    </w:p>
    <w:p w:rsidR="00281490" w:rsidRDefault="00281490" w:rsidP="007C79EC">
      <w:pPr>
        <w:rPr>
          <w:rFonts w:cs="Segoe UI Light"/>
          <w:b/>
          <w:szCs w:val="48"/>
        </w:rPr>
      </w:pPr>
    </w:p>
    <w:p w:rsidR="00281490" w:rsidRDefault="00281490" w:rsidP="007C79EC">
      <w:pPr>
        <w:rPr>
          <w:rFonts w:cs="Segoe UI Light"/>
          <w:b/>
          <w:szCs w:val="48"/>
        </w:rPr>
      </w:pPr>
    </w:p>
    <w:p w:rsidR="00281490" w:rsidRDefault="00281490" w:rsidP="007C79EC">
      <w:pPr>
        <w:rPr>
          <w:rFonts w:cs="Segoe UI Light"/>
          <w:b/>
          <w:szCs w:val="48"/>
        </w:rPr>
      </w:pPr>
    </w:p>
    <w:p w:rsidR="007C79EC" w:rsidRDefault="00281490" w:rsidP="007C79EC">
      <w:pPr>
        <w:rPr>
          <w:rFonts w:cs="Segoe UI Light"/>
          <w:b/>
          <w:szCs w:val="48"/>
        </w:rPr>
      </w:pPr>
      <w:r>
        <w:rPr>
          <w:rFonts w:cs="Segoe UI Light"/>
          <w:b/>
          <w:szCs w:val="48"/>
        </w:rPr>
        <w:lastRenderedPageBreak/>
        <w:t xml:space="preserve">Q: </w:t>
      </w:r>
      <w:r w:rsidR="007C79EC">
        <w:rPr>
          <w:rFonts w:cs="Segoe UI Light"/>
          <w:b/>
          <w:szCs w:val="48"/>
        </w:rPr>
        <w:t>Have you ever been on an ALONE holiday?</w:t>
      </w:r>
    </w:p>
    <w:p w:rsidR="007C79EC" w:rsidRDefault="007C79EC" w:rsidP="007C79EC">
      <w:pPr>
        <w:rPr>
          <w:rFonts w:cs="Segoe UI Light"/>
          <w:b/>
          <w:szCs w:val="48"/>
        </w:rPr>
      </w:pPr>
      <w:r>
        <w:rPr>
          <w:noProof/>
          <w:lang w:eastAsia="en-IE"/>
        </w:rPr>
        <w:drawing>
          <wp:inline distT="0" distB="0" distL="0" distR="0" wp14:anchorId="59EE57C7" wp14:editId="27AA6328">
            <wp:extent cx="5494655" cy="1235034"/>
            <wp:effectExtent l="0" t="0" r="10795" b="3810"/>
            <wp:docPr id="366" name="Chart 36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0"/>
              </a:graphicData>
            </a:graphic>
          </wp:inline>
        </w:drawing>
      </w:r>
    </w:p>
    <w:p w:rsidR="00281490" w:rsidRPr="00281490" w:rsidRDefault="00281490" w:rsidP="007C79EC">
      <w:pPr>
        <w:rPr>
          <w:rFonts w:cs="Segoe UI Light"/>
          <w:szCs w:val="48"/>
        </w:rPr>
      </w:pPr>
      <w:r>
        <w:rPr>
          <w:rFonts w:cs="Segoe UI Light"/>
          <w:szCs w:val="48"/>
        </w:rPr>
        <w:t xml:space="preserve">As shown above, </w:t>
      </w:r>
      <w:r>
        <w:t xml:space="preserve">just 13% of respondents said that they had been on an ALONE holiday.  Of those, two-thirds had been on two or three holidays (see below). 83% said that they found the holidays to be extremely enjoyable with the same percentage again stating that they found the holiday to be well organised or extremely well organised.  Again, 83% said that organised holidays are either important or extremely important for older people and all think that the holidays are affordable.  </w:t>
      </w:r>
    </w:p>
    <w:p w:rsidR="007C79EC" w:rsidRDefault="00281490" w:rsidP="007C79EC">
      <w:pPr>
        <w:rPr>
          <w:rFonts w:cs="Segoe UI Light"/>
          <w:b/>
          <w:szCs w:val="48"/>
        </w:rPr>
      </w:pPr>
      <w:r>
        <w:rPr>
          <w:rFonts w:cs="Segoe UI Light"/>
          <w:b/>
          <w:szCs w:val="48"/>
        </w:rPr>
        <w:t xml:space="preserve">Q: </w:t>
      </w:r>
      <w:r w:rsidR="007C79EC">
        <w:rPr>
          <w:rFonts w:cs="Segoe UI Light"/>
          <w:b/>
          <w:szCs w:val="48"/>
        </w:rPr>
        <w:t>How many ALONE holidays have you gone on?</w:t>
      </w:r>
    </w:p>
    <w:p w:rsidR="007C79EC" w:rsidRDefault="007C79EC" w:rsidP="007C79EC">
      <w:pPr>
        <w:rPr>
          <w:rFonts w:cs="Segoe UI Light"/>
          <w:b/>
          <w:szCs w:val="48"/>
        </w:rPr>
      </w:pPr>
      <w:r>
        <w:rPr>
          <w:noProof/>
          <w:lang w:eastAsia="en-IE"/>
        </w:rPr>
        <w:drawing>
          <wp:inline distT="0" distB="0" distL="0" distR="0" wp14:anchorId="4EAAC4A8" wp14:editId="084733AE">
            <wp:extent cx="5494655" cy="1060450"/>
            <wp:effectExtent l="0" t="0" r="10795" b="6350"/>
            <wp:docPr id="367" name="Chart 367"/>
            <wp:cNvGraphicFramePr/>
            <a:graphic xmlns:a="http://schemas.openxmlformats.org/drawingml/2006/main">
              <a:graphicData uri="http://schemas.openxmlformats.org/drawingml/2006/chart">
                <c:chart xmlns:c="http://schemas.openxmlformats.org/drawingml/2006/chart" xmlns:r="http://schemas.openxmlformats.org/officeDocument/2006/relationships" r:id="rId311"/>
              </a:graphicData>
            </a:graphic>
          </wp:inline>
        </w:drawing>
      </w:r>
    </w:p>
    <w:p w:rsidR="007C79EC" w:rsidRDefault="00281490" w:rsidP="007C79EC">
      <w:pPr>
        <w:rPr>
          <w:rFonts w:cs="Segoe UI Light"/>
          <w:b/>
          <w:szCs w:val="48"/>
        </w:rPr>
      </w:pPr>
      <w:r>
        <w:rPr>
          <w:rFonts w:cs="Segoe UI Light"/>
          <w:b/>
          <w:szCs w:val="48"/>
        </w:rPr>
        <w:t xml:space="preserve">Q: </w:t>
      </w:r>
      <w:r w:rsidR="007C79EC">
        <w:rPr>
          <w:rFonts w:cs="Segoe UI Light"/>
          <w:b/>
          <w:szCs w:val="48"/>
        </w:rPr>
        <w:t>How enjoyable did you find them?</w:t>
      </w:r>
    </w:p>
    <w:p w:rsidR="007C79EC" w:rsidRDefault="007C79EC" w:rsidP="007C79EC">
      <w:pPr>
        <w:rPr>
          <w:rFonts w:cs="Segoe UI Light"/>
          <w:b/>
          <w:szCs w:val="48"/>
        </w:rPr>
      </w:pPr>
      <w:r>
        <w:rPr>
          <w:rFonts w:cs="Segoe UI Light"/>
          <w:noProof/>
          <w:szCs w:val="48"/>
          <w:lang w:eastAsia="en-IE"/>
        </w:rPr>
        <w:drawing>
          <wp:inline distT="0" distB="0" distL="0" distR="0" wp14:anchorId="2E965B1A" wp14:editId="5931B375">
            <wp:extent cx="5601970" cy="1409700"/>
            <wp:effectExtent l="0" t="0" r="17780" b="0"/>
            <wp:docPr id="368" name="Chart 36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2"/>
              </a:graphicData>
            </a:graphic>
          </wp:inline>
        </w:drawing>
      </w:r>
    </w:p>
    <w:p w:rsidR="007C79EC" w:rsidRDefault="00281490" w:rsidP="007C79EC">
      <w:pPr>
        <w:rPr>
          <w:rFonts w:cs="Segoe UI Light"/>
          <w:b/>
          <w:szCs w:val="48"/>
        </w:rPr>
      </w:pPr>
      <w:r>
        <w:rPr>
          <w:rFonts w:cs="Segoe UI Light"/>
          <w:b/>
          <w:szCs w:val="48"/>
        </w:rPr>
        <w:t xml:space="preserve">Q: </w:t>
      </w:r>
      <w:r w:rsidR="007C79EC">
        <w:rPr>
          <w:rFonts w:cs="Segoe UI Light"/>
          <w:b/>
          <w:szCs w:val="48"/>
        </w:rPr>
        <w:t>How well organised do you think the holiday was?</w:t>
      </w:r>
    </w:p>
    <w:p w:rsidR="007C79EC" w:rsidRDefault="007C79EC" w:rsidP="007C79EC">
      <w:pPr>
        <w:rPr>
          <w:rFonts w:cs="Segoe UI Light"/>
          <w:b/>
          <w:szCs w:val="48"/>
        </w:rPr>
      </w:pPr>
      <w:r>
        <w:rPr>
          <w:rFonts w:cs="Segoe UI Light"/>
          <w:noProof/>
          <w:szCs w:val="48"/>
          <w:lang w:eastAsia="en-IE"/>
        </w:rPr>
        <w:drawing>
          <wp:inline distT="0" distB="0" distL="0" distR="0" wp14:anchorId="62BE867D" wp14:editId="423A5455">
            <wp:extent cx="5601970" cy="1409700"/>
            <wp:effectExtent l="0" t="0" r="17780" b="0"/>
            <wp:docPr id="369" name="Chart 369"/>
            <wp:cNvGraphicFramePr/>
            <a:graphic xmlns:a="http://schemas.openxmlformats.org/drawingml/2006/main">
              <a:graphicData uri="http://schemas.openxmlformats.org/drawingml/2006/chart">
                <c:chart xmlns:c="http://schemas.openxmlformats.org/drawingml/2006/chart" xmlns:r="http://schemas.openxmlformats.org/officeDocument/2006/relationships" r:id="rId313"/>
              </a:graphicData>
            </a:graphic>
          </wp:inline>
        </w:drawing>
      </w:r>
    </w:p>
    <w:p w:rsidR="00281490" w:rsidRDefault="00281490" w:rsidP="007C79EC">
      <w:pPr>
        <w:rPr>
          <w:rFonts w:cs="Segoe UI Light"/>
          <w:b/>
          <w:szCs w:val="48"/>
        </w:rPr>
      </w:pPr>
    </w:p>
    <w:p w:rsidR="00281490" w:rsidRDefault="00281490" w:rsidP="007C79EC">
      <w:pPr>
        <w:rPr>
          <w:rFonts w:cs="Segoe UI Light"/>
          <w:b/>
          <w:szCs w:val="48"/>
        </w:rPr>
      </w:pPr>
    </w:p>
    <w:p w:rsidR="00281490" w:rsidRDefault="00281490" w:rsidP="007C79EC">
      <w:pPr>
        <w:rPr>
          <w:rFonts w:cs="Segoe UI Light"/>
          <w:b/>
          <w:szCs w:val="48"/>
        </w:rPr>
      </w:pPr>
    </w:p>
    <w:p w:rsidR="00281490" w:rsidRDefault="00281490" w:rsidP="007C79EC">
      <w:pPr>
        <w:rPr>
          <w:rFonts w:cs="Segoe UI Light"/>
          <w:b/>
          <w:szCs w:val="48"/>
        </w:rPr>
      </w:pPr>
    </w:p>
    <w:p w:rsidR="007C79EC" w:rsidRDefault="00281490" w:rsidP="007C79EC">
      <w:pPr>
        <w:rPr>
          <w:rFonts w:cs="Segoe UI Light"/>
          <w:b/>
          <w:szCs w:val="48"/>
        </w:rPr>
      </w:pPr>
      <w:r>
        <w:rPr>
          <w:rFonts w:cs="Segoe UI Light"/>
          <w:b/>
          <w:szCs w:val="48"/>
        </w:rPr>
        <w:lastRenderedPageBreak/>
        <w:t xml:space="preserve">Q: </w:t>
      </w:r>
      <w:r w:rsidR="007C79EC">
        <w:rPr>
          <w:rFonts w:cs="Segoe UI Light"/>
          <w:b/>
          <w:szCs w:val="48"/>
        </w:rPr>
        <w:t>How important do you think organised holidays are for older people?</w:t>
      </w:r>
    </w:p>
    <w:p w:rsidR="007C79EC" w:rsidRDefault="007C79EC" w:rsidP="007C79EC">
      <w:pPr>
        <w:rPr>
          <w:rFonts w:cs="Segoe UI Light"/>
          <w:b/>
          <w:szCs w:val="48"/>
        </w:rPr>
      </w:pPr>
      <w:r>
        <w:rPr>
          <w:rFonts w:cs="Segoe UI Light"/>
          <w:noProof/>
          <w:szCs w:val="48"/>
          <w:lang w:eastAsia="en-IE"/>
        </w:rPr>
        <w:drawing>
          <wp:inline distT="0" distB="0" distL="0" distR="0" wp14:anchorId="52C2226F" wp14:editId="7CAFE931">
            <wp:extent cx="5601970" cy="1409700"/>
            <wp:effectExtent l="0" t="0" r="17780" b="0"/>
            <wp:docPr id="370" name="Chart 370"/>
            <wp:cNvGraphicFramePr/>
            <a:graphic xmlns:a="http://schemas.openxmlformats.org/drawingml/2006/main">
              <a:graphicData uri="http://schemas.openxmlformats.org/drawingml/2006/chart">
                <c:chart xmlns:c="http://schemas.openxmlformats.org/drawingml/2006/chart" xmlns:r="http://schemas.openxmlformats.org/officeDocument/2006/relationships" r:id="rId314"/>
              </a:graphicData>
            </a:graphic>
          </wp:inline>
        </w:drawing>
      </w:r>
    </w:p>
    <w:p w:rsidR="007C79EC" w:rsidRDefault="00281490" w:rsidP="007C79EC">
      <w:pPr>
        <w:rPr>
          <w:rFonts w:cs="Segoe UI Light"/>
          <w:b/>
          <w:szCs w:val="48"/>
        </w:rPr>
      </w:pPr>
      <w:r>
        <w:rPr>
          <w:rFonts w:cs="Segoe UI Light"/>
          <w:b/>
          <w:szCs w:val="48"/>
        </w:rPr>
        <w:t xml:space="preserve">Q: </w:t>
      </w:r>
      <w:r w:rsidR="007C79EC">
        <w:rPr>
          <w:rFonts w:cs="Segoe UI Light"/>
          <w:b/>
          <w:szCs w:val="48"/>
        </w:rPr>
        <w:t>Do you think the holidays arranged by ALONE are affordable for older people?</w:t>
      </w:r>
    </w:p>
    <w:p w:rsidR="007C79EC" w:rsidRDefault="007C79EC" w:rsidP="007C79EC">
      <w:pPr>
        <w:rPr>
          <w:rFonts w:cs="Segoe UI Light"/>
          <w:b/>
          <w:szCs w:val="48"/>
        </w:rPr>
      </w:pPr>
      <w:r>
        <w:rPr>
          <w:noProof/>
          <w:lang w:eastAsia="en-IE"/>
        </w:rPr>
        <w:drawing>
          <wp:inline distT="0" distB="0" distL="0" distR="0" wp14:anchorId="0391FA16" wp14:editId="1233C615">
            <wp:extent cx="5494655" cy="1235034"/>
            <wp:effectExtent l="0" t="0" r="10795" b="3810"/>
            <wp:docPr id="371" name="Chart 37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5"/>
              </a:graphicData>
            </a:graphic>
          </wp:inline>
        </w:drawing>
      </w:r>
    </w:p>
    <w:p w:rsidR="007C79EC" w:rsidRDefault="00281490" w:rsidP="007C79EC">
      <w:pPr>
        <w:rPr>
          <w:rFonts w:cs="Segoe UI Light"/>
          <w:b/>
          <w:szCs w:val="48"/>
        </w:rPr>
      </w:pPr>
      <w:r>
        <w:rPr>
          <w:rFonts w:cs="Segoe UI Light"/>
          <w:b/>
          <w:szCs w:val="48"/>
        </w:rPr>
        <w:t xml:space="preserve">Q: </w:t>
      </w:r>
      <w:r w:rsidR="007C79EC">
        <w:rPr>
          <w:rFonts w:cs="Segoe UI Light"/>
          <w:b/>
          <w:szCs w:val="48"/>
        </w:rPr>
        <w:t>What, if anything, has prevented you from going on an ALONE holiday?</w:t>
      </w:r>
    </w:p>
    <w:p w:rsidR="00281490" w:rsidRDefault="00281490" w:rsidP="007C79EC">
      <w:r>
        <w:t>As shown below, of those who said that they had not been able to go on a holiday, the vast majority of reasons were around other commitments and timing.</w:t>
      </w:r>
    </w:p>
    <w:p w:rsidR="007C79EC" w:rsidRDefault="007C79EC" w:rsidP="007C79EC">
      <w:pPr>
        <w:rPr>
          <w:rFonts w:cs="Segoe UI Light"/>
          <w:b/>
          <w:szCs w:val="48"/>
        </w:rPr>
      </w:pPr>
      <w:r>
        <w:rPr>
          <w:noProof/>
          <w:lang w:eastAsia="en-IE"/>
        </w:rPr>
        <w:drawing>
          <wp:inline distT="0" distB="0" distL="0" distR="0" wp14:anchorId="6742CDEC" wp14:editId="08E2BCB7">
            <wp:extent cx="5537200" cy="3486150"/>
            <wp:effectExtent l="0" t="0" r="6350" b="0"/>
            <wp:docPr id="372" name="Chart 37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6"/>
              </a:graphicData>
            </a:graphic>
          </wp:inline>
        </w:drawing>
      </w:r>
    </w:p>
    <w:p w:rsidR="00281490" w:rsidRDefault="00281490" w:rsidP="007C79EC">
      <w:pPr>
        <w:rPr>
          <w:rFonts w:cs="Segoe UI Light"/>
          <w:b/>
          <w:szCs w:val="48"/>
        </w:rPr>
      </w:pPr>
    </w:p>
    <w:p w:rsidR="00281490" w:rsidRDefault="00281490" w:rsidP="007C79EC">
      <w:pPr>
        <w:rPr>
          <w:rFonts w:cs="Segoe UI Light"/>
          <w:b/>
          <w:szCs w:val="48"/>
        </w:rPr>
      </w:pPr>
    </w:p>
    <w:p w:rsidR="00281490" w:rsidRDefault="00281490" w:rsidP="007C79EC">
      <w:pPr>
        <w:rPr>
          <w:rFonts w:cs="Segoe UI Light"/>
          <w:b/>
          <w:szCs w:val="48"/>
        </w:rPr>
      </w:pPr>
    </w:p>
    <w:p w:rsidR="00281490" w:rsidRDefault="00281490" w:rsidP="007C79EC">
      <w:pPr>
        <w:rPr>
          <w:rFonts w:cs="Segoe UI Light"/>
          <w:b/>
          <w:szCs w:val="48"/>
        </w:rPr>
      </w:pPr>
    </w:p>
    <w:p w:rsidR="007C79EC" w:rsidRDefault="00281490" w:rsidP="007C79EC">
      <w:pPr>
        <w:rPr>
          <w:rFonts w:cs="Segoe UI Light"/>
          <w:b/>
          <w:szCs w:val="48"/>
        </w:rPr>
      </w:pPr>
      <w:r>
        <w:rPr>
          <w:rFonts w:cs="Segoe UI Light"/>
          <w:b/>
          <w:szCs w:val="48"/>
        </w:rPr>
        <w:lastRenderedPageBreak/>
        <w:t xml:space="preserve">Q: </w:t>
      </w:r>
      <w:r w:rsidR="007C79EC">
        <w:rPr>
          <w:rFonts w:cs="Segoe UI Light"/>
          <w:b/>
          <w:szCs w:val="48"/>
        </w:rPr>
        <w:t>Do you volunteer with any other organisation?</w:t>
      </w:r>
    </w:p>
    <w:p w:rsidR="007C79EC" w:rsidRDefault="007C79EC" w:rsidP="007C79EC">
      <w:pPr>
        <w:rPr>
          <w:rFonts w:cs="Segoe UI Light"/>
          <w:b/>
          <w:szCs w:val="48"/>
        </w:rPr>
      </w:pPr>
      <w:r>
        <w:rPr>
          <w:noProof/>
          <w:lang w:eastAsia="en-IE"/>
        </w:rPr>
        <w:drawing>
          <wp:inline distT="0" distB="0" distL="0" distR="0" wp14:anchorId="7D6E741F" wp14:editId="1169B995">
            <wp:extent cx="5494655" cy="1235034"/>
            <wp:effectExtent l="0" t="0" r="10795" b="3810"/>
            <wp:docPr id="373" name="Chart 37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7"/>
              </a:graphicData>
            </a:graphic>
          </wp:inline>
        </w:drawing>
      </w:r>
    </w:p>
    <w:p w:rsidR="00360CFD" w:rsidRDefault="00360CFD" w:rsidP="007C79EC">
      <w:r>
        <w:t>As shown above, 28% of respondents said that they also volunteer with other organisations, 46% of whom volunteer with just one other organisation (see below).  30% of those who volunteer with organisations give between one and five hours of time per month.</w:t>
      </w:r>
    </w:p>
    <w:p w:rsidR="007C79EC" w:rsidRDefault="00360CFD" w:rsidP="007C79EC">
      <w:pPr>
        <w:rPr>
          <w:rFonts w:cs="Segoe UI Light"/>
          <w:b/>
          <w:szCs w:val="48"/>
        </w:rPr>
      </w:pPr>
      <w:r w:rsidRPr="00360CFD">
        <w:rPr>
          <w:b/>
        </w:rPr>
        <w:t xml:space="preserve">Q: </w:t>
      </w:r>
      <w:r w:rsidR="007C79EC">
        <w:rPr>
          <w:rFonts w:cs="Segoe UI Light"/>
          <w:b/>
          <w:szCs w:val="48"/>
        </w:rPr>
        <w:t>How many organisations do you volunteer with?</w:t>
      </w:r>
    </w:p>
    <w:p w:rsidR="007C79EC" w:rsidRDefault="007C79EC" w:rsidP="007C79EC">
      <w:pPr>
        <w:rPr>
          <w:rFonts w:cs="Segoe UI Light"/>
          <w:b/>
          <w:szCs w:val="48"/>
        </w:rPr>
      </w:pPr>
      <w:r>
        <w:rPr>
          <w:noProof/>
          <w:lang w:eastAsia="en-IE"/>
        </w:rPr>
        <w:drawing>
          <wp:inline distT="0" distB="0" distL="0" distR="0" wp14:anchorId="20014766" wp14:editId="6C1CC55B">
            <wp:extent cx="5494655" cy="1235034"/>
            <wp:effectExtent l="0" t="0" r="10795" b="3810"/>
            <wp:docPr id="374" name="Chart 37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8"/>
              </a:graphicData>
            </a:graphic>
          </wp:inline>
        </w:drawing>
      </w:r>
    </w:p>
    <w:p w:rsidR="007C79EC" w:rsidRDefault="00360CFD" w:rsidP="007C79EC">
      <w:pPr>
        <w:rPr>
          <w:rFonts w:cs="Segoe UI Light"/>
          <w:b/>
          <w:szCs w:val="48"/>
        </w:rPr>
      </w:pPr>
      <w:r>
        <w:rPr>
          <w:rFonts w:cs="Segoe UI Light"/>
          <w:b/>
          <w:szCs w:val="48"/>
        </w:rPr>
        <w:t xml:space="preserve">Q: </w:t>
      </w:r>
      <w:r w:rsidR="007C79EC">
        <w:rPr>
          <w:rFonts w:cs="Segoe UI Light"/>
          <w:b/>
          <w:szCs w:val="48"/>
        </w:rPr>
        <w:t>How much time do you give to these organisations each month?</w:t>
      </w:r>
    </w:p>
    <w:p w:rsidR="007C79EC" w:rsidRDefault="007C79EC" w:rsidP="007C79EC">
      <w:pPr>
        <w:rPr>
          <w:rFonts w:cs="Segoe UI Light"/>
          <w:b/>
          <w:szCs w:val="48"/>
        </w:rPr>
      </w:pPr>
      <w:r>
        <w:rPr>
          <w:noProof/>
          <w:lang w:eastAsia="en-IE"/>
        </w:rPr>
        <w:drawing>
          <wp:inline distT="0" distB="0" distL="0" distR="0" wp14:anchorId="26CC21D5" wp14:editId="003A9FE8">
            <wp:extent cx="5494655" cy="1235034"/>
            <wp:effectExtent l="0" t="0" r="10795" b="3810"/>
            <wp:docPr id="375" name="Chart 37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9"/>
              </a:graphicData>
            </a:graphic>
          </wp:inline>
        </w:drawing>
      </w:r>
    </w:p>
    <w:p w:rsidR="007C79EC" w:rsidRDefault="00360CFD" w:rsidP="007C79EC">
      <w:pPr>
        <w:rPr>
          <w:rFonts w:cs="Segoe UI Light"/>
          <w:b/>
          <w:szCs w:val="48"/>
        </w:rPr>
      </w:pPr>
      <w:r>
        <w:rPr>
          <w:rFonts w:cs="Segoe UI Light"/>
          <w:b/>
          <w:szCs w:val="48"/>
        </w:rPr>
        <w:t xml:space="preserve">Q: </w:t>
      </w:r>
      <w:r w:rsidR="007C79EC">
        <w:rPr>
          <w:rFonts w:cs="Segoe UI Light"/>
          <w:b/>
          <w:szCs w:val="48"/>
        </w:rPr>
        <w:t>How did you first hear about ALONE?</w:t>
      </w:r>
    </w:p>
    <w:p w:rsidR="007C79EC" w:rsidRDefault="007C79EC" w:rsidP="007C79EC">
      <w:pPr>
        <w:rPr>
          <w:rFonts w:cs="Segoe UI Light"/>
          <w:b/>
          <w:szCs w:val="48"/>
        </w:rPr>
      </w:pPr>
      <w:r>
        <w:rPr>
          <w:noProof/>
          <w:lang w:eastAsia="en-IE"/>
        </w:rPr>
        <w:drawing>
          <wp:inline distT="0" distB="0" distL="0" distR="0" wp14:anchorId="64152B3F" wp14:editId="1B28F0EC">
            <wp:extent cx="5537200" cy="2035534"/>
            <wp:effectExtent l="0" t="0" r="6350" b="3175"/>
            <wp:docPr id="376" name="Chart 37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0"/>
              </a:graphicData>
            </a:graphic>
          </wp:inline>
        </w:drawing>
      </w:r>
    </w:p>
    <w:p w:rsidR="00360CFD" w:rsidRDefault="00360CFD" w:rsidP="007C79EC">
      <w:r>
        <w:t xml:space="preserve">When asked how they first heard of ALONE, respondents offered 14 different answers.  The most frequent answer is ‘the media’ (13%), followed by ‘primary school’ (11%), ‘advertising’ (11%) and ‘at church/mass’ (9%).  This shows that volunteers are more engaged with the ‘media’ than other groups. </w:t>
      </w:r>
    </w:p>
    <w:p w:rsidR="007C79EC" w:rsidRDefault="00360CFD" w:rsidP="007C79EC">
      <w:pPr>
        <w:rPr>
          <w:rFonts w:cs="Segoe UI Light"/>
          <w:b/>
          <w:szCs w:val="48"/>
        </w:rPr>
      </w:pPr>
      <w:r>
        <w:rPr>
          <w:b/>
        </w:rPr>
        <w:lastRenderedPageBreak/>
        <w:t xml:space="preserve">Q: </w:t>
      </w:r>
      <w:r w:rsidR="007C79EC">
        <w:rPr>
          <w:rFonts w:cs="Segoe UI Light"/>
          <w:b/>
          <w:szCs w:val="48"/>
        </w:rPr>
        <w:t>How well known do you think the ALONE Befriending Service is among the general public?</w:t>
      </w:r>
    </w:p>
    <w:p w:rsidR="007C79EC" w:rsidRDefault="007C79EC" w:rsidP="007C79EC">
      <w:pPr>
        <w:rPr>
          <w:rFonts w:cs="Segoe UI Light"/>
          <w:b/>
          <w:szCs w:val="48"/>
        </w:rPr>
      </w:pPr>
      <w:r>
        <w:rPr>
          <w:noProof/>
          <w:lang w:eastAsia="en-IE"/>
        </w:rPr>
        <w:drawing>
          <wp:inline distT="0" distB="0" distL="0" distR="0" wp14:anchorId="0CAF5837" wp14:editId="3DD7FE96">
            <wp:extent cx="5494655" cy="1600200"/>
            <wp:effectExtent l="0" t="0" r="10795" b="0"/>
            <wp:docPr id="377" name="Chart 377"/>
            <wp:cNvGraphicFramePr/>
            <a:graphic xmlns:a="http://schemas.openxmlformats.org/drawingml/2006/main">
              <a:graphicData uri="http://schemas.openxmlformats.org/drawingml/2006/chart">
                <c:chart xmlns:c="http://schemas.openxmlformats.org/drawingml/2006/chart" xmlns:r="http://schemas.openxmlformats.org/officeDocument/2006/relationships" r:id="rId321"/>
              </a:graphicData>
            </a:graphic>
          </wp:inline>
        </w:drawing>
      </w:r>
    </w:p>
    <w:p w:rsidR="007C79EC" w:rsidRDefault="00360CFD" w:rsidP="007C79EC">
      <w:pPr>
        <w:rPr>
          <w:rFonts w:cs="Segoe UI Light"/>
          <w:b/>
          <w:szCs w:val="48"/>
        </w:rPr>
      </w:pPr>
      <w:r>
        <w:t>As illustrated above, when asked how well known they think the ALONE Befriending Service is among the general public, 32% of respondents said ‘Well known’.</w:t>
      </w:r>
    </w:p>
    <w:p w:rsidR="007C79EC" w:rsidRDefault="00360CFD" w:rsidP="007C79EC">
      <w:pPr>
        <w:rPr>
          <w:rFonts w:cs="Segoe UI Light"/>
          <w:b/>
          <w:szCs w:val="48"/>
        </w:rPr>
      </w:pPr>
      <w:r>
        <w:rPr>
          <w:rFonts w:cs="Segoe UI Light"/>
          <w:b/>
          <w:szCs w:val="48"/>
        </w:rPr>
        <w:t xml:space="preserve">Q: </w:t>
      </w:r>
      <w:r w:rsidR="007C79EC">
        <w:rPr>
          <w:rFonts w:cs="Segoe UI Light"/>
          <w:b/>
          <w:szCs w:val="48"/>
        </w:rPr>
        <w:t>How well known do you think the ALONE Befriending Service is among older people in general?</w:t>
      </w:r>
    </w:p>
    <w:p w:rsidR="007C79EC" w:rsidRDefault="007C79EC" w:rsidP="007C79EC">
      <w:pPr>
        <w:rPr>
          <w:rFonts w:cs="Segoe UI Light"/>
          <w:b/>
          <w:szCs w:val="48"/>
        </w:rPr>
      </w:pPr>
      <w:r>
        <w:rPr>
          <w:noProof/>
          <w:lang w:eastAsia="en-IE"/>
        </w:rPr>
        <w:drawing>
          <wp:inline distT="0" distB="0" distL="0" distR="0" wp14:anchorId="224E9AB5" wp14:editId="3C91DFE8">
            <wp:extent cx="5494655" cy="1600200"/>
            <wp:effectExtent l="0" t="0" r="10795" b="0"/>
            <wp:docPr id="378" name="Chart 378"/>
            <wp:cNvGraphicFramePr/>
            <a:graphic xmlns:a="http://schemas.openxmlformats.org/drawingml/2006/main">
              <a:graphicData uri="http://schemas.openxmlformats.org/drawingml/2006/chart">
                <c:chart xmlns:c="http://schemas.openxmlformats.org/drawingml/2006/chart" xmlns:r="http://schemas.openxmlformats.org/officeDocument/2006/relationships" r:id="rId322"/>
              </a:graphicData>
            </a:graphic>
          </wp:inline>
        </w:drawing>
      </w:r>
    </w:p>
    <w:p w:rsidR="007C79EC" w:rsidRDefault="00360CFD" w:rsidP="007C79EC">
      <w:pPr>
        <w:rPr>
          <w:rFonts w:cs="Segoe UI Light"/>
          <w:b/>
          <w:szCs w:val="48"/>
        </w:rPr>
      </w:pPr>
      <w:r>
        <w:t>As shown above, when asked how well known they think the ALONE Befriending Service is among older people in general, 32% of respondents said ‘Well known’.</w:t>
      </w:r>
    </w:p>
    <w:p w:rsidR="007C79EC" w:rsidRDefault="00AD707B" w:rsidP="007C79EC">
      <w:pPr>
        <w:rPr>
          <w:rFonts w:cs="Segoe UI Light"/>
          <w:b/>
          <w:szCs w:val="48"/>
        </w:rPr>
      </w:pPr>
      <w:r>
        <w:rPr>
          <w:rFonts w:cs="Segoe UI Light"/>
          <w:b/>
          <w:szCs w:val="48"/>
        </w:rPr>
        <w:t xml:space="preserve">Q: </w:t>
      </w:r>
      <w:r w:rsidR="007C79EC">
        <w:rPr>
          <w:rFonts w:cs="Segoe UI Light"/>
          <w:b/>
          <w:szCs w:val="48"/>
        </w:rPr>
        <w:t xml:space="preserve">Are you aware of any other befriending services based in Dublin? </w:t>
      </w:r>
    </w:p>
    <w:p w:rsidR="007C79EC" w:rsidRDefault="007C79EC" w:rsidP="007C79EC">
      <w:pPr>
        <w:rPr>
          <w:rFonts w:cs="Segoe UI Light"/>
          <w:b/>
          <w:szCs w:val="48"/>
        </w:rPr>
      </w:pPr>
      <w:r>
        <w:rPr>
          <w:noProof/>
          <w:lang w:eastAsia="en-IE"/>
        </w:rPr>
        <w:drawing>
          <wp:inline distT="0" distB="0" distL="0" distR="0" wp14:anchorId="43478C11" wp14:editId="2AD53847">
            <wp:extent cx="5494655" cy="1235034"/>
            <wp:effectExtent l="0" t="0" r="10795" b="3810"/>
            <wp:docPr id="379" name="Chart 37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3"/>
              </a:graphicData>
            </a:graphic>
          </wp:inline>
        </w:drawing>
      </w:r>
    </w:p>
    <w:p w:rsidR="00AD707B" w:rsidRDefault="00AD707B" w:rsidP="007C79EC">
      <w:r>
        <w:t xml:space="preserve">As shown above, 43% of respondents said that they are aware of other befriending services based in Dublin, with the most frequently mentioned service being Friends of The Elderly (55%).  Others mentioned were: Age Action, Crosscare, St Vincent de Paul, Legion of Mary, All Ireland and Aware.  Just 5% said that they feel the other services are better than ALONE’s (see below).  </w:t>
      </w:r>
    </w:p>
    <w:p w:rsidR="007C79EC" w:rsidRDefault="00AD707B" w:rsidP="007C79EC">
      <w:pPr>
        <w:rPr>
          <w:rFonts w:cs="Segoe UI Light"/>
          <w:b/>
          <w:szCs w:val="48"/>
        </w:rPr>
      </w:pPr>
      <w:r>
        <w:rPr>
          <w:b/>
        </w:rPr>
        <w:t xml:space="preserve">Q: </w:t>
      </w:r>
      <w:r w:rsidR="007C79EC">
        <w:rPr>
          <w:rFonts w:cs="Segoe UI Light"/>
          <w:b/>
          <w:szCs w:val="48"/>
        </w:rPr>
        <w:t>Which befriending services are you aware of?</w:t>
      </w:r>
    </w:p>
    <w:p w:rsidR="007C79EC" w:rsidRPr="001679FD" w:rsidRDefault="007C79EC" w:rsidP="007C79EC">
      <w:pPr>
        <w:rPr>
          <w:rFonts w:cs="Segoe UI Light"/>
          <w:szCs w:val="48"/>
        </w:rPr>
      </w:pPr>
      <w:r w:rsidRPr="001679FD">
        <w:rPr>
          <w:rFonts w:cs="Segoe UI Light"/>
          <w:szCs w:val="48"/>
        </w:rPr>
        <w:t>These are the befriending services mentioned by the 20 volunteers who said that they were aware of other befriending services based in Dublin:</w:t>
      </w:r>
    </w:p>
    <w:p w:rsidR="007C79EC" w:rsidRDefault="007C79EC" w:rsidP="007C79EC">
      <w:pPr>
        <w:rPr>
          <w:rFonts w:cs="Segoe UI Light"/>
          <w:b/>
          <w:szCs w:val="48"/>
        </w:rPr>
      </w:pPr>
      <w:r>
        <w:rPr>
          <w:noProof/>
          <w:lang w:eastAsia="en-IE"/>
        </w:rPr>
        <w:lastRenderedPageBreak/>
        <w:drawing>
          <wp:inline distT="0" distB="0" distL="0" distR="0" wp14:anchorId="50DCB5F0" wp14:editId="3E3C903B">
            <wp:extent cx="5494655" cy="1930400"/>
            <wp:effectExtent l="0" t="0" r="10795" b="12700"/>
            <wp:docPr id="380" name="Chart 380"/>
            <wp:cNvGraphicFramePr/>
            <a:graphic xmlns:a="http://schemas.openxmlformats.org/drawingml/2006/main">
              <a:graphicData uri="http://schemas.openxmlformats.org/drawingml/2006/chart">
                <c:chart xmlns:c="http://schemas.openxmlformats.org/drawingml/2006/chart" xmlns:r="http://schemas.openxmlformats.org/officeDocument/2006/relationships" r:id="rId324"/>
              </a:graphicData>
            </a:graphic>
          </wp:inline>
        </w:drawing>
      </w:r>
    </w:p>
    <w:p w:rsidR="007C79EC" w:rsidRDefault="00AD707B" w:rsidP="007C79EC">
      <w:pPr>
        <w:rPr>
          <w:rFonts w:cs="Segoe UI Light"/>
          <w:b/>
          <w:szCs w:val="48"/>
        </w:rPr>
      </w:pPr>
      <w:r>
        <w:rPr>
          <w:rFonts w:cs="Segoe UI Light"/>
          <w:b/>
          <w:szCs w:val="48"/>
        </w:rPr>
        <w:t xml:space="preserve">Q: </w:t>
      </w:r>
      <w:r w:rsidR="007C79EC">
        <w:rPr>
          <w:rFonts w:cs="Segoe UI Light"/>
          <w:b/>
          <w:szCs w:val="48"/>
        </w:rPr>
        <w:t>In your opinion, how do the other befriending services compare to the ALONE Befriending Service?</w:t>
      </w:r>
    </w:p>
    <w:p w:rsidR="007C79EC" w:rsidRDefault="007C79EC" w:rsidP="007C79EC">
      <w:pPr>
        <w:rPr>
          <w:rFonts w:cs="Segoe UI Light"/>
          <w:b/>
          <w:szCs w:val="48"/>
        </w:rPr>
      </w:pPr>
      <w:r>
        <w:rPr>
          <w:noProof/>
          <w:lang w:eastAsia="en-IE"/>
        </w:rPr>
        <w:drawing>
          <wp:inline distT="0" distB="0" distL="0" distR="0" wp14:anchorId="3475EB52" wp14:editId="2AD171FF">
            <wp:extent cx="5494655" cy="1689100"/>
            <wp:effectExtent l="0" t="0" r="10795" b="6350"/>
            <wp:docPr id="381" name="Chart 38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5"/>
              </a:graphicData>
            </a:graphic>
          </wp:inline>
        </w:drawing>
      </w:r>
    </w:p>
    <w:p w:rsidR="007C79EC" w:rsidRPr="007F66AF" w:rsidRDefault="00AD707B" w:rsidP="007C79EC">
      <w:pPr>
        <w:rPr>
          <w:rFonts w:cs="Segoe UI Light"/>
          <w:szCs w:val="48"/>
        </w:rPr>
      </w:pPr>
      <w:r>
        <w:rPr>
          <w:rFonts w:cs="Segoe UI Light"/>
          <w:szCs w:val="48"/>
        </w:rPr>
        <w:t xml:space="preserve">Those who expressed </w:t>
      </w:r>
      <w:r w:rsidR="007C79EC" w:rsidRPr="007F66AF">
        <w:rPr>
          <w:rFonts w:cs="Segoe UI Light"/>
          <w:szCs w:val="48"/>
        </w:rPr>
        <w:t>an opinion said:</w:t>
      </w:r>
    </w:p>
    <w:p w:rsidR="007C79EC" w:rsidRDefault="007C79EC" w:rsidP="007C79EC">
      <w:pPr>
        <w:jc w:val="center"/>
        <w:rPr>
          <w:rFonts w:cs="Segoe UI Light"/>
          <w:i/>
          <w:szCs w:val="48"/>
        </w:rPr>
      </w:pPr>
      <w:r>
        <w:rPr>
          <w:rFonts w:cs="Segoe UI Light"/>
          <w:i/>
          <w:szCs w:val="48"/>
        </w:rPr>
        <w:t>“I had a friend who signed up to volunteer with them and it has taken over a year to get matched to an older person and this still isn’t sorted.”</w:t>
      </w:r>
    </w:p>
    <w:p w:rsidR="007C79EC" w:rsidRDefault="007C79EC" w:rsidP="007C79EC">
      <w:pPr>
        <w:jc w:val="center"/>
        <w:rPr>
          <w:rFonts w:cs="Segoe UI Light"/>
          <w:i/>
          <w:szCs w:val="48"/>
        </w:rPr>
      </w:pPr>
      <w:r>
        <w:rPr>
          <w:rFonts w:cs="Segoe UI Light"/>
          <w:i/>
          <w:szCs w:val="48"/>
        </w:rPr>
        <w:t>“Stories I have heard.”</w:t>
      </w:r>
    </w:p>
    <w:p w:rsidR="007C79EC" w:rsidRDefault="007C79EC" w:rsidP="007C79EC">
      <w:pPr>
        <w:jc w:val="center"/>
        <w:rPr>
          <w:rFonts w:cs="Segoe UI Light"/>
          <w:i/>
          <w:szCs w:val="48"/>
        </w:rPr>
      </w:pPr>
      <w:r>
        <w:rPr>
          <w:rFonts w:cs="Segoe UI Light"/>
          <w:i/>
          <w:szCs w:val="48"/>
        </w:rPr>
        <w:t>“My experience of ALONE is that it is a very well run organisation, who are innovative and always keeping up with the latest trends concerning the elderly.  ALONE is also well publicised with billboards, advertising, etc.”</w:t>
      </w:r>
    </w:p>
    <w:p w:rsidR="007C79EC" w:rsidRDefault="007C79EC" w:rsidP="007C79EC">
      <w:pPr>
        <w:jc w:val="center"/>
        <w:rPr>
          <w:rFonts w:cs="Segoe UI Light"/>
          <w:i/>
          <w:szCs w:val="48"/>
        </w:rPr>
      </w:pPr>
      <w:r>
        <w:rPr>
          <w:rFonts w:cs="Segoe UI Light"/>
          <w:i/>
          <w:szCs w:val="48"/>
        </w:rPr>
        <w:t>“Each have their own agendas.”</w:t>
      </w:r>
    </w:p>
    <w:p w:rsidR="007C79EC" w:rsidRPr="007F66AF" w:rsidRDefault="007C79EC" w:rsidP="007C79EC">
      <w:pPr>
        <w:jc w:val="center"/>
        <w:rPr>
          <w:rFonts w:cs="Segoe UI Light"/>
          <w:i/>
          <w:szCs w:val="48"/>
        </w:rPr>
      </w:pPr>
      <w:r>
        <w:rPr>
          <w:rFonts w:cs="Segoe UI Light"/>
          <w:i/>
          <w:szCs w:val="48"/>
        </w:rPr>
        <w:t>“I’m not aware of their structures or operations.”</w:t>
      </w:r>
    </w:p>
    <w:p w:rsidR="007C79EC" w:rsidRDefault="00AD707B" w:rsidP="007C79EC">
      <w:pPr>
        <w:rPr>
          <w:rFonts w:cs="Segoe UI Light"/>
          <w:b/>
          <w:szCs w:val="48"/>
        </w:rPr>
      </w:pPr>
      <w:r>
        <w:rPr>
          <w:rFonts w:cs="Segoe UI Light"/>
          <w:b/>
          <w:szCs w:val="48"/>
        </w:rPr>
        <w:t xml:space="preserve">Q: </w:t>
      </w:r>
      <w:r w:rsidR="007C79EC">
        <w:rPr>
          <w:rFonts w:cs="Segoe UI Light"/>
          <w:b/>
          <w:szCs w:val="48"/>
        </w:rPr>
        <w:t>Do you think there is a need for a short-term befriending service for older people?</w:t>
      </w:r>
    </w:p>
    <w:p w:rsidR="007C79EC" w:rsidRDefault="007C79EC" w:rsidP="007C79EC">
      <w:pPr>
        <w:rPr>
          <w:rFonts w:cs="Segoe UI Light"/>
          <w:b/>
          <w:szCs w:val="48"/>
        </w:rPr>
      </w:pPr>
      <w:r>
        <w:rPr>
          <w:noProof/>
          <w:lang w:eastAsia="en-IE"/>
        </w:rPr>
        <w:drawing>
          <wp:inline distT="0" distB="0" distL="0" distR="0" wp14:anchorId="400F08DF" wp14:editId="1BD4268F">
            <wp:extent cx="5494655" cy="1235034"/>
            <wp:effectExtent l="0" t="0" r="10795" b="3810"/>
            <wp:docPr id="382" name="Chart 38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6"/>
              </a:graphicData>
            </a:graphic>
          </wp:inline>
        </w:drawing>
      </w:r>
    </w:p>
    <w:p w:rsidR="00AD707B" w:rsidRDefault="00AD707B" w:rsidP="007C79EC">
      <w:r>
        <w:t xml:space="preserve">Almost one-third of respondents said that they think there is a need for a short-term befriending service.  The remaining two-thirds either said ‘no’ or did not answer the question.  </w:t>
      </w:r>
    </w:p>
    <w:p w:rsidR="007C79EC" w:rsidRPr="00A26C06" w:rsidRDefault="007C79EC" w:rsidP="007C79EC">
      <w:pPr>
        <w:rPr>
          <w:rFonts w:cs="Segoe UI Light"/>
          <w:szCs w:val="48"/>
        </w:rPr>
      </w:pPr>
      <w:r w:rsidRPr="00A26C06">
        <w:rPr>
          <w:rFonts w:cs="Segoe UI Light"/>
          <w:szCs w:val="48"/>
        </w:rPr>
        <w:lastRenderedPageBreak/>
        <w:t>Some of those volunteers who thought that there is a need for a short-term befriending service for older people had this to say:</w:t>
      </w:r>
    </w:p>
    <w:p w:rsidR="007C79EC" w:rsidRDefault="007C79EC" w:rsidP="007C79EC">
      <w:pPr>
        <w:jc w:val="center"/>
        <w:rPr>
          <w:rFonts w:cs="Segoe UI Light"/>
          <w:i/>
          <w:szCs w:val="48"/>
        </w:rPr>
      </w:pPr>
      <w:r>
        <w:rPr>
          <w:rFonts w:cs="Segoe UI Light"/>
          <w:i/>
          <w:szCs w:val="48"/>
        </w:rPr>
        <w:t>“To get them over a bad patch in their life.”</w:t>
      </w:r>
    </w:p>
    <w:p w:rsidR="007C79EC" w:rsidRDefault="007C79EC" w:rsidP="007C79EC">
      <w:pPr>
        <w:jc w:val="center"/>
        <w:rPr>
          <w:rFonts w:cs="Segoe UI Light"/>
          <w:i/>
          <w:szCs w:val="48"/>
        </w:rPr>
      </w:pPr>
      <w:r>
        <w:rPr>
          <w:rFonts w:cs="Segoe UI Light"/>
          <w:i/>
          <w:szCs w:val="48"/>
        </w:rPr>
        <w:t>“People can be particularly vulnerable/low after a crisis/fundamental change in their lives and the short term service can help them to come through these difficulties.”</w:t>
      </w:r>
    </w:p>
    <w:p w:rsidR="007C79EC" w:rsidRDefault="007C79EC" w:rsidP="007C79EC">
      <w:pPr>
        <w:jc w:val="center"/>
        <w:rPr>
          <w:rFonts w:cs="Segoe UI Light"/>
          <w:i/>
          <w:szCs w:val="48"/>
        </w:rPr>
      </w:pPr>
      <w:r>
        <w:rPr>
          <w:rFonts w:cs="Segoe UI Light"/>
          <w:i/>
          <w:szCs w:val="48"/>
        </w:rPr>
        <w:t>“Possibly if, for example, an elderly person has been recently bereaved and is lonely.”</w:t>
      </w:r>
    </w:p>
    <w:p w:rsidR="007C79EC" w:rsidRPr="00A26C06" w:rsidRDefault="007C79EC" w:rsidP="007C79EC">
      <w:pPr>
        <w:rPr>
          <w:rFonts w:cs="Segoe UI Light"/>
          <w:szCs w:val="48"/>
        </w:rPr>
      </w:pPr>
      <w:r w:rsidRPr="00A26C06">
        <w:rPr>
          <w:rFonts w:cs="Segoe UI Light"/>
          <w:szCs w:val="48"/>
        </w:rPr>
        <w:t xml:space="preserve">Some of those volunteers who </w:t>
      </w:r>
      <w:r>
        <w:rPr>
          <w:rFonts w:cs="Segoe UI Light"/>
          <w:szCs w:val="48"/>
        </w:rPr>
        <w:t>don’t think</w:t>
      </w:r>
      <w:r w:rsidRPr="00A26C06">
        <w:rPr>
          <w:rFonts w:cs="Segoe UI Light"/>
          <w:szCs w:val="48"/>
        </w:rPr>
        <w:t xml:space="preserve"> that there is a need for a short-term befriending service for older people</w:t>
      </w:r>
      <w:r>
        <w:rPr>
          <w:rFonts w:cs="Segoe UI Light"/>
          <w:szCs w:val="48"/>
        </w:rPr>
        <w:t>, or who don’t know,</w:t>
      </w:r>
      <w:r w:rsidRPr="00A26C06">
        <w:rPr>
          <w:rFonts w:cs="Segoe UI Light"/>
          <w:szCs w:val="48"/>
        </w:rPr>
        <w:t xml:space="preserve"> had this to say:</w:t>
      </w:r>
    </w:p>
    <w:p w:rsidR="007C79EC" w:rsidRDefault="007C79EC" w:rsidP="007C79EC">
      <w:pPr>
        <w:jc w:val="center"/>
        <w:rPr>
          <w:rFonts w:cs="Segoe UI Light"/>
          <w:i/>
          <w:szCs w:val="48"/>
        </w:rPr>
      </w:pPr>
      <w:r>
        <w:rPr>
          <w:rFonts w:cs="Segoe UI Light"/>
          <w:i/>
          <w:szCs w:val="48"/>
        </w:rPr>
        <w:t>“I am unsure of the response to this.  I have a view that such a service may be unsuitable to older people as it would tend to create some uncertainty – they would be unsure of the service and it does take time for both parties to get to know each other.”</w:t>
      </w:r>
    </w:p>
    <w:p w:rsidR="007C79EC" w:rsidRDefault="007C79EC" w:rsidP="007C79EC">
      <w:pPr>
        <w:jc w:val="center"/>
        <w:rPr>
          <w:rFonts w:cs="Segoe UI Light"/>
          <w:i/>
          <w:szCs w:val="48"/>
        </w:rPr>
      </w:pPr>
      <w:r>
        <w:rPr>
          <w:rFonts w:cs="Segoe UI Light"/>
          <w:i/>
          <w:szCs w:val="48"/>
        </w:rPr>
        <w:t>“Because lonely older people need long term support.”</w:t>
      </w:r>
    </w:p>
    <w:p w:rsidR="007C79EC" w:rsidRDefault="007C79EC" w:rsidP="007C79EC">
      <w:pPr>
        <w:jc w:val="center"/>
        <w:rPr>
          <w:rFonts w:cs="Segoe UI Light"/>
          <w:i/>
          <w:szCs w:val="48"/>
        </w:rPr>
      </w:pPr>
      <w:r>
        <w:rPr>
          <w:rFonts w:cs="Segoe UI Light"/>
          <w:i/>
          <w:szCs w:val="48"/>
        </w:rPr>
        <w:t>“Not sure short term is a good idea.  It takes time to bond and trust a person.”</w:t>
      </w:r>
    </w:p>
    <w:p w:rsidR="007C79EC" w:rsidRDefault="007C79EC" w:rsidP="007C79EC">
      <w:pPr>
        <w:jc w:val="center"/>
        <w:rPr>
          <w:rFonts w:cs="Segoe UI Light"/>
          <w:i/>
          <w:szCs w:val="48"/>
        </w:rPr>
      </w:pPr>
      <w:r>
        <w:rPr>
          <w:rFonts w:cs="Segoe UI Light"/>
          <w:i/>
          <w:szCs w:val="48"/>
        </w:rPr>
        <w:t>“I think short term arrangements may not suit older people.  It is necessary for them to build up a relationship, trust etc. with anybody coming into their home.”</w:t>
      </w:r>
    </w:p>
    <w:p w:rsidR="007C79EC" w:rsidRDefault="007C79EC" w:rsidP="007C79EC">
      <w:pPr>
        <w:jc w:val="center"/>
        <w:rPr>
          <w:rFonts w:cs="Segoe UI Light"/>
          <w:i/>
          <w:szCs w:val="48"/>
        </w:rPr>
      </w:pPr>
      <w:r>
        <w:rPr>
          <w:rFonts w:cs="Segoe UI Light"/>
          <w:i/>
          <w:szCs w:val="48"/>
        </w:rPr>
        <w:t>“What is short term?  Old people need long term friends.  They are very trusting but get upset when people change so often.  When they are just getting used to someone the person goes off to a different job.”</w:t>
      </w:r>
    </w:p>
    <w:p w:rsidR="007C79EC" w:rsidRDefault="007C79EC" w:rsidP="007C79EC">
      <w:pPr>
        <w:jc w:val="center"/>
        <w:rPr>
          <w:rFonts w:cs="Segoe UI Light"/>
          <w:i/>
          <w:szCs w:val="48"/>
        </w:rPr>
      </w:pPr>
      <w:r>
        <w:rPr>
          <w:rFonts w:cs="Segoe UI Light"/>
          <w:i/>
          <w:szCs w:val="48"/>
        </w:rPr>
        <w:t>“Who’d need a ‘short-term’ solution to loneliness??”</w:t>
      </w:r>
    </w:p>
    <w:p w:rsidR="007C79EC" w:rsidRPr="00A26C06" w:rsidRDefault="007C79EC" w:rsidP="007C79EC">
      <w:pPr>
        <w:jc w:val="center"/>
        <w:rPr>
          <w:rFonts w:cs="Segoe UI Light"/>
          <w:i/>
          <w:szCs w:val="48"/>
        </w:rPr>
      </w:pPr>
    </w:p>
    <w:p w:rsidR="007C79EC" w:rsidRDefault="00CF7E96" w:rsidP="007C79EC">
      <w:pPr>
        <w:rPr>
          <w:rFonts w:cs="Segoe UI Light"/>
          <w:b/>
          <w:szCs w:val="48"/>
        </w:rPr>
      </w:pPr>
      <w:r>
        <w:rPr>
          <w:rFonts w:cs="Segoe UI Light"/>
          <w:b/>
          <w:szCs w:val="48"/>
        </w:rPr>
        <w:t xml:space="preserve">Q: </w:t>
      </w:r>
      <w:r w:rsidR="007C79EC">
        <w:rPr>
          <w:rFonts w:cs="Segoe UI Light"/>
          <w:b/>
          <w:szCs w:val="48"/>
        </w:rPr>
        <w:t>Do you think there is a need for a telephone befriending service for older people?</w:t>
      </w:r>
    </w:p>
    <w:p w:rsidR="007C79EC" w:rsidRDefault="007C79EC" w:rsidP="007C79EC">
      <w:pPr>
        <w:rPr>
          <w:rFonts w:cs="Segoe UI Light"/>
          <w:b/>
          <w:szCs w:val="48"/>
        </w:rPr>
      </w:pPr>
      <w:r>
        <w:rPr>
          <w:noProof/>
          <w:lang w:eastAsia="en-IE"/>
        </w:rPr>
        <w:drawing>
          <wp:inline distT="0" distB="0" distL="0" distR="0" wp14:anchorId="34D803BB" wp14:editId="5E13F738">
            <wp:extent cx="5494655" cy="1235034"/>
            <wp:effectExtent l="0" t="0" r="10795" b="3810"/>
            <wp:docPr id="383" name="Chart 38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7"/>
              </a:graphicData>
            </a:graphic>
          </wp:inline>
        </w:drawing>
      </w:r>
    </w:p>
    <w:p w:rsidR="00CF7E96" w:rsidRDefault="00CF7E96" w:rsidP="007C79EC">
      <w:r>
        <w:t xml:space="preserve">51% of respondents said that they think there is a need for a telephone befriending service. </w:t>
      </w:r>
    </w:p>
    <w:p w:rsidR="007C79EC" w:rsidRPr="00BF54BB" w:rsidRDefault="007C79EC" w:rsidP="007C79EC">
      <w:pPr>
        <w:rPr>
          <w:rFonts w:cs="Segoe UI Light"/>
          <w:szCs w:val="48"/>
        </w:rPr>
      </w:pPr>
      <w:r w:rsidRPr="00BF54BB">
        <w:rPr>
          <w:rFonts w:cs="Segoe UI Light"/>
          <w:szCs w:val="48"/>
        </w:rPr>
        <w:t>Some of th</w:t>
      </w:r>
      <w:r>
        <w:rPr>
          <w:rFonts w:cs="Segoe UI Light"/>
          <w:szCs w:val="48"/>
        </w:rPr>
        <w:t>e volunteers</w:t>
      </w:r>
      <w:r w:rsidRPr="00BF54BB">
        <w:rPr>
          <w:rFonts w:cs="Segoe UI Light"/>
          <w:szCs w:val="48"/>
        </w:rPr>
        <w:t xml:space="preserve"> who said that they think there is a need for a telephone befriending service for older people had this to say:</w:t>
      </w:r>
    </w:p>
    <w:p w:rsidR="007C79EC" w:rsidRDefault="007C79EC" w:rsidP="007C79EC">
      <w:pPr>
        <w:jc w:val="center"/>
        <w:rPr>
          <w:rFonts w:cs="Segoe UI Light"/>
          <w:i/>
          <w:szCs w:val="48"/>
        </w:rPr>
      </w:pPr>
      <w:r>
        <w:rPr>
          <w:rFonts w:cs="Segoe UI Light"/>
          <w:i/>
          <w:szCs w:val="48"/>
        </w:rPr>
        <w:t>“Sometimes I talk to xxx on the phone, usually I’m in work and cannot talk for that long, but know she would chat away with me if I had the time, so I always feel bad when I have to go.  Yes, definitely this is a great idea.”</w:t>
      </w:r>
    </w:p>
    <w:p w:rsidR="007C79EC" w:rsidRDefault="007C79EC" w:rsidP="007C79EC">
      <w:pPr>
        <w:jc w:val="center"/>
        <w:rPr>
          <w:rFonts w:cs="Segoe UI Light"/>
          <w:i/>
          <w:szCs w:val="48"/>
        </w:rPr>
      </w:pPr>
      <w:r>
        <w:rPr>
          <w:rFonts w:cs="Segoe UI Light"/>
          <w:i/>
          <w:szCs w:val="48"/>
        </w:rPr>
        <w:t>“I think it would be worthwhile pursuing for guests who may need more support.”</w:t>
      </w:r>
    </w:p>
    <w:p w:rsidR="007C79EC" w:rsidRDefault="007C79EC" w:rsidP="007C79EC">
      <w:pPr>
        <w:jc w:val="center"/>
        <w:rPr>
          <w:rFonts w:cs="Segoe UI Light"/>
          <w:i/>
          <w:szCs w:val="48"/>
        </w:rPr>
      </w:pPr>
      <w:r>
        <w:rPr>
          <w:rFonts w:cs="Segoe UI Light"/>
          <w:i/>
          <w:szCs w:val="48"/>
        </w:rPr>
        <w:t>“Could reach a lot of people in a short space of time.”</w:t>
      </w:r>
    </w:p>
    <w:p w:rsidR="007C79EC" w:rsidRDefault="007C79EC" w:rsidP="007C79EC">
      <w:pPr>
        <w:jc w:val="center"/>
        <w:rPr>
          <w:rFonts w:cs="Segoe UI Light"/>
          <w:i/>
          <w:szCs w:val="48"/>
        </w:rPr>
      </w:pPr>
      <w:r>
        <w:rPr>
          <w:rFonts w:cs="Segoe UI Light"/>
          <w:i/>
          <w:szCs w:val="48"/>
        </w:rPr>
        <w:lastRenderedPageBreak/>
        <w:t>“Some isolated people lead very private lives and would be good to build up confidence with phone calls rather than straight into home visits. Others live in sheltered housing where there is a level of embarrassment about their living situation and aren’t ready to open up to strangers.”</w:t>
      </w:r>
    </w:p>
    <w:p w:rsidR="007C79EC" w:rsidRDefault="007C79EC" w:rsidP="007C79EC">
      <w:pPr>
        <w:jc w:val="center"/>
        <w:rPr>
          <w:rFonts w:cs="Segoe UI Light"/>
          <w:i/>
          <w:szCs w:val="48"/>
        </w:rPr>
      </w:pPr>
      <w:r>
        <w:rPr>
          <w:rFonts w:cs="Segoe UI Light"/>
          <w:i/>
          <w:szCs w:val="48"/>
        </w:rPr>
        <w:t>“Older people, in general, love to chat.  I expect they don’t get many phone calls and think they would benefit greatly from this.  I know my own guest loves when I call her and would chat on the phone to me all night if I didn’t wind up the conversation!”</w:t>
      </w:r>
    </w:p>
    <w:p w:rsidR="007C79EC" w:rsidRPr="00BF54BB" w:rsidRDefault="007C79EC" w:rsidP="007C79EC">
      <w:pPr>
        <w:rPr>
          <w:rFonts w:cs="Segoe UI Light"/>
          <w:szCs w:val="48"/>
        </w:rPr>
      </w:pPr>
      <w:r w:rsidRPr="00BF54BB">
        <w:rPr>
          <w:rFonts w:cs="Segoe UI Light"/>
          <w:szCs w:val="48"/>
        </w:rPr>
        <w:t>Some of th</w:t>
      </w:r>
      <w:r>
        <w:rPr>
          <w:rFonts w:cs="Segoe UI Light"/>
          <w:szCs w:val="48"/>
        </w:rPr>
        <w:t xml:space="preserve">e volunteers who said that they didn’t know if </w:t>
      </w:r>
      <w:r w:rsidRPr="00BF54BB">
        <w:rPr>
          <w:rFonts w:cs="Segoe UI Light"/>
          <w:szCs w:val="48"/>
        </w:rPr>
        <w:t>there is a need for a telephone befriending service for older people had this to say:</w:t>
      </w:r>
    </w:p>
    <w:p w:rsidR="007C79EC" w:rsidRDefault="007C79EC" w:rsidP="007C79EC">
      <w:pPr>
        <w:jc w:val="center"/>
        <w:rPr>
          <w:rFonts w:cs="Segoe UI Light"/>
          <w:i/>
          <w:szCs w:val="48"/>
        </w:rPr>
      </w:pPr>
      <w:r>
        <w:rPr>
          <w:rFonts w:cs="Segoe UI Light"/>
          <w:i/>
          <w:szCs w:val="48"/>
        </w:rPr>
        <w:t>“I’d imagine face to face would be preferred, but I don’t really know.”</w:t>
      </w:r>
    </w:p>
    <w:p w:rsidR="007C79EC" w:rsidRDefault="007C79EC" w:rsidP="007C79EC">
      <w:pPr>
        <w:jc w:val="center"/>
        <w:rPr>
          <w:rFonts w:cs="Segoe UI Light"/>
          <w:i/>
          <w:szCs w:val="48"/>
        </w:rPr>
      </w:pPr>
      <w:r>
        <w:rPr>
          <w:rFonts w:cs="Segoe UI Light"/>
          <w:i/>
          <w:szCs w:val="48"/>
        </w:rPr>
        <w:t>“Possibly.  Depending on the person, they could become dependent on it which might take time away from other older people in need.”</w:t>
      </w:r>
    </w:p>
    <w:p w:rsidR="007C79EC" w:rsidRDefault="007C79EC" w:rsidP="007C79EC">
      <w:pPr>
        <w:jc w:val="center"/>
        <w:rPr>
          <w:rFonts w:cs="Segoe UI Light"/>
          <w:i/>
          <w:szCs w:val="48"/>
        </w:rPr>
      </w:pPr>
      <w:r>
        <w:rPr>
          <w:rFonts w:cs="Segoe UI Light"/>
          <w:i/>
          <w:szCs w:val="48"/>
        </w:rPr>
        <w:t>“Again, I am unsure of my response to this.  Such a service would have positive benefits but a faceless caller may be a resource in times of emergency and stress and notify services however, personal contact would seem preferable.  The positive benefits of a regular telephone call would be helpful.”</w:t>
      </w:r>
    </w:p>
    <w:p w:rsidR="007C79EC" w:rsidRDefault="007C79EC" w:rsidP="007C79EC">
      <w:pPr>
        <w:jc w:val="center"/>
        <w:rPr>
          <w:rFonts w:cs="Segoe UI Light"/>
          <w:i/>
          <w:szCs w:val="48"/>
        </w:rPr>
      </w:pPr>
      <w:r>
        <w:rPr>
          <w:rFonts w:cs="Segoe UI Light"/>
          <w:i/>
          <w:szCs w:val="48"/>
        </w:rPr>
        <w:t>“Maybe worth a try but would take some convincing.”</w:t>
      </w:r>
    </w:p>
    <w:p w:rsidR="007C79EC" w:rsidRPr="00C41008" w:rsidRDefault="007C79EC" w:rsidP="007C79EC">
      <w:pPr>
        <w:jc w:val="center"/>
        <w:rPr>
          <w:rFonts w:cs="Segoe UI Light"/>
          <w:i/>
          <w:szCs w:val="48"/>
        </w:rPr>
      </w:pPr>
      <w:r>
        <w:rPr>
          <w:rFonts w:cs="Segoe UI Light"/>
          <w:i/>
          <w:szCs w:val="48"/>
        </w:rPr>
        <w:t>“Any older people I’ve met are pretty active on the phone anyway, to family or anyone who will pick up the phone.  Another voice on the end of the line would, I’m sure, be welcome, but cannot replace a friendly face and a chat over a cuppa.”</w:t>
      </w:r>
    </w:p>
    <w:p w:rsidR="007C79EC" w:rsidRDefault="00CF7E96" w:rsidP="007C79EC">
      <w:pPr>
        <w:rPr>
          <w:rFonts w:cs="Segoe UI Light"/>
          <w:b/>
          <w:szCs w:val="48"/>
        </w:rPr>
      </w:pPr>
      <w:r>
        <w:rPr>
          <w:rFonts w:cs="Segoe UI Light"/>
          <w:b/>
          <w:szCs w:val="48"/>
        </w:rPr>
        <w:t xml:space="preserve">Q: </w:t>
      </w:r>
      <w:r w:rsidR="007C79EC">
        <w:rPr>
          <w:rFonts w:cs="Segoe UI Light"/>
          <w:b/>
          <w:szCs w:val="48"/>
        </w:rPr>
        <w:t>What do you think are the biggest issues facing older people today?</w:t>
      </w:r>
    </w:p>
    <w:p w:rsidR="007C79EC" w:rsidRDefault="007C79EC" w:rsidP="007C79EC">
      <w:pPr>
        <w:rPr>
          <w:rFonts w:cs="Segoe UI Light"/>
          <w:b/>
          <w:szCs w:val="48"/>
        </w:rPr>
      </w:pPr>
      <w:r>
        <w:rPr>
          <w:rFonts w:cs="Segoe UI Light"/>
          <w:noProof/>
          <w:szCs w:val="48"/>
          <w:lang w:eastAsia="en-IE"/>
        </w:rPr>
        <w:drawing>
          <wp:inline distT="0" distB="0" distL="0" distR="0" wp14:anchorId="3F001AD3" wp14:editId="0211F7AF">
            <wp:extent cx="6049010" cy="4343400"/>
            <wp:effectExtent l="0" t="0" r="8890" b="0"/>
            <wp:docPr id="384" name="Chart 38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8"/>
              </a:graphicData>
            </a:graphic>
          </wp:inline>
        </w:drawing>
      </w:r>
    </w:p>
    <w:p w:rsidR="007C79EC" w:rsidRDefault="00CF7E96" w:rsidP="00CF7E96">
      <w:pPr>
        <w:jc w:val="both"/>
        <w:rPr>
          <w:rFonts w:cs="Segoe UI Light"/>
          <w:b/>
          <w:szCs w:val="48"/>
        </w:rPr>
      </w:pPr>
      <w:r>
        <w:lastRenderedPageBreak/>
        <w:t>When asked what they think the biggest issues facing older people are, the most frequently mentioned by respondents are ‘loneliness and isolation’ (62%) followed by ‘poverty/money fears’ (38%).  Loneliness and isolation also topped the concerns respondents have in relation to the wellbeing of older people.  This shows that volunteers really see loneliness and isolation as a significant issue for older people (see below).</w:t>
      </w:r>
    </w:p>
    <w:p w:rsidR="007C79EC" w:rsidRDefault="00CF7E96" w:rsidP="007C79EC">
      <w:pPr>
        <w:rPr>
          <w:rFonts w:cs="Segoe UI Light"/>
          <w:b/>
          <w:szCs w:val="48"/>
        </w:rPr>
      </w:pPr>
      <w:r>
        <w:rPr>
          <w:rFonts w:cs="Segoe UI Light"/>
          <w:b/>
          <w:szCs w:val="48"/>
        </w:rPr>
        <w:t xml:space="preserve">Q: </w:t>
      </w:r>
      <w:r w:rsidR="007C79EC">
        <w:rPr>
          <w:rFonts w:cs="Segoe UI Light"/>
          <w:b/>
          <w:szCs w:val="48"/>
        </w:rPr>
        <w:t>What are your concerns in relation to the wellbeing of older people in general?</w:t>
      </w:r>
    </w:p>
    <w:p w:rsidR="007C79EC" w:rsidRDefault="007C79EC" w:rsidP="007C79EC">
      <w:pPr>
        <w:rPr>
          <w:rFonts w:cs="Segoe UI Light"/>
          <w:b/>
          <w:szCs w:val="48"/>
        </w:rPr>
      </w:pPr>
      <w:r>
        <w:rPr>
          <w:rFonts w:cs="Segoe UI Light"/>
          <w:noProof/>
          <w:szCs w:val="48"/>
          <w:lang w:eastAsia="en-IE"/>
        </w:rPr>
        <w:drawing>
          <wp:inline distT="0" distB="0" distL="0" distR="0" wp14:anchorId="06579EB0" wp14:editId="6A6F7C8F">
            <wp:extent cx="5731510" cy="4318000"/>
            <wp:effectExtent l="0" t="0" r="2540" b="6350"/>
            <wp:docPr id="385" name="Chart 385"/>
            <wp:cNvGraphicFramePr/>
            <a:graphic xmlns:a="http://schemas.openxmlformats.org/drawingml/2006/main">
              <a:graphicData uri="http://schemas.openxmlformats.org/drawingml/2006/chart">
                <c:chart xmlns:c="http://schemas.openxmlformats.org/drawingml/2006/chart" xmlns:r="http://schemas.openxmlformats.org/officeDocument/2006/relationships" r:id="rId329"/>
              </a:graphicData>
            </a:graphic>
          </wp:inline>
        </w:drawing>
      </w:r>
    </w:p>
    <w:p w:rsidR="007C79EC" w:rsidRDefault="00CF7E96" w:rsidP="007C79EC">
      <w:pPr>
        <w:rPr>
          <w:rFonts w:cs="Segoe UI Light"/>
          <w:b/>
          <w:szCs w:val="48"/>
        </w:rPr>
      </w:pPr>
      <w:r>
        <w:rPr>
          <w:rFonts w:cs="Segoe UI Light"/>
          <w:b/>
          <w:szCs w:val="48"/>
        </w:rPr>
        <w:t xml:space="preserve">Q: </w:t>
      </w:r>
      <w:r w:rsidR="007C79EC">
        <w:rPr>
          <w:rFonts w:cs="Segoe UI Light"/>
          <w:b/>
          <w:szCs w:val="48"/>
        </w:rPr>
        <w:t>Do you think loneliness and isolation among older people is on the increase?</w:t>
      </w:r>
    </w:p>
    <w:p w:rsidR="007C79EC" w:rsidRDefault="007C79EC" w:rsidP="007C79EC">
      <w:pPr>
        <w:rPr>
          <w:rFonts w:cs="Segoe UI Light"/>
          <w:b/>
          <w:szCs w:val="48"/>
        </w:rPr>
      </w:pPr>
      <w:r>
        <w:rPr>
          <w:noProof/>
          <w:lang w:eastAsia="en-IE"/>
        </w:rPr>
        <w:drawing>
          <wp:inline distT="0" distB="0" distL="0" distR="0" wp14:anchorId="520A7ABE" wp14:editId="77139ECA">
            <wp:extent cx="5494655" cy="1235034"/>
            <wp:effectExtent l="0" t="0" r="10795" b="3810"/>
            <wp:docPr id="386" name="Chart 38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0"/>
              </a:graphicData>
            </a:graphic>
          </wp:inline>
        </w:drawing>
      </w:r>
    </w:p>
    <w:p w:rsidR="00CF7E96" w:rsidRDefault="00CF7E96" w:rsidP="00CF7E96">
      <w:pPr>
        <w:jc w:val="both"/>
        <w:rPr>
          <w:rFonts w:cs="Segoe UI Light"/>
          <w:szCs w:val="48"/>
        </w:rPr>
      </w:pPr>
      <w:r>
        <w:t>47% of respondents think that loneliness and isolation are on the increase, 28% don’t know and 2% think it isn’t on the increase (the balance did not answer the question).</w:t>
      </w:r>
    </w:p>
    <w:p w:rsidR="007C79EC" w:rsidRDefault="007C79EC" w:rsidP="00CF7E96">
      <w:pPr>
        <w:jc w:val="both"/>
        <w:rPr>
          <w:rFonts w:cs="Segoe UI Light"/>
          <w:szCs w:val="48"/>
        </w:rPr>
      </w:pPr>
      <w:r>
        <w:rPr>
          <w:rFonts w:cs="Segoe UI Light"/>
          <w:szCs w:val="48"/>
        </w:rPr>
        <w:t>Some of those who think loneliness and isolation among older people is on the increase had this to say:</w:t>
      </w:r>
    </w:p>
    <w:p w:rsidR="007C79EC" w:rsidRDefault="007C79EC" w:rsidP="007C79EC">
      <w:pPr>
        <w:jc w:val="center"/>
        <w:rPr>
          <w:rFonts w:cs="Segoe UI Light"/>
          <w:i/>
          <w:szCs w:val="48"/>
        </w:rPr>
      </w:pPr>
      <w:r>
        <w:rPr>
          <w:rFonts w:cs="Segoe UI Light"/>
          <w:i/>
          <w:szCs w:val="48"/>
        </w:rPr>
        <w:t>“Modern society has no place for older people and they are simply forgotten about.”</w:t>
      </w:r>
    </w:p>
    <w:p w:rsidR="007C79EC" w:rsidRDefault="007C79EC" w:rsidP="007C79EC">
      <w:pPr>
        <w:jc w:val="center"/>
        <w:rPr>
          <w:rFonts w:cs="Segoe UI Light"/>
          <w:i/>
          <w:szCs w:val="48"/>
        </w:rPr>
      </w:pPr>
      <w:r>
        <w:rPr>
          <w:rFonts w:cs="Segoe UI Light"/>
          <w:i/>
          <w:szCs w:val="48"/>
        </w:rPr>
        <w:lastRenderedPageBreak/>
        <w:t>“There comes a day where all their friends have passed away.  Families can be too busy.  They are left on their own.”</w:t>
      </w:r>
    </w:p>
    <w:p w:rsidR="007C79EC" w:rsidRDefault="007C79EC" w:rsidP="007C79EC">
      <w:pPr>
        <w:jc w:val="center"/>
        <w:rPr>
          <w:rFonts w:cs="Segoe UI Light"/>
          <w:i/>
          <w:szCs w:val="48"/>
        </w:rPr>
      </w:pPr>
      <w:r>
        <w:rPr>
          <w:rFonts w:cs="Segoe UI Light"/>
          <w:i/>
          <w:szCs w:val="48"/>
        </w:rPr>
        <w:t>“I think there’s always a level of loneliness and isolation but the key is to find those who have been sidelined.  They are not a group who can advocate for themselves, have friends or family to vouch for them so that’s why it’s crucial ALONE does that job for them.”</w:t>
      </w:r>
    </w:p>
    <w:p w:rsidR="007C79EC" w:rsidRDefault="007C79EC" w:rsidP="007C79EC">
      <w:pPr>
        <w:jc w:val="center"/>
        <w:rPr>
          <w:rFonts w:cs="Segoe UI Light"/>
          <w:i/>
          <w:szCs w:val="48"/>
        </w:rPr>
      </w:pPr>
      <w:r>
        <w:rPr>
          <w:rFonts w:cs="Segoe UI Light"/>
          <w:i/>
          <w:szCs w:val="48"/>
        </w:rPr>
        <w:t>“People don’t make time for others in their community, especially the elderly.”</w:t>
      </w:r>
    </w:p>
    <w:p w:rsidR="007C79EC" w:rsidRDefault="007C79EC" w:rsidP="007C79EC">
      <w:pPr>
        <w:jc w:val="center"/>
        <w:rPr>
          <w:rFonts w:cs="Segoe UI Light"/>
          <w:i/>
          <w:szCs w:val="48"/>
        </w:rPr>
      </w:pPr>
      <w:r>
        <w:rPr>
          <w:rFonts w:cs="Segoe UI Light"/>
          <w:i/>
          <w:szCs w:val="48"/>
        </w:rPr>
        <w:t>“The younger generation in Ireland do not respect their elders as the Asian families do.  AL lot of elderly people are often left alone for days without outside contact.”</w:t>
      </w:r>
    </w:p>
    <w:p w:rsidR="007C79EC" w:rsidRDefault="007C79EC" w:rsidP="007C79EC">
      <w:pPr>
        <w:jc w:val="center"/>
        <w:rPr>
          <w:rFonts w:cs="Segoe UI Light"/>
          <w:i/>
          <w:szCs w:val="48"/>
        </w:rPr>
      </w:pPr>
      <w:r>
        <w:rPr>
          <w:rFonts w:cs="Segoe UI Light"/>
          <w:i/>
          <w:szCs w:val="48"/>
        </w:rPr>
        <w:t>“Major changes in family dynamics, emigration, living further away, relationship breakdowns – all contribute.”</w:t>
      </w:r>
    </w:p>
    <w:p w:rsidR="007C79EC" w:rsidRDefault="007C79EC" w:rsidP="007C79EC">
      <w:pPr>
        <w:jc w:val="center"/>
        <w:rPr>
          <w:rFonts w:cs="Segoe UI Light"/>
          <w:i/>
          <w:szCs w:val="48"/>
        </w:rPr>
      </w:pPr>
      <w:r>
        <w:rPr>
          <w:rFonts w:cs="Segoe UI Light"/>
          <w:i/>
          <w:szCs w:val="48"/>
        </w:rPr>
        <w:t>“We live in a more disconnected world due to social media and technology.  Face to face interactions have been minimised.”</w:t>
      </w:r>
    </w:p>
    <w:p w:rsidR="007C79EC" w:rsidRDefault="007C79EC" w:rsidP="007C79EC">
      <w:pPr>
        <w:rPr>
          <w:rFonts w:cs="Segoe UI Light"/>
          <w:szCs w:val="48"/>
        </w:rPr>
      </w:pPr>
      <w:r>
        <w:rPr>
          <w:rFonts w:cs="Segoe UI Light"/>
          <w:szCs w:val="48"/>
        </w:rPr>
        <w:t>Some of those who don’t know if loneliness and isolation among older people is on the increase had this to say:</w:t>
      </w:r>
    </w:p>
    <w:p w:rsidR="007C79EC" w:rsidRDefault="007C79EC" w:rsidP="007C79EC">
      <w:pPr>
        <w:jc w:val="center"/>
        <w:rPr>
          <w:rFonts w:cs="Segoe UI Light"/>
          <w:i/>
          <w:szCs w:val="48"/>
        </w:rPr>
      </w:pPr>
      <w:r>
        <w:rPr>
          <w:rFonts w:cs="Segoe UI Light"/>
          <w:i/>
          <w:szCs w:val="48"/>
        </w:rPr>
        <w:t>“I’m not sure on the figures or what studies have been done.”</w:t>
      </w:r>
    </w:p>
    <w:p w:rsidR="007C79EC" w:rsidRPr="000F4D57" w:rsidRDefault="007C79EC" w:rsidP="007C79EC">
      <w:pPr>
        <w:jc w:val="center"/>
        <w:rPr>
          <w:rFonts w:cs="Segoe UI Light"/>
          <w:i/>
          <w:szCs w:val="48"/>
        </w:rPr>
      </w:pPr>
      <w:r>
        <w:rPr>
          <w:rFonts w:cs="Segoe UI Light"/>
          <w:i/>
          <w:szCs w:val="48"/>
        </w:rPr>
        <w:t>“I have not been with the organisation for a sufficient time to make an estimate on the question.”</w:t>
      </w:r>
    </w:p>
    <w:p w:rsidR="007C79EC" w:rsidRDefault="00CF7E96" w:rsidP="007C79EC">
      <w:pPr>
        <w:rPr>
          <w:rFonts w:cs="Segoe UI Light"/>
          <w:b/>
          <w:szCs w:val="48"/>
        </w:rPr>
      </w:pPr>
      <w:r>
        <w:rPr>
          <w:rFonts w:cs="Segoe UI Light"/>
          <w:b/>
          <w:szCs w:val="48"/>
        </w:rPr>
        <w:t xml:space="preserve">Q: </w:t>
      </w:r>
      <w:r w:rsidR="007C79EC">
        <w:rPr>
          <w:rFonts w:cs="Segoe UI Light"/>
          <w:b/>
          <w:szCs w:val="48"/>
        </w:rPr>
        <w:t>How do you think isolation and loneliness affects older people?</w:t>
      </w:r>
    </w:p>
    <w:p w:rsidR="007C79EC" w:rsidRDefault="007C79EC" w:rsidP="007C79EC">
      <w:pPr>
        <w:rPr>
          <w:rFonts w:cs="Segoe UI Light"/>
          <w:b/>
          <w:szCs w:val="48"/>
        </w:rPr>
      </w:pPr>
      <w:r>
        <w:rPr>
          <w:noProof/>
          <w:lang w:eastAsia="en-IE"/>
        </w:rPr>
        <w:drawing>
          <wp:inline distT="0" distB="0" distL="0" distR="0" wp14:anchorId="46BFAE6F" wp14:editId="4293A653">
            <wp:extent cx="5494655" cy="2279650"/>
            <wp:effectExtent l="0" t="0" r="10795" b="6350"/>
            <wp:docPr id="387" name="Chart 38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1"/>
              </a:graphicData>
            </a:graphic>
          </wp:inline>
        </w:drawing>
      </w:r>
    </w:p>
    <w:p w:rsidR="007C79EC" w:rsidRDefault="00CF7E96" w:rsidP="007C79EC">
      <w:pPr>
        <w:rPr>
          <w:rFonts w:cs="Segoe UI Light"/>
          <w:b/>
          <w:szCs w:val="48"/>
        </w:rPr>
      </w:pPr>
      <w:r>
        <w:t>When asked how they think loneliness and isolation affects older people, 47% of respondents mentioned ‘depression/mental health’.</w:t>
      </w:r>
    </w:p>
    <w:p w:rsidR="007C79EC" w:rsidRDefault="00CF7E96" w:rsidP="007C79EC">
      <w:pPr>
        <w:rPr>
          <w:rFonts w:cs="Segoe UI Light"/>
          <w:b/>
          <w:szCs w:val="48"/>
        </w:rPr>
      </w:pPr>
      <w:r>
        <w:rPr>
          <w:rFonts w:cs="Segoe UI Light"/>
          <w:b/>
          <w:szCs w:val="48"/>
        </w:rPr>
        <w:t xml:space="preserve">Q: </w:t>
      </w:r>
      <w:r w:rsidR="007C79EC">
        <w:rPr>
          <w:rFonts w:cs="Segoe UI Light"/>
          <w:b/>
          <w:szCs w:val="48"/>
        </w:rPr>
        <w:t>Would you recommend the ALONE Befriending Service to a family member, friend or colleague who would like to give some time as a volunteer?</w:t>
      </w:r>
    </w:p>
    <w:p w:rsidR="007C79EC" w:rsidRDefault="007C79EC" w:rsidP="007C79EC">
      <w:pPr>
        <w:rPr>
          <w:rFonts w:cs="Segoe UI Light"/>
          <w:b/>
          <w:szCs w:val="48"/>
        </w:rPr>
      </w:pPr>
      <w:r>
        <w:rPr>
          <w:noProof/>
          <w:lang w:eastAsia="en-IE"/>
        </w:rPr>
        <w:drawing>
          <wp:inline distT="0" distB="0" distL="0" distR="0" wp14:anchorId="35609B5D" wp14:editId="56351720">
            <wp:extent cx="5494655" cy="1235034"/>
            <wp:effectExtent l="0" t="0" r="10795" b="3810"/>
            <wp:docPr id="388" name="Chart 38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2"/>
              </a:graphicData>
            </a:graphic>
          </wp:inline>
        </w:drawing>
      </w:r>
    </w:p>
    <w:p w:rsidR="00DF4BBB" w:rsidRDefault="00DF4BBB" w:rsidP="00DF4BBB">
      <w:pPr>
        <w:jc w:val="both"/>
        <w:rPr>
          <w:rFonts w:cs="Segoe UI Light"/>
          <w:szCs w:val="48"/>
        </w:rPr>
      </w:pPr>
      <w:r>
        <w:lastRenderedPageBreak/>
        <w:t>79% of respondents said that they would recommend the ALONE Befriending Service to a family member, friend or colleague who would like to give some time as volunteers.  This shows that there are a significant number of ‘ambassadors’ within the volunteer group and, because of this, an ‘encourage a friend’ volunteer recruitment campaign should be considered.</w:t>
      </w:r>
    </w:p>
    <w:p w:rsidR="007C79EC" w:rsidRDefault="007C79EC" w:rsidP="00DF4BBB">
      <w:pPr>
        <w:jc w:val="both"/>
        <w:rPr>
          <w:rFonts w:cs="Segoe UI Light"/>
          <w:szCs w:val="48"/>
        </w:rPr>
      </w:pPr>
      <w:r>
        <w:rPr>
          <w:rFonts w:cs="Segoe UI Light"/>
          <w:szCs w:val="48"/>
        </w:rPr>
        <w:t>Some of those who said that they would recommend the ALONE Befriending Service to others who would like to give some time as a volunteer had this to say:</w:t>
      </w:r>
    </w:p>
    <w:p w:rsidR="007C79EC" w:rsidRDefault="007C79EC" w:rsidP="007C79EC">
      <w:pPr>
        <w:jc w:val="center"/>
        <w:rPr>
          <w:rFonts w:cs="Segoe UI Light"/>
          <w:i/>
          <w:szCs w:val="48"/>
        </w:rPr>
      </w:pPr>
      <w:r>
        <w:rPr>
          <w:rFonts w:cs="Segoe UI Light"/>
          <w:i/>
          <w:szCs w:val="48"/>
        </w:rPr>
        <w:t>“It’s very rewarding”</w:t>
      </w:r>
    </w:p>
    <w:p w:rsidR="007C79EC" w:rsidRDefault="007C79EC" w:rsidP="007C79EC">
      <w:pPr>
        <w:jc w:val="center"/>
        <w:rPr>
          <w:rFonts w:cs="Segoe UI Light"/>
          <w:i/>
          <w:szCs w:val="48"/>
        </w:rPr>
      </w:pPr>
      <w:r>
        <w:rPr>
          <w:rFonts w:cs="Segoe UI Light"/>
          <w:i/>
          <w:szCs w:val="48"/>
        </w:rPr>
        <w:t>“Because I feel I get as much or more pleasure and the feel good factor from it as my lady xxx.”</w:t>
      </w:r>
    </w:p>
    <w:p w:rsidR="007C79EC" w:rsidRDefault="007C79EC" w:rsidP="007C79EC">
      <w:pPr>
        <w:jc w:val="center"/>
        <w:rPr>
          <w:rFonts w:cs="Segoe UI Light"/>
          <w:i/>
          <w:szCs w:val="48"/>
        </w:rPr>
      </w:pPr>
      <w:r>
        <w:rPr>
          <w:rFonts w:cs="Segoe UI Light"/>
          <w:i/>
          <w:szCs w:val="48"/>
        </w:rPr>
        <w:t>“ALONE is a very supportive organisation and is well structured.  I always know I can call someone if I need any help with my volunteering situation.”</w:t>
      </w:r>
    </w:p>
    <w:p w:rsidR="007C79EC" w:rsidRDefault="007C79EC" w:rsidP="007C79EC">
      <w:pPr>
        <w:jc w:val="center"/>
        <w:rPr>
          <w:rFonts w:cs="Segoe UI Light"/>
          <w:i/>
          <w:szCs w:val="48"/>
        </w:rPr>
      </w:pPr>
      <w:r>
        <w:rPr>
          <w:rFonts w:cs="Segoe UI Light"/>
          <w:i/>
          <w:szCs w:val="48"/>
        </w:rPr>
        <w:t>“Because there is great potential to really make a difference for the good in an older person’s life.”</w:t>
      </w:r>
    </w:p>
    <w:p w:rsidR="007C79EC" w:rsidRDefault="007C79EC" w:rsidP="007C79EC">
      <w:pPr>
        <w:jc w:val="center"/>
        <w:rPr>
          <w:rFonts w:cs="Segoe UI Light"/>
          <w:i/>
          <w:szCs w:val="48"/>
        </w:rPr>
      </w:pPr>
      <w:r>
        <w:rPr>
          <w:rFonts w:cs="Segoe UI Light"/>
          <w:i/>
          <w:szCs w:val="48"/>
        </w:rPr>
        <w:t>“I’ve really enjoyed my time as a volunteer.  The charity has a lovely family vibe and I’ve always felt welcome and honoured to be a part of it.”</w:t>
      </w:r>
    </w:p>
    <w:p w:rsidR="007C79EC" w:rsidRDefault="007C79EC" w:rsidP="007C79EC">
      <w:pPr>
        <w:jc w:val="center"/>
        <w:rPr>
          <w:rFonts w:cs="Segoe UI Light"/>
          <w:i/>
          <w:szCs w:val="48"/>
        </w:rPr>
      </w:pPr>
      <w:r>
        <w:rPr>
          <w:rFonts w:cs="Segoe UI Light"/>
          <w:i/>
          <w:szCs w:val="48"/>
        </w:rPr>
        <w:t>“Because I’ve had such a good experience of the ALONE organisation I would not hesitate to recommend to anyone.”</w:t>
      </w:r>
    </w:p>
    <w:p w:rsidR="007C79EC" w:rsidRPr="008D1113" w:rsidRDefault="007C79EC" w:rsidP="007C79EC">
      <w:pPr>
        <w:jc w:val="center"/>
        <w:rPr>
          <w:rFonts w:cs="Segoe UI Light"/>
          <w:i/>
          <w:szCs w:val="48"/>
        </w:rPr>
      </w:pPr>
      <w:r>
        <w:rPr>
          <w:rFonts w:cs="Segoe UI Light"/>
          <w:i/>
          <w:szCs w:val="48"/>
        </w:rPr>
        <w:t>“Unhesitatingly…It is a godsend.  I suppose, the best thing I can say about it is, if needs be, I would use it myself.”</w:t>
      </w:r>
    </w:p>
    <w:p w:rsidR="007C79EC" w:rsidRDefault="007C79EC" w:rsidP="007C79EC">
      <w:pPr>
        <w:rPr>
          <w:rFonts w:cs="Segoe UI Light"/>
          <w:b/>
          <w:szCs w:val="48"/>
        </w:rPr>
      </w:pPr>
      <w:r>
        <w:rPr>
          <w:rFonts w:cs="Segoe UI Light"/>
          <w:b/>
          <w:szCs w:val="48"/>
        </w:rPr>
        <w:br w:type="page"/>
      </w:r>
    </w:p>
    <w:p w:rsidR="003256ED" w:rsidRDefault="005D1E8C">
      <w:pPr>
        <w:rPr>
          <w:rFonts w:cs="Segoe UI Light"/>
          <w:b/>
          <w:color w:val="DD111B"/>
          <w:sz w:val="48"/>
          <w:szCs w:val="48"/>
        </w:rPr>
      </w:pPr>
      <w:r>
        <w:rPr>
          <w:rFonts w:cs="Segoe UI Light"/>
          <w:b/>
          <w:color w:val="DD111B"/>
          <w:sz w:val="48"/>
          <w:szCs w:val="48"/>
        </w:rPr>
        <w:lastRenderedPageBreak/>
        <w:t>9</w:t>
      </w:r>
      <w:r w:rsidR="004840ED">
        <w:rPr>
          <w:rFonts w:cs="Segoe UI Light"/>
          <w:b/>
          <w:color w:val="DD111B"/>
          <w:sz w:val="48"/>
          <w:szCs w:val="48"/>
        </w:rPr>
        <w:t xml:space="preserve">. </w:t>
      </w:r>
      <w:r w:rsidR="00C477C0">
        <w:rPr>
          <w:rFonts w:cs="Segoe UI Light"/>
          <w:b/>
          <w:color w:val="DD111B"/>
          <w:sz w:val="48"/>
          <w:szCs w:val="48"/>
        </w:rPr>
        <w:t>Mentors</w:t>
      </w:r>
    </w:p>
    <w:p w:rsidR="004840ED" w:rsidRDefault="003256ED" w:rsidP="003256ED">
      <w:pPr>
        <w:jc w:val="both"/>
        <w:rPr>
          <w:rFonts w:cs="Segoe UI Light"/>
          <w:szCs w:val="48"/>
        </w:rPr>
      </w:pPr>
      <w:r>
        <w:rPr>
          <w:rFonts w:cs="Segoe UI Light"/>
          <w:szCs w:val="48"/>
        </w:rPr>
        <w:t>Mentors hold an important leadership position within ALONE, one that</w:t>
      </w:r>
      <w:r w:rsidR="004840ED">
        <w:rPr>
          <w:rFonts w:cs="Segoe UI Light"/>
          <w:szCs w:val="48"/>
        </w:rPr>
        <w:t xml:space="preserve"> celebrates experience while, at the same time, releases staff time to concentrate on other tasks.  </w:t>
      </w:r>
    </w:p>
    <w:p w:rsidR="003256ED" w:rsidRPr="003F6A7F" w:rsidRDefault="005D1E8C" w:rsidP="003256ED">
      <w:pPr>
        <w:jc w:val="both"/>
        <w:rPr>
          <w:rFonts w:cs="Segoe UI Light"/>
          <w:b/>
          <w:color w:val="DD111B"/>
          <w:sz w:val="28"/>
          <w:szCs w:val="48"/>
        </w:rPr>
      </w:pPr>
      <w:r>
        <w:rPr>
          <w:rFonts w:cs="Segoe UI Light"/>
          <w:b/>
          <w:color w:val="DD111B"/>
          <w:sz w:val="28"/>
          <w:szCs w:val="48"/>
        </w:rPr>
        <w:t>9</w:t>
      </w:r>
      <w:r w:rsidR="004840ED" w:rsidRPr="003F6A7F">
        <w:rPr>
          <w:rFonts w:cs="Segoe UI Light"/>
          <w:b/>
          <w:color w:val="DD111B"/>
          <w:sz w:val="28"/>
          <w:szCs w:val="48"/>
        </w:rPr>
        <w:t>.1 The Mentor Role</w:t>
      </w:r>
      <w:r w:rsidR="003256ED" w:rsidRPr="003F6A7F">
        <w:rPr>
          <w:rFonts w:cs="Segoe UI Light"/>
          <w:b/>
          <w:color w:val="DD111B"/>
          <w:sz w:val="28"/>
          <w:szCs w:val="48"/>
        </w:rPr>
        <w:t xml:space="preserve"> </w:t>
      </w:r>
    </w:p>
    <w:p w:rsidR="004840ED" w:rsidRDefault="004840ED" w:rsidP="005F57DF">
      <w:pPr>
        <w:jc w:val="both"/>
        <w:rPr>
          <w:rFonts w:cs="Segoe UI Light"/>
          <w:szCs w:val="48"/>
        </w:rPr>
      </w:pPr>
      <w:r>
        <w:t xml:space="preserve">While a superb concept, the Mentor role is not effective in supporting volunteers or releasing staff members from dealing with volunteers and other tasks so that they can get on with other tasks.  </w:t>
      </w:r>
    </w:p>
    <w:p w:rsidR="004840ED" w:rsidRDefault="004840ED" w:rsidP="005F57DF">
      <w:pPr>
        <w:jc w:val="both"/>
      </w:pPr>
      <w:r>
        <w:t xml:space="preserve">While a superb concept, the Mentor role is not effective in supporting volunteers or releasing staff members from dealing with volunteers and other tasks so that they can get on with other tasks.  </w:t>
      </w:r>
    </w:p>
    <w:p w:rsidR="004840ED" w:rsidRDefault="004840ED" w:rsidP="005F57DF">
      <w:pPr>
        <w:jc w:val="both"/>
      </w:pPr>
      <w:r>
        <w:t>Having reviewed the role</w:t>
      </w:r>
      <w:r w:rsidR="00001529">
        <w:t xml:space="preserve"> (Appendix </w:t>
      </w:r>
      <w:r w:rsidR="003F6A7F">
        <w:t>20)</w:t>
      </w:r>
      <w:r>
        <w:t xml:space="preserve">, </w:t>
      </w:r>
      <w:r w:rsidR="003F6A7F">
        <w:t xml:space="preserve">it </w:t>
      </w:r>
      <w:r>
        <w:t>is recommended that it is modified slightly and the title changed to: ‘Area Team Leaders’.  With this in mind:</w:t>
      </w:r>
    </w:p>
    <w:p w:rsidR="004840ED" w:rsidRDefault="004840ED" w:rsidP="005F57DF">
      <w:pPr>
        <w:pStyle w:val="ListParagraph"/>
        <w:numPr>
          <w:ilvl w:val="0"/>
          <w:numId w:val="41"/>
        </w:numPr>
        <w:jc w:val="both"/>
      </w:pPr>
      <w:r>
        <w:t xml:space="preserve">Mentors should be assigned clearly defined geographic areas and part of their role is to build up a body of knowledge in relation to the particular area which can be used for the benefit of volunteer recruitment, stakeholder engagement, external agency engagement and referral development work.  They should also represent ALONE at community events held within that area, where appropriate. </w:t>
      </w:r>
    </w:p>
    <w:p w:rsidR="004840ED" w:rsidRDefault="004840ED" w:rsidP="005F57DF">
      <w:pPr>
        <w:pStyle w:val="ListParagraph"/>
        <w:numPr>
          <w:ilvl w:val="0"/>
          <w:numId w:val="41"/>
        </w:numPr>
        <w:jc w:val="both"/>
      </w:pPr>
      <w:r>
        <w:t xml:space="preserve">A clearer line of communication between the ‘Area Team Leader’ and volunteers needs to be established and implemented.  </w:t>
      </w:r>
      <w:r w:rsidR="00FE1D1A">
        <w:t>Support Coordinators</w:t>
      </w:r>
      <w:r>
        <w:t xml:space="preserve"> need to tell volunteers to ring their mentor instead of dealing with general queries themselves.  </w:t>
      </w:r>
    </w:p>
    <w:p w:rsidR="004840ED" w:rsidRDefault="004840ED" w:rsidP="005F57DF">
      <w:pPr>
        <w:pStyle w:val="ListParagraph"/>
        <w:numPr>
          <w:ilvl w:val="0"/>
          <w:numId w:val="41"/>
        </w:numPr>
        <w:jc w:val="both"/>
      </w:pPr>
      <w:r>
        <w:t>One-to-one supervision needs to be robust and where mentors are not having an appropriate level of contact with volunteers, this needs to be addressed.</w:t>
      </w:r>
    </w:p>
    <w:p w:rsidR="004840ED" w:rsidRDefault="004840ED" w:rsidP="005F57DF">
      <w:pPr>
        <w:jc w:val="both"/>
        <w:rPr>
          <w:rFonts w:cs="Segoe UI Light"/>
          <w:szCs w:val="48"/>
        </w:rPr>
      </w:pPr>
      <w:r>
        <w:t>The implementation of the ‘Area Team Leader’ model also needs to be robust.  If it is not working, the reason why needs to be established and dealt with, even if it means replacing mentors.</w:t>
      </w:r>
    </w:p>
    <w:p w:rsidR="003256ED" w:rsidRPr="005F57DF" w:rsidRDefault="005D1E8C" w:rsidP="003256ED">
      <w:pPr>
        <w:jc w:val="both"/>
        <w:rPr>
          <w:rFonts w:cs="Segoe UI Light"/>
          <w:b/>
          <w:color w:val="DD111B"/>
          <w:sz w:val="28"/>
          <w:szCs w:val="48"/>
        </w:rPr>
      </w:pPr>
      <w:r w:rsidRPr="005F57DF">
        <w:rPr>
          <w:rFonts w:cs="Segoe UI Light"/>
          <w:b/>
          <w:color w:val="DD111B"/>
          <w:sz w:val="28"/>
          <w:szCs w:val="48"/>
        </w:rPr>
        <w:t>9</w:t>
      </w:r>
      <w:r w:rsidR="003F6A7F" w:rsidRPr="005F57DF">
        <w:rPr>
          <w:rFonts w:cs="Segoe UI Light"/>
          <w:b/>
          <w:color w:val="DD111B"/>
          <w:sz w:val="28"/>
          <w:szCs w:val="48"/>
        </w:rPr>
        <w:t xml:space="preserve">.2 </w:t>
      </w:r>
      <w:r w:rsidR="003256ED" w:rsidRPr="005F57DF">
        <w:rPr>
          <w:rFonts w:cs="Segoe UI Light"/>
          <w:b/>
          <w:color w:val="DD111B"/>
          <w:sz w:val="28"/>
          <w:szCs w:val="48"/>
        </w:rPr>
        <w:t xml:space="preserve">What </w:t>
      </w:r>
      <w:r w:rsidR="0010675C" w:rsidRPr="005F57DF">
        <w:rPr>
          <w:rFonts w:cs="Segoe UI Light"/>
          <w:b/>
          <w:color w:val="DD111B"/>
          <w:sz w:val="28"/>
          <w:szCs w:val="48"/>
        </w:rPr>
        <w:t>the mentors had to say…</w:t>
      </w:r>
    </w:p>
    <w:p w:rsidR="003256ED" w:rsidRDefault="003256ED" w:rsidP="003256ED">
      <w:pPr>
        <w:jc w:val="both"/>
        <w:rPr>
          <w:rFonts w:cs="Segoe UI Light"/>
          <w:szCs w:val="48"/>
        </w:rPr>
      </w:pPr>
      <w:r>
        <w:rPr>
          <w:rFonts w:cs="Segoe UI Light"/>
          <w:szCs w:val="48"/>
        </w:rPr>
        <w:t>A link to an electronic questionnaire</w:t>
      </w:r>
      <w:r w:rsidR="009949A4">
        <w:rPr>
          <w:rFonts w:cs="Segoe UI Light"/>
          <w:szCs w:val="48"/>
        </w:rPr>
        <w:t xml:space="preserve"> (Appendix 21) </w:t>
      </w:r>
      <w:r>
        <w:rPr>
          <w:rFonts w:cs="Segoe UI Light"/>
          <w:szCs w:val="48"/>
        </w:rPr>
        <w:t xml:space="preserve">was emailed to all </w:t>
      </w:r>
      <w:r w:rsidRPr="00A76C2E">
        <w:rPr>
          <w:rFonts w:cs="Segoe UI Light"/>
          <w:szCs w:val="48"/>
        </w:rPr>
        <w:t>eight</w:t>
      </w:r>
      <w:r>
        <w:rPr>
          <w:rFonts w:cs="Segoe UI Light"/>
          <w:szCs w:val="48"/>
        </w:rPr>
        <w:t xml:space="preserve"> mentors, five of which completed the questionnaire. </w:t>
      </w:r>
      <w:r w:rsidR="006C3892">
        <w:rPr>
          <w:rFonts w:cs="Segoe UI Light"/>
          <w:szCs w:val="48"/>
        </w:rPr>
        <w:t xml:space="preserve"> </w:t>
      </w:r>
      <w:r>
        <w:rPr>
          <w:rFonts w:cs="Segoe UI Light"/>
          <w:szCs w:val="48"/>
        </w:rPr>
        <w:t>Their thoughts are as follows:</w:t>
      </w:r>
    </w:p>
    <w:p w:rsidR="003256ED" w:rsidRPr="006C3892" w:rsidRDefault="003256ED" w:rsidP="003256ED">
      <w:pPr>
        <w:jc w:val="both"/>
        <w:rPr>
          <w:rFonts w:cs="Segoe UI Light"/>
          <w:b/>
          <w:color w:val="DD111B"/>
          <w:sz w:val="24"/>
          <w:szCs w:val="48"/>
        </w:rPr>
      </w:pPr>
      <w:r w:rsidRPr="006C3892">
        <w:rPr>
          <w:rFonts w:cs="Segoe UI Light"/>
          <w:b/>
          <w:color w:val="DD111B"/>
          <w:sz w:val="24"/>
          <w:szCs w:val="48"/>
        </w:rPr>
        <w:t>The ALONE Befriending Service</w:t>
      </w:r>
    </w:p>
    <w:p w:rsidR="003256ED" w:rsidRDefault="006C3892" w:rsidP="003256ED">
      <w:pPr>
        <w:jc w:val="both"/>
        <w:rPr>
          <w:rFonts w:cs="Segoe UI Light"/>
          <w:b/>
          <w:szCs w:val="48"/>
        </w:rPr>
      </w:pPr>
      <w:r>
        <w:rPr>
          <w:rFonts w:cs="Segoe UI Light"/>
          <w:b/>
          <w:szCs w:val="48"/>
        </w:rPr>
        <w:t xml:space="preserve">Q: </w:t>
      </w:r>
      <w:r w:rsidR="003256ED">
        <w:rPr>
          <w:rFonts w:cs="Segoe UI Light"/>
          <w:b/>
          <w:szCs w:val="48"/>
        </w:rPr>
        <w:t>How long have you been an ALONE Volunteer?</w:t>
      </w:r>
    </w:p>
    <w:p w:rsidR="003256ED" w:rsidRPr="009920E9" w:rsidRDefault="003256ED" w:rsidP="003256ED">
      <w:pPr>
        <w:jc w:val="both"/>
        <w:rPr>
          <w:rFonts w:cs="Segoe UI Light"/>
          <w:szCs w:val="48"/>
        </w:rPr>
      </w:pPr>
      <w:r>
        <w:rPr>
          <w:rFonts w:cs="Segoe UI Light"/>
          <w:szCs w:val="48"/>
        </w:rPr>
        <w:t>As shown below, responses ranged from two to eleven years with the average length of time being 6.8 years.</w:t>
      </w:r>
      <w:r w:rsidR="006C3892">
        <w:rPr>
          <w:rFonts w:cs="Segoe UI Light"/>
          <w:szCs w:val="48"/>
        </w:rPr>
        <w:t xml:space="preserve">  </w:t>
      </w:r>
      <w:r w:rsidR="006C3892">
        <w:t>This confirms that they are among the most experienced of ALONE’s volunteers and, therefore, are able to bring particular expertise to bear.</w:t>
      </w:r>
    </w:p>
    <w:p w:rsidR="003256ED" w:rsidRDefault="003256ED" w:rsidP="003256ED">
      <w:pPr>
        <w:jc w:val="both"/>
        <w:rPr>
          <w:rFonts w:cs="Segoe UI Light"/>
          <w:b/>
          <w:szCs w:val="48"/>
        </w:rPr>
      </w:pPr>
      <w:r>
        <w:rPr>
          <w:noProof/>
          <w:lang w:eastAsia="en-IE"/>
        </w:rPr>
        <w:drawing>
          <wp:inline distT="0" distB="0" distL="0" distR="0" wp14:anchorId="66B40EB6" wp14:editId="24A55B46">
            <wp:extent cx="5494655" cy="1343660"/>
            <wp:effectExtent l="0" t="0" r="10795" b="8890"/>
            <wp:docPr id="397" name="Chart 39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3"/>
              </a:graphicData>
            </a:graphic>
          </wp:inline>
        </w:drawing>
      </w:r>
    </w:p>
    <w:p w:rsidR="006C3892" w:rsidRDefault="006C3892" w:rsidP="003256ED">
      <w:pPr>
        <w:jc w:val="both"/>
        <w:rPr>
          <w:rFonts w:cs="Segoe UI Light"/>
          <w:b/>
          <w:szCs w:val="48"/>
        </w:rPr>
      </w:pPr>
    </w:p>
    <w:p w:rsidR="003256ED" w:rsidRDefault="006C3892" w:rsidP="003256ED">
      <w:pPr>
        <w:jc w:val="both"/>
        <w:rPr>
          <w:rFonts w:cs="Segoe UI Light"/>
          <w:b/>
          <w:szCs w:val="48"/>
        </w:rPr>
      </w:pPr>
      <w:r>
        <w:rPr>
          <w:rFonts w:cs="Segoe UI Light"/>
          <w:b/>
          <w:szCs w:val="48"/>
        </w:rPr>
        <w:lastRenderedPageBreak/>
        <w:t xml:space="preserve">Q: </w:t>
      </w:r>
      <w:r w:rsidR="003256ED">
        <w:rPr>
          <w:rFonts w:cs="Segoe UI Light"/>
          <w:b/>
          <w:szCs w:val="48"/>
        </w:rPr>
        <w:t>What motivated you to volunteer with ALONE?</w:t>
      </w:r>
    </w:p>
    <w:p w:rsidR="003256ED" w:rsidRDefault="003256ED" w:rsidP="003256ED">
      <w:pPr>
        <w:jc w:val="both"/>
        <w:rPr>
          <w:rFonts w:cs="Segoe UI Light"/>
          <w:szCs w:val="48"/>
        </w:rPr>
      </w:pPr>
      <w:r>
        <w:rPr>
          <w:rFonts w:cs="Segoe UI Light"/>
          <w:szCs w:val="48"/>
        </w:rPr>
        <w:t>Between them, the five mentors gave 11 reasons for volunteering with ALONE as follows:</w:t>
      </w:r>
    </w:p>
    <w:p w:rsidR="003256ED" w:rsidRDefault="003256ED" w:rsidP="003256ED">
      <w:pPr>
        <w:ind w:left="851" w:right="804"/>
        <w:jc w:val="center"/>
        <w:rPr>
          <w:rFonts w:cs="Segoe UI Light"/>
          <w:i/>
          <w:szCs w:val="48"/>
        </w:rPr>
      </w:pPr>
      <w:r>
        <w:rPr>
          <w:rFonts w:cs="Segoe UI Light"/>
          <w:i/>
          <w:szCs w:val="48"/>
        </w:rPr>
        <w:t>“</w:t>
      </w:r>
      <w:r w:rsidRPr="00D77E85">
        <w:rPr>
          <w:rFonts w:cs="Segoe UI Light"/>
          <w:i/>
          <w:szCs w:val="48"/>
        </w:rPr>
        <w:t xml:space="preserve">I wanted to do </w:t>
      </w:r>
      <w:r>
        <w:rPr>
          <w:rFonts w:cs="Segoe UI Light"/>
          <w:i/>
          <w:szCs w:val="48"/>
        </w:rPr>
        <w:t>some volunteering work and ALONE</w:t>
      </w:r>
      <w:r w:rsidRPr="00D77E85">
        <w:rPr>
          <w:rFonts w:cs="Segoe UI Light"/>
          <w:i/>
          <w:szCs w:val="48"/>
        </w:rPr>
        <w:t>'s work and profile appealed to me</w:t>
      </w:r>
      <w:r>
        <w:rPr>
          <w:rFonts w:cs="Segoe UI Light"/>
          <w:i/>
          <w:szCs w:val="48"/>
        </w:rPr>
        <w:t>.”</w:t>
      </w:r>
    </w:p>
    <w:p w:rsidR="003256ED" w:rsidRDefault="003256ED" w:rsidP="003256ED">
      <w:pPr>
        <w:ind w:left="851" w:right="804"/>
        <w:jc w:val="center"/>
        <w:rPr>
          <w:rFonts w:cs="Segoe UI Light"/>
          <w:i/>
          <w:szCs w:val="48"/>
        </w:rPr>
      </w:pPr>
      <w:r>
        <w:rPr>
          <w:rFonts w:cs="Segoe UI Light"/>
          <w:i/>
          <w:szCs w:val="48"/>
        </w:rPr>
        <w:t>“</w:t>
      </w:r>
      <w:r w:rsidRPr="00D77E85">
        <w:rPr>
          <w:rFonts w:cs="Segoe UI Light"/>
          <w:i/>
          <w:szCs w:val="48"/>
        </w:rPr>
        <w:t>I had been a staff member previously and I believe strongly in the values that alone upholds</w:t>
      </w:r>
      <w:r>
        <w:rPr>
          <w:rFonts w:cs="Segoe UI Light"/>
          <w:i/>
          <w:szCs w:val="48"/>
        </w:rPr>
        <w:t>.”</w:t>
      </w:r>
    </w:p>
    <w:p w:rsidR="003256ED" w:rsidRDefault="003256ED" w:rsidP="003256ED">
      <w:pPr>
        <w:ind w:left="851" w:right="804"/>
        <w:jc w:val="center"/>
        <w:rPr>
          <w:rFonts w:cs="Segoe UI Light"/>
          <w:i/>
          <w:szCs w:val="48"/>
        </w:rPr>
      </w:pPr>
      <w:r>
        <w:rPr>
          <w:rFonts w:cs="Segoe UI Light"/>
          <w:i/>
          <w:szCs w:val="48"/>
        </w:rPr>
        <w:t>“</w:t>
      </w:r>
      <w:r w:rsidRPr="00D77E85">
        <w:rPr>
          <w:rFonts w:cs="Segoe UI Light"/>
          <w:i/>
          <w:szCs w:val="48"/>
        </w:rPr>
        <w:t>I thought the befriending service was a great service as it provided company to elderly people. I also wanted to give something back.</w:t>
      </w:r>
      <w:r>
        <w:rPr>
          <w:rFonts w:cs="Segoe UI Light"/>
          <w:i/>
          <w:szCs w:val="48"/>
        </w:rPr>
        <w:t>”</w:t>
      </w:r>
    </w:p>
    <w:p w:rsidR="003256ED" w:rsidRDefault="003256ED" w:rsidP="003256ED">
      <w:pPr>
        <w:ind w:left="851" w:right="804"/>
        <w:jc w:val="center"/>
        <w:rPr>
          <w:rFonts w:cs="Segoe UI Light"/>
          <w:i/>
          <w:szCs w:val="48"/>
        </w:rPr>
      </w:pPr>
      <w:r>
        <w:rPr>
          <w:rFonts w:cs="Segoe UI Light"/>
          <w:i/>
          <w:szCs w:val="48"/>
        </w:rPr>
        <w:t>“</w:t>
      </w:r>
      <w:r w:rsidRPr="00D77E85">
        <w:rPr>
          <w:rFonts w:cs="Segoe UI Light"/>
          <w:i/>
          <w:szCs w:val="48"/>
        </w:rPr>
        <w:t>About 20 years ago, I saw some sort of Willie Bermingham documentary and that stuck with me.  And then years, later, I lived in a cold building.  That spurred me to join.  I also just like old people and always have some sort of volunteer work on the go.</w:t>
      </w:r>
      <w:r>
        <w:rPr>
          <w:rFonts w:cs="Segoe UI Light"/>
          <w:i/>
          <w:szCs w:val="48"/>
        </w:rPr>
        <w:t>”</w:t>
      </w:r>
    </w:p>
    <w:p w:rsidR="003256ED" w:rsidRDefault="003256ED" w:rsidP="003256ED">
      <w:pPr>
        <w:ind w:left="851" w:right="804"/>
        <w:jc w:val="center"/>
        <w:rPr>
          <w:rFonts w:cs="Segoe UI Light"/>
          <w:i/>
          <w:szCs w:val="48"/>
        </w:rPr>
      </w:pPr>
      <w:r>
        <w:rPr>
          <w:rFonts w:cs="Segoe UI Light"/>
          <w:i/>
          <w:szCs w:val="48"/>
        </w:rPr>
        <w:t>“H</w:t>
      </w:r>
      <w:r w:rsidRPr="00D77E85">
        <w:rPr>
          <w:rFonts w:cs="Segoe UI Light"/>
          <w:i/>
          <w:szCs w:val="48"/>
        </w:rPr>
        <w:t>ad time to give as I had retired</w:t>
      </w:r>
      <w:r>
        <w:rPr>
          <w:rFonts w:cs="Segoe UI Light"/>
          <w:i/>
          <w:szCs w:val="48"/>
        </w:rPr>
        <w:t>.”</w:t>
      </w:r>
    </w:p>
    <w:p w:rsidR="003256ED" w:rsidRPr="00D77E85" w:rsidRDefault="003256ED" w:rsidP="003256ED">
      <w:pPr>
        <w:ind w:right="-46"/>
        <w:jc w:val="both"/>
        <w:rPr>
          <w:rFonts w:cs="Segoe UI Light"/>
          <w:szCs w:val="48"/>
        </w:rPr>
      </w:pPr>
      <w:r>
        <w:rPr>
          <w:rFonts w:cs="Segoe UI Light"/>
          <w:szCs w:val="48"/>
        </w:rPr>
        <w:t xml:space="preserve">As shown above, the reasons are diverse.  However, what they have in common is a sense of wanting to give something back and believing in ALONE’s work. </w:t>
      </w:r>
    </w:p>
    <w:p w:rsidR="003256ED" w:rsidRDefault="006C3892" w:rsidP="003256ED">
      <w:pPr>
        <w:jc w:val="both"/>
        <w:rPr>
          <w:rFonts w:cs="Segoe UI Light"/>
          <w:b/>
          <w:szCs w:val="48"/>
        </w:rPr>
      </w:pPr>
      <w:r>
        <w:rPr>
          <w:rFonts w:cs="Segoe UI Light"/>
          <w:b/>
          <w:szCs w:val="48"/>
        </w:rPr>
        <w:t xml:space="preserve">Q: </w:t>
      </w:r>
      <w:r w:rsidR="003256ED">
        <w:rPr>
          <w:rFonts w:cs="Segoe UI Light"/>
          <w:b/>
          <w:szCs w:val="48"/>
        </w:rPr>
        <w:t>How many older people have you befriended since you first became a volunteer at ALONE?</w:t>
      </w:r>
    </w:p>
    <w:p w:rsidR="003256ED" w:rsidRDefault="003256ED" w:rsidP="003256ED">
      <w:pPr>
        <w:jc w:val="both"/>
        <w:rPr>
          <w:rFonts w:cs="Segoe UI Light"/>
          <w:szCs w:val="48"/>
        </w:rPr>
      </w:pPr>
      <w:r>
        <w:rPr>
          <w:rFonts w:cs="Segoe UI Light"/>
          <w:szCs w:val="48"/>
        </w:rPr>
        <w:t xml:space="preserve">As shown below, response range from none (not applicable to my role) to two.  </w:t>
      </w:r>
    </w:p>
    <w:p w:rsidR="003256ED" w:rsidRDefault="003256ED" w:rsidP="003256ED">
      <w:pPr>
        <w:jc w:val="both"/>
        <w:rPr>
          <w:rFonts w:cs="Segoe UI Light"/>
          <w:szCs w:val="48"/>
        </w:rPr>
      </w:pPr>
      <w:r>
        <w:rPr>
          <w:noProof/>
          <w:lang w:eastAsia="en-IE"/>
        </w:rPr>
        <w:drawing>
          <wp:inline distT="0" distB="0" distL="0" distR="0" wp14:anchorId="76AB4945" wp14:editId="2426C8CA">
            <wp:extent cx="5494655" cy="1343660"/>
            <wp:effectExtent l="0" t="0" r="10795" b="8890"/>
            <wp:docPr id="398" name="Chart 39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4"/>
              </a:graphicData>
            </a:graphic>
          </wp:inline>
        </w:drawing>
      </w:r>
    </w:p>
    <w:p w:rsidR="003256ED" w:rsidRDefault="003256ED" w:rsidP="003256ED">
      <w:pPr>
        <w:jc w:val="both"/>
        <w:rPr>
          <w:rFonts w:cs="Segoe UI Light"/>
          <w:szCs w:val="48"/>
        </w:rPr>
      </w:pPr>
      <w:r>
        <w:rPr>
          <w:rFonts w:cs="Segoe UI Light"/>
          <w:szCs w:val="48"/>
        </w:rPr>
        <w:t xml:space="preserve">It is of note that one mentor answered with </w:t>
      </w:r>
      <w:r>
        <w:rPr>
          <w:rFonts w:cs="Segoe UI Light"/>
          <w:i/>
          <w:szCs w:val="48"/>
        </w:rPr>
        <w:t xml:space="preserve">“3, but 2 officially, I suppose”.  </w:t>
      </w:r>
      <w:r>
        <w:rPr>
          <w:rFonts w:cs="Segoe UI Light"/>
          <w:szCs w:val="48"/>
        </w:rPr>
        <w:t xml:space="preserve">This suggests that he/she is also informally befriending an older person outside the official ALONE channels.  While the exact circumstances are not known, it is important to ensure that ‘informal befriending’ does not compromise their volunteering position at ALONE or, indeed, place ALONE’s reputation at risk.  </w:t>
      </w:r>
    </w:p>
    <w:p w:rsidR="003256ED" w:rsidRDefault="006C3892" w:rsidP="003256ED">
      <w:pPr>
        <w:jc w:val="both"/>
        <w:rPr>
          <w:rFonts w:cs="Segoe UI Light"/>
          <w:b/>
          <w:szCs w:val="48"/>
        </w:rPr>
      </w:pPr>
      <w:r>
        <w:rPr>
          <w:rFonts w:cs="Segoe UI Light"/>
          <w:b/>
          <w:szCs w:val="48"/>
        </w:rPr>
        <w:t xml:space="preserve">Q: </w:t>
      </w:r>
      <w:r w:rsidR="003256ED">
        <w:rPr>
          <w:rFonts w:cs="Segoe UI Light"/>
          <w:b/>
          <w:szCs w:val="48"/>
        </w:rPr>
        <w:t>How much time do you give to ALONE each month?</w:t>
      </w:r>
    </w:p>
    <w:p w:rsidR="003256ED" w:rsidRPr="00303D03" w:rsidRDefault="003256ED" w:rsidP="003256ED">
      <w:pPr>
        <w:jc w:val="both"/>
        <w:rPr>
          <w:rFonts w:cs="Segoe UI Light"/>
          <w:szCs w:val="48"/>
        </w:rPr>
      </w:pPr>
      <w:r>
        <w:rPr>
          <w:rFonts w:cs="Segoe UI Light"/>
          <w:szCs w:val="48"/>
        </w:rPr>
        <w:t xml:space="preserve">As shown below, responses ranged from four to 20 hours with one mentor stating that it was </w:t>
      </w:r>
      <w:r>
        <w:rPr>
          <w:rFonts w:cs="Segoe UI Light"/>
          <w:i/>
          <w:szCs w:val="48"/>
        </w:rPr>
        <w:t>“</w:t>
      </w:r>
      <w:r w:rsidRPr="00303D03">
        <w:rPr>
          <w:rFonts w:cs="Segoe UI Light"/>
          <w:i/>
          <w:szCs w:val="48"/>
        </w:rPr>
        <w:t xml:space="preserve">dependant on the month and organisational need anything thing from a few hours to a few </w:t>
      </w:r>
      <w:r>
        <w:rPr>
          <w:rFonts w:cs="Segoe UI Light"/>
          <w:i/>
          <w:szCs w:val="48"/>
        </w:rPr>
        <w:t xml:space="preserve">days”.  </w:t>
      </w:r>
    </w:p>
    <w:p w:rsidR="003256ED" w:rsidRDefault="003256ED" w:rsidP="003256ED">
      <w:pPr>
        <w:jc w:val="both"/>
        <w:rPr>
          <w:rFonts w:cs="Segoe UI Light"/>
          <w:b/>
          <w:szCs w:val="48"/>
        </w:rPr>
      </w:pPr>
      <w:r>
        <w:rPr>
          <w:noProof/>
          <w:lang w:eastAsia="en-IE"/>
        </w:rPr>
        <w:drawing>
          <wp:inline distT="0" distB="0" distL="0" distR="0" wp14:anchorId="7EF1B66F" wp14:editId="19F0C45A">
            <wp:extent cx="5494655" cy="1311965"/>
            <wp:effectExtent l="0" t="0" r="10795" b="2540"/>
            <wp:docPr id="399" name="Chart 399"/>
            <wp:cNvGraphicFramePr/>
            <a:graphic xmlns:a="http://schemas.openxmlformats.org/drawingml/2006/main">
              <a:graphicData uri="http://schemas.openxmlformats.org/drawingml/2006/chart">
                <c:chart xmlns:c="http://schemas.openxmlformats.org/drawingml/2006/chart" xmlns:r="http://schemas.openxmlformats.org/officeDocument/2006/relationships" r:id="rId335"/>
              </a:graphicData>
            </a:graphic>
          </wp:inline>
        </w:drawing>
      </w:r>
    </w:p>
    <w:p w:rsidR="003256ED" w:rsidRDefault="003256ED" w:rsidP="003256ED">
      <w:pPr>
        <w:jc w:val="both"/>
        <w:rPr>
          <w:rFonts w:cs="Segoe UI Light"/>
          <w:szCs w:val="48"/>
        </w:rPr>
      </w:pPr>
      <w:r>
        <w:rPr>
          <w:rFonts w:cs="Segoe UI Light"/>
          <w:szCs w:val="48"/>
        </w:rPr>
        <w:lastRenderedPageBreak/>
        <w:t xml:space="preserve">When asked what percentage of time their volunteer time their role as a mentor accounts for, 80% of mentors said that their role accounts for just 10% of their total volunteer time.  Just one mentor said that their role accounts for 40% of their total volunteer time. </w:t>
      </w:r>
    </w:p>
    <w:p w:rsidR="003256ED" w:rsidRDefault="00911889" w:rsidP="003256ED">
      <w:pPr>
        <w:jc w:val="both"/>
        <w:rPr>
          <w:rFonts w:cs="Segoe UI Light"/>
          <w:b/>
          <w:szCs w:val="48"/>
        </w:rPr>
      </w:pPr>
      <w:r>
        <w:rPr>
          <w:rFonts w:cs="Segoe UI Light"/>
          <w:b/>
          <w:szCs w:val="48"/>
        </w:rPr>
        <w:t xml:space="preserve">Q: </w:t>
      </w:r>
      <w:r w:rsidR="003256ED">
        <w:rPr>
          <w:rFonts w:cs="Segoe UI Light"/>
          <w:b/>
          <w:szCs w:val="48"/>
        </w:rPr>
        <w:t>Do you hold any other volunteer positions at ALONE and, if so, what?</w:t>
      </w:r>
    </w:p>
    <w:p w:rsidR="003256ED" w:rsidRDefault="003256ED" w:rsidP="003256ED">
      <w:pPr>
        <w:jc w:val="both"/>
        <w:rPr>
          <w:rFonts w:cs="Segoe UI Light"/>
          <w:szCs w:val="48"/>
        </w:rPr>
      </w:pPr>
      <w:r>
        <w:rPr>
          <w:rFonts w:cs="Segoe UI Light"/>
          <w:szCs w:val="48"/>
        </w:rPr>
        <w:t xml:space="preserve">All five mentors said that they held other volunteer positions within ALONE, as shown below.  One mentor had one additional volunteer position; two had two additional positions and two had three additional positions.  </w:t>
      </w:r>
    </w:p>
    <w:p w:rsidR="003256ED" w:rsidRDefault="003256ED" w:rsidP="003256ED">
      <w:pPr>
        <w:jc w:val="both"/>
        <w:rPr>
          <w:rFonts w:cs="Segoe UI Light"/>
          <w:szCs w:val="48"/>
        </w:rPr>
      </w:pPr>
      <w:r>
        <w:rPr>
          <w:noProof/>
          <w:lang w:eastAsia="en-IE"/>
        </w:rPr>
        <w:drawing>
          <wp:inline distT="0" distB="0" distL="0" distR="0" wp14:anchorId="44A96645" wp14:editId="31C53A09">
            <wp:extent cx="5494655" cy="1871662"/>
            <wp:effectExtent l="0" t="0" r="10795" b="14605"/>
            <wp:docPr id="400" name="Chart 40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6"/>
              </a:graphicData>
            </a:graphic>
          </wp:inline>
        </w:drawing>
      </w:r>
    </w:p>
    <w:p w:rsidR="003256ED" w:rsidRDefault="00911889" w:rsidP="003256ED">
      <w:pPr>
        <w:jc w:val="both"/>
        <w:rPr>
          <w:rFonts w:cs="Segoe UI Light"/>
          <w:b/>
          <w:szCs w:val="48"/>
        </w:rPr>
      </w:pPr>
      <w:r>
        <w:rPr>
          <w:rFonts w:cs="Segoe UI Light"/>
          <w:b/>
          <w:szCs w:val="48"/>
        </w:rPr>
        <w:t xml:space="preserve">Q: </w:t>
      </w:r>
      <w:r w:rsidR="003256ED">
        <w:rPr>
          <w:rFonts w:cs="Segoe UI Light"/>
          <w:b/>
          <w:szCs w:val="48"/>
        </w:rPr>
        <w:t>When did you first become a mentor and how did you become a mentor?</w:t>
      </w:r>
    </w:p>
    <w:p w:rsidR="003256ED" w:rsidRPr="00A62E44" w:rsidRDefault="003256ED" w:rsidP="003256ED">
      <w:pPr>
        <w:jc w:val="both"/>
        <w:rPr>
          <w:rFonts w:cs="Segoe UI Light"/>
          <w:szCs w:val="48"/>
        </w:rPr>
      </w:pPr>
      <w:r>
        <w:rPr>
          <w:rFonts w:cs="Segoe UI Light"/>
          <w:szCs w:val="48"/>
        </w:rPr>
        <w:t xml:space="preserve">All five mentors answered this question.  As shown below, </w:t>
      </w:r>
      <w:r w:rsidR="00911889">
        <w:rPr>
          <w:rFonts w:cs="Segoe UI Light"/>
          <w:szCs w:val="48"/>
        </w:rPr>
        <w:t>60</w:t>
      </w:r>
      <w:r>
        <w:rPr>
          <w:rFonts w:cs="Segoe UI Light"/>
          <w:szCs w:val="48"/>
        </w:rPr>
        <w:t>% of mentors have been in their role for more than four years:</w:t>
      </w:r>
    </w:p>
    <w:p w:rsidR="003256ED" w:rsidRDefault="003256ED" w:rsidP="003256ED">
      <w:pPr>
        <w:jc w:val="both"/>
        <w:rPr>
          <w:rFonts w:cs="Segoe UI Light"/>
          <w:szCs w:val="48"/>
        </w:rPr>
      </w:pPr>
      <w:r>
        <w:rPr>
          <w:noProof/>
          <w:lang w:eastAsia="en-IE"/>
        </w:rPr>
        <w:drawing>
          <wp:inline distT="0" distB="0" distL="0" distR="0" wp14:anchorId="7650445B" wp14:editId="005B5624">
            <wp:extent cx="5494655" cy="837210"/>
            <wp:effectExtent l="0" t="0" r="10795" b="1270"/>
            <wp:docPr id="401" name="Chart 40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7"/>
              </a:graphicData>
            </a:graphic>
          </wp:inline>
        </w:drawing>
      </w:r>
    </w:p>
    <w:p w:rsidR="003256ED" w:rsidRPr="0070106C" w:rsidRDefault="003256ED" w:rsidP="003256ED">
      <w:pPr>
        <w:jc w:val="both"/>
        <w:rPr>
          <w:rFonts w:cs="Segoe UI Light"/>
          <w:szCs w:val="48"/>
        </w:rPr>
      </w:pPr>
      <w:r>
        <w:rPr>
          <w:rFonts w:cs="Segoe UI Light"/>
          <w:szCs w:val="48"/>
        </w:rPr>
        <w:t>When asked how they became a mentor, four of the five respondents said that they were asked by a member of staff at ALONE, with the fifth respondent stating that they wanted to be more involved in the ALONE Befriending Service.</w:t>
      </w:r>
    </w:p>
    <w:p w:rsidR="00911889" w:rsidRDefault="00911889" w:rsidP="003256ED">
      <w:pPr>
        <w:jc w:val="both"/>
        <w:rPr>
          <w:rFonts w:cs="Segoe UI Light"/>
          <w:b/>
          <w:szCs w:val="48"/>
        </w:rPr>
      </w:pPr>
    </w:p>
    <w:p w:rsidR="00911889" w:rsidRDefault="00911889" w:rsidP="003256ED">
      <w:pPr>
        <w:jc w:val="both"/>
        <w:rPr>
          <w:rFonts w:cs="Segoe UI Light"/>
          <w:b/>
          <w:szCs w:val="48"/>
        </w:rPr>
      </w:pPr>
    </w:p>
    <w:p w:rsidR="00911889" w:rsidRDefault="00911889" w:rsidP="003256ED">
      <w:pPr>
        <w:jc w:val="both"/>
        <w:rPr>
          <w:rFonts w:cs="Segoe UI Light"/>
          <w:b/>
          <w:szCs w:val="48"/>
        </w:rPr>
      </w:pPr>
    </w:p>
    <w:p w:rsidR="00911889" w:rsidRDefault="00911889" w:rsidP="003256ED">
      <w:pPr>
        <w:jc w:val="both"/>
        <w:rPr>
          <w:rFonts w:cs="Segoe UI Light"/>
          <w:b/>
          <w:szCs w:val="48"/>
        </w:rPr>
      </w:pPr>
    </w:p>
    <w:p w:rsidR="00911889" w:rsidRDefault="00911889" w:rsidP="003256ED">
      <w:pPr>
        <w:jc w:val="both"/>
        <w:rPr>
          <w:rFonts w:cs="Segoe UI Light"/>
          <w:b/>
          <w:szCs w:val="48"/>
        </w:rPr>
      </w:pPr>
    </w:p>
    <w:p w:rsidR="00911889" w:rsidRDefault="00911889" w:rsidP="003256ED">
      <w:pPr>
        <w:jc w:val="both"/>
        <w:rPr>
          <w:rFonts w:cs="Segoe UI Light"/>
          <w:b/>
          <w:szCs w:val="48"/>
        </w:rPr>
      </w:pPr>
    </w:p>
    <w:p w:rsidR="00911889" w:rsidRDefault="00911889" w:rsidP="003256ED">
      <w:pPr>
        <w:jc w:val="both"/>
        <w:rPr>
          <w:rFonts w:cs="Segoe UI Light"/>
          <w:b/>
          <w:szCs w:val="48"/>
        </w:rPr>
      </w:pPr>
    </w:p>
    <w:p w:rsidR="00911889" w:rsidRDefault="00911889" w:rsidP="003256ED">
      <w:pPr>
        <w:jc w:val="both"/>
        <w:rPr>
          <w:rFonts w:cs="Segoe UI Light"/>
          <w:b/>
          <w:szCs w:val="48"/>
        </w:rPr>
      </w:pPr>
    </w:p>
    <w:p w:rsidR="00911889" w:rsidRDefault="00911889" w:rsidP="003256ED">
      <w:pPr>
        <w:jc w:val="both"/>
        <w:rPr>
          <w:rFonts w:cs="Segoe UI Light"/>
          <w:b/>
          <w:szCs w:val="48"/>
        </w:rPr>
      </w:pPr>
    </w:p>
    <w:p w:rsidR="00911889" w:rsidRDefault="00911889" w:rsidP="003256ED">
      <w:pPr>
        <w:jc w:val="both"/>
        <w:rPr>
          <w:rFonts w:cs="Segoe UI Light"/>
          <w:b/>
          <w:szCs w:val="48"/>
        </w:rPr>
      </w:pPr>
    </w:p>
    <w:p w:rsidR="003256ED" w:rsidRDefault="00911889" w:rsidP="003256ED">
      <w:pPr>
        <w:jc w:val="both"/>
        <w:rPr>
          <w:rFonts w:cs="Segoe UI Light"/>
          <w:b/>
          <w:szCs w:val="48"/>
        </w:rPr>
      </w:pPr>
      <w:r>
        <w:rPr>
          <w:rFonts w:cs="Segoe UI Light"/>
          <w:b/>
          <w:szCs w:val="48"/>
        </w:rPr>
        <w:lastRenderedPageBreak/>
        <w:t xml:space="preserve">Q: </w:t>
      </w:r>
      <w:r w:rsidR="003256ED">
        <w:rPr>
          <w:rFonts w:cs="Segoe UI Light"/>
          <w:b/>
          <w:szCs w:val="48"/>
        </w:rPr>
        <w:t>What does the mentor role involve?</w:t>
      </w:r>
    </w:p>
    <w:p w:rsidR="003256ED" w:rsidRDefault="003256ED" w:rsidP="003256ED">
      <w:pPr>
        <w:jc w:val="both"/>
        <w:rPr>
          <w:rFonts w:cs="Segoe UI Light"/>
          <w:b/>
          <w:szCs w:val="48"/>
        </w:rPr>
      </w:pPr>
      <w:r>
        <w:rPr>
          <w:rFonts w:cs="Segoe UI Light"/>
          <w:noProof/>
          <w:szCs w:val="48"/>
          <w:lang w:eastAsia="en-IE"/>
        </w:rPr>
        <w:drawing>
          <wp:inline distT="0" distB="0" distL="0" distR="0" wp14:anchorId="4B0458F4" wp14:editId="00D55320">
            <wp:extent cx="6000750" cy="2902226"/>
            <wp:effectExtent l="0" t="0" r="0" b="12700"/>
            <wp:docPr id="402" name="Chart 40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8"/>
              </a:graphicData>
            </a:graphic>
          </wp:inline>
        </w:drawing>
      </w:r>
    </w:p>
    <w:p w:rsidR="00911889" w:rsidRDefault="00911889" w:rsidP="003256ED">
      <w:pPr>
        <w:jc w:val="both"/>
      </w:pPr>
      <w:r>
        <w:t xml:space="preserve">All mentors were able to repeat what their mentor role involves to varying degrees.  It is concerning to note that just three of the five mentors think that keeping in touch with volunteers to make sure that all is well is part of their role or that it includes helping volunteers to work through problems they encounter as befrienders. This suggests that they are not as conversant with the requirements of the role as they, and ALONE, would like to think. </w:t>
      </w:r>
    </w:p>
    <w:p w:rsidR="003256ED" w:rsidRDefault="00911889" w:rsidP="003256ED">
      <w:pPr>
        <w:jc w:val="both"/>
        <w:rPr>
          <w:rFonts w:cs="Segoe UI Light"/>
          <w:b/>
          <w:szCs w:val="48"/>
        </w:rPr>
      </w:pPr>
      <w:r w:rsidRPr="00911889">
        <w:rPr>
          <w:b/>
        </w:rPr>
        <w:t xml:space="preserve">Q: </w:t>
      </w:r>
      <w:r w:rsidR="003256ED">
        <w:rPr>
          <w:rFonts w:cs="Segoe UI Light"/>
          <w:b/>
          <w:szCs w:val="48"/>
        </w:rPr>
        <w:t>How many volunteers do you mentor?</w:t>
      </w:r>
    </w:p>
    <w:p w:rsidR="003256ED" w:rsidRDefault="003256ED" w:rsidP="003256ED">
      <w:pPr>
        <w:jc w:val="both"/>
        <w:rPr>
          <w:rFonts w:cs="Segoe UI Light"/>
          <w:szCs w:val="48"/>
        </w:rPr>
      </w:pPr>
      <w:r>
        <w:rPr>
          <w:noProof/>
          <w:lang w:eastAsia="en-IE"/>
        </w:rPr>
        <w:drawing>
          <wp:inline distT="0" distB="0" distL="0" distR="0" wp14:anchorId="12E2A342" wp14:editId="1B9DCA09">
            <wp:extent cx="5494655" cy="1023938"/>
            <wp:effectExtent l="0" t="0" r="10795" b="5080"/>
            <wp:docPr id="403" name="Chart 40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9"/>
              </a:graphicData>
            </a:graphic>
          </wp:inline>
        </w:drawing>
      </w:r>
    </w:p>
    <w:p w:rsidR="00911889" w:rsidRDefault="00911889" w:rsidP="003256ED">
      <w:pPr>
        <w:jc w:val="both"/>
      </w:pPr>
      <w:r>
        <w:t xml:space="preserve">As shown above, mentors reported that they have between up to 10 and 16 – 25 volunteers each to take care of.  Each mentor gave a different answer for the frequency with which they contact volunteers ranging from ‘Every two months’ to ‘They contact me’ and the mode of contact also varies considerably which will inevitably result in an inconsistent volunteer experience across the board (see below). </w:t>
      </w:r>
    </w:p>
    <w:p w:rsidR="003256ED" w:rsidRDefault="00911889" w:rsidP="003256ED">
      <w:pPr>
        <w:jc w:val="both"/>
        <w:rPr>
          <w:rFonts w:cs="Segoe UI Light"/>
          <w:b/>
          <w:szCs w:val="48"/>
        </w:rPr>
      </w:pPr>
      <w:r w:rsidRPr="00911889">
        <w:rPr>
          <w:b/>
        </w:rPr>
        <w:t xml:space="preserve">Q: </w:t>
      </w:r>
      <w:r w:rsidR="003256ED">
        <w:rPr>
          <w:rFonts w:cs="Segoe UI Light"/>
          <w:b/>
          <w:szCs w:val="48"/>
        </w:rPr>
        <w:t>How frequently do you make contact with the volunteers you mentor?</w:t>
      </w:r>
    </w:p>
    <w:p w:rsidR="003256ED" w:rsidRDefault="003256ED" w:rsidP="003256ED">
      <w:pPr>
        <w:jc w:val="both"/>
        <w:rPr>
          <w:rFonts w:cs="Segoe UI Light"/>
          <w:szCs w:val="48"/>
        </w:rPr>
      </w:pPr>
      <w:r>
        <w:rPr>
          <w:rFonts w:cs="Segoe UI Light"/>
          <w:szCs w:val="48"/>
        </w:rPr>
        <w:t>Just four of the five respondents answered this question, with each giving a different answer as follows:</w:t>
      </w:r>
    </w:p>
    <w:p w:rsidR="003256ED" w:rsidRPr="00C54BB9" w:rsidRDefault="003256ED" w:rsidP="003256ED">
      <w:pPr>
        <w:jc w:val="both"/>
        <w:rPr>
          <w:rFonts w:cs="Segoe UI Light"/>
          <w:szCs w:val="48"/>
        </w:rPr>
      </w:pPr>
      <w:r>
        <w:rPr>
          <w:noProof/>
          <w:lang w:eastAsia="en-IE"/>
        </w:rPr>
        <w:drawing>
          <wp:inline distT="0" distB="0" distL="0" distR="0" wp14:anchorId="0F5C7CF3" wp14:editId="6A321E8D">
            <wp:extent cx="5494655" cy="1023938"/>
            <wp:effectExtent l="0" t="0" r="10795" b="5080"/>
            <wp:docPr id="404" name="Chart 40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0"/>
              </a:graphicData>
            </a:graphic>
          </wp:inline>
        </w:drawing>
      </w:r>
    </w:p>
    <w:p w:rsidR="003256ED" w:rsidRDefault="003256ED" w:rsidP="003256ED">
      <w:pPr>
        <w:jc w:val="both"/>
        <w:rPr>
          <w:rFonts w:cs="Segoe UI Light"/>
          <w:szCs w:val="48"/>
        </w:rPr>
      </w:pPr>
    </w:p>
    <w:p w:rsidR="003256ED" w:rsidRDefault="00911889" w:rsidP="003256ED">
      <w:pPr>
        <w:jc w:val="both"/>
        <w:rPr>
          <w:rFonts w:cs="Segoe UI Light"/>
          <w:b/>
          <w:szCs w:val="48"/>
        </w:rPr>
      </w:pPr>
      <w:r>
        <w:rPr>
          <w:rFonts w:cs="Segoe UI Light"/>
          <w:b/>
          <w:szCs w:val="48"/>
        </w:rPr>
        <w:lastRenderedPageBreak/>
        <w:t xml:space="preserve">Q: </w:t>
      </w:r>
      <w:r w:rsidR="003256ED">
        <w:rPr>
          <w:rFonts w:cs="Segoe UI Light"/>
          <w:b/>
          <w:szCs w:val="48"/>
        </w:rPr>
        <w:t>How do you keep in touch with the volunteers you mentor?</w:t>
      </w:r>
    </w:p>
    <w:p w:rsidR="003256ED" w:rsidRDefault="003256ED" w:rsidP="003256ED">
      <w:pPr>
        <w:jc w:val="both"/>
        <w:rPr>
          <w:rFonts w:cs="Segoe UI Light"/>
          <w:szCs w:val="48"/>
        </w:rPr>
      </w:pPr>
      <w:r>
        <w:rPr>
          <w:rFonts w:cs="Segoe UI Light"/>
          <w:szCs w:val="48"/>
        </w:rPr>
        <w:t xml:space="preserve">Between them, </w:t>
      </w:r>
      <w:r w:rsidR="00911889">
        <w:rPr>
          <w:rFonts w:cs="Segoe UI Light"/>
          <w:szCs w:val="48"/>
        </w:rPr>
        <w:t>the mentors</w:t>
      </w:r>
      <w:r>
        <w:rPr>
          <w:rFonts w:cs="Segoe UI Light"/>
          <w:szCs w:val="48"/>
        </w:rPr>
        <w:t xml:space="preserve"> cited seven different modes of contact, as shown below:</w:t>
      </w:r>
    </w:p>
    <w:p w:rsidR="003256ED" w:rsidRDefault="003256ED" w:rsidP="003256ED">
      <w:pPr>
        <w:jc w:val="both"/>
        <w:rPr>
          <w:rFonts w:cs="Segoe UI Light"/>
          <w:szCs w:val="48"/>
        </w:rPr>
      </w:pPr>
      <w:r>
        <w:rPr>
          <w:noProof/>
          <w:lang w:eastAsia="en-IE"/>
        </w:rPr>
        <w:drawing>
          <wp:inline distT="0" distB="0" distL="0" distR="0" wp14:anchorId="1FCAE61F" wp14:editId="45EAFBCB">
            <wp:extent cx="5494655" cy="1712518"/>
            <wp:effectExtent l="0" t="0" r="10795" b="2540"/>
            <wp:docPr id="405" name="Chart 40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1"/>
              </a:graphicData>
            </a:graphic>
          </wp:inline>
        </w:drawing>
      </w:r>
    </w:p>
    <w:p w:rsidR="003256ED" w:rsidRDefault="003256ED" w:rsidP="003256ED">
      <w:pPr>
        <w:jc w:val="both"/>
        <w:rPr>
          <w:rFonts w:cs="Segoe UI Light"/>
          <w:szCs w:val="48"/>
        </w:rPr>
      </w:pPr>
      <w:r>
        <w:rPr>
          <w:rFonts w:cs="Segoe UI Light"/>
          <w:szCs w:val="48"/>
        </w:rPr>
        <w:t xml:space="preserve">Given the relatively low volunteer turnout at ALONE social events, peer support meetings and volunteer meetings, it is unlikely that these present particularly effective opportunities for mentors to offer support to volunteers.  Just three mentors contact their volunteers by telephone and just two by email. </w:t>
      </w:r>
    </w:p>
    <w:p w:rsidR="003256ED" w:rsidRDefault="00911889" w:rsidP="003256ED">
      <w:pPr>
        <w:jc w:val="both"/>
        <w:rPr>
          <w:rFonts w:cs="Segoe UI Light"/>
          <w:b/>
          <w:szCs w:val="48"/>
        </w:rPr>
      </w:pPr>
      <w:r>
        <w:rPr>
          <w:rFonts w:cs="Segoe UI Light"/>
          <w:b/>
          <w:szCs w:val="48"/>
        </w:rPr>
        <w:t xml:space="preserve">Q: </w:t>
      </w:r>
      <w:r w:rsidR="003256ED">
        <w:rPr>
          <w:rFonts w:cs="Segoe UI Light"/>
          <w:b/>
          <w:szCs w:val="48"/>
        </w:rPr>
        <w:t>How frequently do the volunteers you mentor contact you, how and why do they contact you?</w:t>
      </w:r>
    </w:p>
    <w:p w:rsidR="003256ED" w:rsidRPr="00C54BB9" w:rsidRDefault="003256ED" w:rsidP="003256ED">
      <w:pPr>
        <w:jc w:val="both"/>
        <w:rPr>
          <w:rFonts w:cs="Segoe UI Light"/>
          <w:szCs w:val="48"/>
        </w:rPr>
      </w:pPr>
      <w:r>
        <w:rPr>
          <w:noProof/>
          <w:lang w:eastAsia="en-IE"/>
        </w:rPr>
        <w:drawing>
          <wp:inline distT="0" distB="0" distL="0" distR="0" wp14:anchorId="62CA6DFD" wp14:editId="0AEA7B8C">
            <wp:extent cx="5494655" cy="1023938"/>
            <wp:effectExtent l="0" t="0" r="10795" b="5080"/>
            <wp:docPr id="406" name="Chart 40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2"/>
              </a:graphicData>
            </a:graphic>
          </wp:inline>
        </w:drawing>
      </w:r>
    </w:p>
    <w:p w:rsidR="003256ED" w:rsidRDefault="003256ED" w:rsidP="003256ED">
      <w:pPr>
        <w:jc w:val="both"/>
        <w:rPr>
          <w:rFonts w:cs="Segoe UI Light"/>
          <w:szCs w:val="48"/>
        </w:rPr>
      </w:pPr>
      <w:r>
        <w:rPr>
          <w:rFonts w:cs="Segoe UI Light"/>
          <w:szCs w:val="48"/>
        </w:rPr>
        <w:t>As shown, the responses range from never to once a month, with the vast majority (80%) falling into the infrequently to never category</w:t>
      </w:r>
    </w:p>
    <w:p w:rsidR="003256ED" w:rsidRDefault="003256ED" w:rsidP="003256ED">
      <w:pPr>
        <w:jc w:val="both"/>
        <w:rPr>
          <w:rFonts w:cs="Segoe UI Light"/>
          <w:szCs w:val="48"/>
        </w:rPr>
      </w:pPr>
      <w:r>
        <w:rPr>
          <w:rFonts w:cs="Segoe UI Light"/>
          <w:szCs w:val="48"/>
        </w:rPr>
        <w:t xml:space="preserve">When asked how volunteers contact them, just four respondents answered.  Their responses were divided equally between ‘by telephone’ and ‘by email’.  Not one mentor said that a volunteer had contacted them at an ALONE social event, volunteer meeting or other location. </w:t>
      </w:r>
    </w:p>
    <w:p w:rsidR="003256ED" w:rsidRDefault="003256ED" w:rsidP="003256ED">
      <w:pPr>
        <w:jc w:val="both"/>
        <w:rPr>
          <w:rFonts w:cs="Segoe UI Light"/>
          <w:szCs w:val="48"/>
        </w:rPr>
      </w:pPr>
      <w:r>
        <w:rPr>
          <w:rFonts w:cs="Segoe UI Light"/>
          <w:szCs w:val="48"/>
        </w:rPr>
        <w:t xml:space="preserve">Again, just four respondents gave a reason for their volunteer contacting them.  Three (60%) said that it was because they have a problem with the older person they are visiting, two volunteers (40%) said that it was either to look for an extra older person to visit or simply to say hello.  </w:t>
      </w:r>
    </w:p>
    <w:p w:rsidR="003256ED" w:rsidRDefault="00911889" w:rsidP="003256ED">
      <w:pPr>
        <w:jc w:val="both"/>
        <w:rPr>
          <w:rFonts w:cs="Segoe UI Light"/>
          <w:b/>
          <w:szCs w:val="48"/>
        </w:rPr>
      </w:pPr>
      <w:r>
        <w:rPr>
          <w:rFonts w:cs="Segoe UI Light"/>
          <w:b/>
          <w:szCs w:val="48"/>
        </w:rPr>
        <w:t xml:space="preserve">Q: </w:t>
      </w:r>
      <w:r w:rsidR="003256ED">
        <w:rPr>
          <w:rFonts w:cs="Segoe UI Light"/>
          <w:b/>
          <w:szCs w:val="48"/>
        </w:rPr>
        <w:t>Were you given any special training to become a mentor and how useful was it?</w:t>
      </w:r>
    </w:p>
    <w:p w:rsidR="003256ED" w:rsidRPr="00653893" w:rsidRDefault="003256ED" w:rsidP="003256ED">
      <w:pPr>
        <w:jc w:val="both"/>
        <w:rPr>
          <w:rFonts w:cs="Segoe UI Light"/>
          <w:szCs w:val="48"/>
        </w:rPr>
      </w:pPr>
      <w:r>
        <w:rPr>
          <w:noProof/>
          <w:lang w:eastAsia="en-IE"/>
        </w:rPr>
        <w:drawing>
          <wp:inline distT="0" distB="0" distL="0" distR="0" wp14:anchorId="60926E44" wp14:editId="6C9D20AF">
            <wp:extent cx="5494655" cy="837210"/>
            <wp:effectExtent l="0" t="0" r="10795" b="1270"/>
            <wp:docPr id="407" name="Chart 40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3"/>
              </a:graphicData>
            </a:graphic>
          </wp:inline>
        </w:drawing>
      </w:r>
    </w:p>
    <w:p w:rsidR="003256ED" w:rsidRDefault="003256ED" w:rsidP="003256ED">
      <w:pPr>
        <w:jc w:val="both"/>
        <w:rPr>
          <w:rFonts w:cs="Segoe UI Light"/>
          <w:szCs w:val="48"/>
        </w:rPr>
      </w:pPr>
      <w:r>
        <w:rPr>
          <w:rFonts w:cs="Segoe UI Light"/>
          <w:szCs w:val="48"/>
        </w:rPr>
        <w:t xml:space="preserve">As shown above, just one respondent (20%) said that he/she did not receive any special training to become a mentor - this person has been a mentor for five years – furthermore, he/she said that they did not think that they would benefit from any training.  </w:t>
      </w:r>
    </w:p>
    <w:p w:rsidR="003256ED" w:rsidRDefault="003256ED" w:rsidP="003256ED">
      <w:pPr>
        <w:jc w:val="both"/>
        <w:rPr>
          <w:rFonts w:cs="Segoe UI Light"/>
          <w:szCs w:val="48"/>
        </w:rPr>
      </w:pPr>
      <w:r>
        <w:rPr>
          <w:rFonts w:cs="Segoe UI Light"/>
          <w:szCs w:val="48"/>
        </w:rPr>
        <w:t>All of the four respondents who did receive training said that they found it either useful or extremely useful as indicated below:</w:t>
      </w:r>
    </w:p>
    <w:p w:rsidR="003256ED" w:rsidRPr="00653893" w:rsidRDefault="003256ED" w:rsidP="003256ED">
      <w:pPr>
        <w:jc w:val="both"/>
        <w:rPr>
          <w:rFonts w:cs="Segoe UI Light"/>
          <w:szCs w:val="48"/>
        </w:rPr>
      </w:pPr>
      <w:r>
        <w:rPr>
          <w:noProof/>
          <w:lang w:eastAsia="en-IE"/>
        </w:rPr>
        <w:lastRenderedPageBreak/>
        <w:drawing>
          <wp:inline distT="0" distB="0" distL="0" distR="0" wp14:anchorId="62FBCEAF" wp14:editId="71350C2D">
            <wp:extent cx="5494655" cy="977827"/>
            <wp:effectExtent l="0" t="0" r="10795" b="13335"/>
            <wp:docPr id="408" name="Chart 40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4"/>
              </a:graphicData>
            </a:graphic>
          </wp:inline>
        </w:drawing>
      </w:r>
    </w:p>
    <w:p w:rsidR="003256ED" w:rsidRDefault="00911889" w:rsidP="003256ED">
      <w:pPr>
        <w:jc w:val="both"/>
        <w:rPr>
          <w:rFonts w:cs="Segoe UI Light"/>
          <w:b/>
          <w:szCs w:val="48"/>
        </w:rPr>
      </w:pPr>
      <w:r>
        <w:rPr>
          <w:rFonts w:cs="Segoe UI Light"/>
          <w:b/>
          <w:szCs w:val="48"/>
        </w:rPr>
        <w:t xml:space="preserve">Q: </w:t>
      </w:r>
      <w:r w:rsidR="003256ED">
        <w:rPr>
          <w:rFonts w:cs="Segoe UI Light"/>
          <w:b/>
          <w:szCs w:val="48"/>
        </w:rPr>
        <w:t xml:space="preserve">How rewarding would you say your role as a mentor is? </w:t>
      </w:r>
    </w:p>
    <w:p w:rsidR="003256ED" w:rsidRDefault="00911889" w:rsidP="003256ED">
      <w:pPr>
        <w:jc w:val="both"/>
        <w:rPr>
          <w:rFonts w:cs="Segoe UI Light"/>
          <w:szCs w:val="48"/>
        </w:rPr>
      </w:pPr>
      <w:r>
        <w:rPr>
          <w:rFonts w:cs="Segoe UI Light"/>
          <w:szCs w:val="48"/>
        </w:rPr>
        <w:t>As shown below,</w:t>
      </w:r>
      <w:r w:rsidR="003256ED">
        <w:rPr>
          <w:rFonts w:cs="Segoe UI Light"/>
          <w:szCs w:val="48"/>
        </w:rPr>
        <w:t xml:space="preserve"> 80% stat</w:t>
      </w:r>
      <w:r>
        <w:rPr>
          <w:rFonts w:cs="Segoe UI Light"/>
          <w:szCs w:val="48"/>
        </w:rPr>
        <w:t>ed</w:t>
      </w:r>
      <w:r w:rsidR="003256ED">
        <w:rPr>
          <w:rFonts w:cs="Segoe UI Light"/>
          <w:szCs w:val="48"/>
        </w:rPr>
        <w:t xml:space="preserve"> that they find their role as a mentor rewarding:</w:t>
      </w:r>
    </w:p>
    <w:p w:rsidR="003256ED" w:rsidRDefault="003256ED" w:rsidP="003256ED">
      <w:pPr>
        <w:jc w:val="both"/>
        <w:rPr>
          <w:rFonts w:cs="Segoe UI Light"/>
          <w:szCs w:val="48"/>
        </w:rPr>
      </w:pPr>
      <w:r>
        <w:rPr>
          <w:noProof/>
          <w:lang w:eastAsia="en-IE"/>
        </w:rPr>
        <w:drawing>
          <wp:inline distT="0" distB="0" distL="0" distR="0" wp14:anchorId="1B211D2D" wp14:editId="60690084">
            <wp:extent cx="5494655" cy="977827"/>
            <wp:effectExtent l="0" t="0" r="10795" b="13335"/>
            <wp:docPr id="409" name="Chart 409"/>
            <wp:cNvGraphicFramePr/>
            <a:graphic xmlns:a="http://schemas.openxmlformats.org/drawingml/2006/main">
              <a:graphicData uri="http://schemas.openxmlformats.org/drawingml/2006/chart">
                <c:chart xmlns:c="http://schemas.openxmlformats.org/drawingml/2006/chart" xmlns:r="http://schemas.openxmlformats.org/officeDocument/2006/relationships" r:id="rId345"/>
              </a:graphicData>
            </a:graphic>
          </wp:inline>
        </w:drawing>
      </w:r>
    </w:p>
    <w:p w:rsidR="003256ED" w:rsidRDefault="00911889" w:rsidP="003256ED">
      <w:pPr>
        <w:jc w:val="both"/>
        <w:rPr>
          <w:rFonts w:cs="Segoe UI Light"/>
          <w:b/>
          <w:szCs w:val="48"/>
        </w:rPr>
      </w:pPr>
      <w:r>
        <w:rPr>
          <w:rFonts w:cs="Segoe UI Light"/>
          <w:b/>
          <w:szCs w:val="48"/>
        </w:rPr>
        <w:t xml:space="preserve">Q: </w:t>
      </w:r>
      <w:r w:rsidR="003256ED">
        <w:rPr>
          <w:rFonts w:cs="Segoe UI Light"/>
          <w:b/>
          <w:szCs w:val="48"/>
        </w:rPr>
        <w:t>What aspect of your role as a mentor do you enjoy most?</w:t>
      </w:r>
    </w:p>
    <w:p w:rsidR="003256ED" w:rsidRPr="00BB5C17" w:rsidRDefault="003256ED" w:rsidP="003256ED">
      <w:pPr>
        <w:jc w:val="both"/>
        <w:rPr>
          <w:rFonts w:cs="Segoe UI Light"/>
          <w:szCs w:val="48"/>
        </w:rPr>
      </w:pPr>
      <w:r>
        <w:rPr>
          <w:noProof/>
          <w:lang w:eastAsia="en-IE"/>
        </w:rPr>
        <w:drawing>
          <wp:inline distT="0" distB="0" distL="0" distR="0" wp14:anchorId="3745B87F" wp14:editId="08C3B33C">
            <wp:extent cx="5494655" cy="1501096"/>
            <wp:effectExtent l="0" t="0" r="10795" b="4445"/>
            <wp:docPr id="410" name="Chart 4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46"/>
              </a:graphicData>
            </a:graphic>
          </wp:inline>
        </w:drawing>
      </w:r>
    </w:p>
    <w:p w:rsidR="003256ED" w:rsidRDefault="00911889" w:rsidP="003256ED">
      <w:pPr>
        <w:jc w:val="both"/>
        <w:rPr>
          <w:rFonts w:cs="Segoe UI Light"/>
          <w:b/>
          <w:szCs w:val="48"/>
        </w:rPr>
      </w:pPr>
      <w:r>
        <w:rPr>
          <w:rFonts w:cs="Segoe UI Light"/>
          <w:b/>
          <w:szCs w:val="48"/>
        </w:rPr>
        <w:t xml:space="preserve">Q: </w:t>
      </w:r>
      <w:r w:rsidR="003256ED">
        <w:rPr>
          <w:rFonts w:cs="Segoe UI Light"/>
          <w:b/>
          <w:szCs w:val="48"/>
        </w:rPr>
        <w:t>What aspect of your role as a mentor do you enjoy the least?</w:t>
      </w:r>
    </w:p>
    <w:p w:rsidR="003256ED" w:rsidRDefault="003256ED" w:rsidP="003256ED">
      <w:pPr>
        <w:jc w:val="both"/>
        <w:rPr>
          <w:rFonts w:cs="Segoe UI Light"/>
          <w:szCs w:val="48"/>
        </w:rPr>
      </w:pPr>
      <w:r>
        <w:rPr>
          <w:noProof/>
          <w:lang w:eastAsia="en-IE"/>
        </w:rPr>
        <w:drawing>
          <wp:inline distT="0" distB="0" distL="0" distR="0" wp14:anchorId="56BFC921" wp14:editId="1693EA02">
            <wp:extent cx="5494655" cy="1501096"/>
            <wp:effectExtent l="0" t="0" r="10795" b="4445"/>
            <wp:docPr id="411" name="Chart 4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7"/>
              </a:graphicData>
            </a:graphic>
          </wp:inline>
        </w:drawing>
      </w:r>
    </w:p>
    <w:p w:rsidR="003256ED" w:rsidRDefault="00911889" w:rsidP="003256ED">
      <w:pPr>
        <w:jc w:val="both"/>
        <w:rPr>
          <w:rFonts w:cs="Segoe UI Light"/>
          <w:b/>
          <w:szCs w:val="48"/>
        </w:rPr>
      </w:pPr>
      <w:r>
        <w:rPr>
          <w:rFonts w:cs="Segoe UI Light"/>
          <w:b/>
          <w:szCs w:val="48"/>
        </w:rPr>
        <w:t xml:space="preserve">Q: </w:t>
      </w:r>
      <w:r w:rsidR="003256ED">
        <w:rPr>
          <w:rFonts w:cs="Segoe UI Light"/>
          <w:b/>
          <w:szCs w:val="48"/>
        </w:rPr>
        <w:t>How well do you think ALONE supports you in your role as a mentor?</w:t>
      </w:r>
    </w:p>
    <w:p w:rsidR="003256ED" w:rsidRPr="00CF00C5" w:rsidRDefault="003256ED" w:rsidP="003256ED">
      <w:pPr>
        <w:jc w:val="both"/>
        <w:rPr>
          <w:rFonts w:cs="Segoe UI Light"/>
          <w:szCs w:val="48"/>
        </w:rPr>
      </w:pPr>
      <w:r>
        <w:rPr>
          <w:rFonts w:cs="Segoe UI Light"/>
          <w:szCs w:val="48"/>
        </w:rPr>
        <w:t xml:space="preserve">As shown below, four of the five respondents answered this question.  They felt that ALONE had supported them either extremely well or well in their role as a mentor. </w:t>
      </w:r>
    </w:p>
    <w:p w:rsidR="003256ED" w:rsidRDefault="003256ED" w:rsidP="003256ED">
      <w:pPr>
        <w:jc w:val="both"/>
        <w:rPr>
          <w:rFonts w:cs="Segoe UI Light"/>
          <w:b/>
          <w:szCs w:val="48"/>
        </w:rPr>
      </w:pPr>
      <w:r>
        <w:rPr>
          <w:rFonts w:cs="Segoe UI Light"/>
          <w:noProof/>
          <w:szCs w:val="48"/>
          <w:lang w:eastAsia="en-IE"/>
        </w:rPr>
        <w:drawing>
          <wp:inline distT="0" distB="0" distL="0" distR="0" wp14:anchorId="4384FB3C" wp14:editId="5FA70297">
            <wp:extent cx="5601970" cy="1377950"/>
            <wp:effectExtent l="0" t="0" r="17780" b="12700"/>
            <wp:docPr id="412" name="Chart 4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8"/>
              </a:graphicData>
            </a:graphic>
          </wp:inline>
        </w:drawing>
      </w:r>
    </w:p>
    <w:p w:rsidR="003256ED" w:rsidRDefault="00911889" w:rsidP="003256ED">
      <w:pPr>
        <w:jc w:val="both"/>
        <w:rPr>
          <w:rFonts w:cs="Segoe UI Light"/>
          <w:b/>
          <w:szCs w:val="48"/>
        </w:rPr>
      </w:pPr>
      <w:r>
        <w:rPr>
          <w:rFonts w:cs="Segoe UI Light"/>
          <w:b/>
          <w:szCs w:val="48"/>
        </w:rPr>
        <w:lastRenderedPageBreak/>
        <w:t xml:space="preserve">Q: </w:t>
      </w:r>
      <w:r w:rsidR="003256ED">
        <w:rPr>
          <w:rFonts w:cs="Segoe UI Light"/>
          <w:b/>
          <w:szCs w:val="48"/>
        </w:rPr>
        <w:t>Is there anything you think ALONE could do better when it comes to supporting you in your role as a mentor?</w:t>
      </w:r>
    </w:p>
    <w:p w:rsidR="003256ED" w:rsidRPr="0062497B" w:rsidRDefault="00911889" w:rsidP="003256ED">
      <w:pPr>
        <w:jc w:val="both"/>
        <w:rPr>
          <w:rFonts w:cs="Segoe UI Light"/>
          <w:szCs w:val="48"/>
        </w:rPr>
      </w:pPr>
      <w:r>
        <w:rPr>
          <w:rFonts w:cs="Segoe UI Light"/>
          <w:szCs w:val="48"/>
        </w:rPr>
        <w:t>All stated</w:t>
      </w:r>
      <w:r w:rsidR="003256ED">
        <w:rPr>
          <w:rFonts w:cs="Segoe UI Light"/>
          <w:szCs w:val="48"/>
        </w:rPr>
        <w:t xml:space="preserve"> that there was nothing that ALONE could do better when it comes to supporting them in their role as a mentor.  </w:t>
      </w:r>
    </w:p>
    <w:p w:rsidR="003256ED" w:rsidRDefault="003256ED" w:rsidP="003256ED">
      <w:pPr>
        <w:jc w:val="both"/>
        <w:rPr>
          <w:rFonts w:cs="Segoe UI Light"/>
          <w:b/>
          <w:szCs w:val="48"/>
        </w:rPr>
      </w:pPr>
      <w:r>
        <w:rPr>
          <w:noProof/>
          <w:lang w:eastAsia="en-IE"/>
        </w:rPr>
        <w:drawing>
          <wp:inline distT="0" distB="0" distL="0" distR="0" wp14:anchorId="251B33DF" wp14:editId="1FA1C3C3">
            <wp:extent cx="5494655" cy="1003465"/>
            <wp:effectExtent l="0" t="0" r="10795" b="6350"/>
            <wp:docPr id="413" name="Chart 4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9"/>
              </a:graphicData>
            </a:graphic>
          </wp:inline>
        </w:drawing>
      </w:r>
    </w:p>
    <w:p w:rsidR="003256ED" w:rsidRDefault="00911889" w:rsidP="003256ED">
      <w:pPr>
        <w:rPr>
          <w:rFonts w:cs="Segoe UI Light"/>
          <w:b/>
          <w:szCs w:val="48"/>
        </w:rPr>
      </w:pPr>
      <w:r>
        <w:rPr>
          <w:rFonts w:cs="Segoe UI Light"/>
          <w:b/>
          <w:szCs w:val="48"/>
        </w:rPr>
        <w:t xml:space="preserve">Q: </w:t>
      </w:r>
      <w:r w:rsidR="003256ED">
        <w:rPr>
          <w:rFonts w:cs="Segoe UI Light"/>
          <w:b/>
          <w:szCs w:val="48"/>
        </w:rPr>
        <w:t>How effective do you think the mentor role is when it comes to supporting volunteers?</w:t>
      </w:r>
    </w:p>
    <w:p w:rsidR="003256ED" w:rsidRPr="007B0612" w:rsidRDefault="003256ED" w:rsidP="003256ED">
      <w:pPr>
        <w:rPr>
          <w:rFonts w:cs="Segoe UI Light"/>
          <w:szCs w:val="48"/>
        </w:rPr>
      </w:pPr>
      <w:r>
        <w:rPr>
          <w:rFonts w:cs="Segoe UI Light"/>
          <w:szCs w:val="48"/>
        </w:rPr>
        <w:t>As shown below, answers ranged from quite effective to extremely effective, with one person stating that the ‘don’t know’.</w:t>
      </w:r>
    </w:p>
    <w:p w:rsidR="003256ED" w:rsidRPr="007B0612" w:rsidRDefault="003256ED" w:rsidP="003256ED">
      <w:pPr>
        <w:rPr>
          <w:rFonts w:cs="Segoe UI Light"/>
          <w:b/>
          <w:szCs w:val="48"/>
        </w:rPr>
      </w:pPr>
      <w:r>
        <w:rPr>
          <w:rFonts w:cs="Segoe UI Light"/>
          <w:noProof/>
          <w:szCs w:val="48"/>
          <w:lang w:eastAsia="en-IE"/>
        </w:rPr>
        <w:drawing>
          <wp:inline distT="0" distB="0" distL="0" distR="0" wp14:anchorId="1BDFC9D6" wp14:editId="734EE0D8">
            <wp:extent cx="5601970" cy="1377950"/>
            <wp:effectExtent l="0" t="0" r="17780" b="12700"/>
            <wp:docPr id="414" name="Chart 4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0"/>
              </a:graphicData>
            </a:graphic>
          </wp:inline>
        </w:drawing>
      </w:r>
    </w:p>
    <w:p w:rsidR="003256ED" w:rsidRDefault="00911889" w:rsidP="003256ED">
      <w:pPr>
        <w:rPr>
          <w:rFonts w:cs="Segoe UI Light"/>
          <w:b/>
          <w:szCs w:val="48"/>
        </w:rPr>
      </w:pPr>
      <w:r>
        <w:rPr>
          <w:rFonts w:cs="Segoe UI Light"/>
          <w:b/>
          <w:szCs w:val="48"/>
        </w:rPr>
        <w:t xml:space="preserve">Q: </w:t>
      </w:r>
      <w:r w:rsidR="003256ED">
        <w:rPr>
          <w:rFonts w:cs="Segoe UI Light"/>
          <w:b/>
          <w:szCs w:val="48"/>
        </w:rPr>
        <w:t>Do you feel that ALONE values the contribution you make as a mentor and why?</w:t>
      </w:r>
    </w:p>
    <w:p w:rsidR="003256ED" w:rsidRPr="00C43EF3" w:rsidRDefault="003256ED" w:rsidP="003256ED">
      <w:pPr>
        <w:rPr>
          <w:rFonts w:cs="Segoe UI Light"/>
          <w:szCs w:val="48"/>
        </w:rPr>
      </w:pPr>
      <w:r>
        <w:rPr>
          <w:rFonts w:cs="Segoe UI Light"/>
          <w:szCs w:val="48"/>
        </w:rPr>
        <w:t xml:space="preserve">As shown below, all respondents feel that ALONE values the contribution they make as a mentor. </w:t>
      </w:r>
    </w:p>
    <w:p w:rsidR="003256ED" w:rsidRDefault="003256ED" w:rsidP="003256ED">
      <w:pPr>
        <w:rPr>
          <w:rFonts w:cs="Segoe UI Light"/>
          <w:b/>
          <w:szCs w:val="48"/>
        </w:rPr>
      </w:pPr>
      <w:r>
        <w:rPr>
          <w:noProof/>
          <w:lang w:eastAsia="en-IE"/>
        </w:rPr>
        <w:drawing>
          <wp:inline distT="0" distB="0" distL="0" distR="0" wp14:anchorId="3414B0F6" wp14:editId="18D595D3">
            <wp:extent cx="5494655" cy="1003465"/>
            <wp:effectExtent l="0" t="0" r="10795" b="6350"/>
            <wp:docPr id="415" name="Chart 4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51"/>
              </a:graphicData>
            </a:graphic>
          </wp:inline>
        </w:drawing>
      </w:r>
    </w:p>
    <w:p w:rsidR="003256ED" w:rsidRDefault="003256ED" w:rsidP="003256ED">
      <w:pPr>
        <w:rPr>
          <w:rFonts w:cs="Segoe UI Light"/>
          <w:szCs w:val="48"/>
        </w:rPr>
      </w:pPr>
      <w:r>
        <w:rPr>
          <w:rFonts w:cs="Segoe UI Light"/>
          <w:szCs w:val="48"/>
        </w:rPr>
        <w:t>In terms of why they think this, the respondents said:</w:t>
      </w:r>
    </w:p>
    <w:p w:rsidR="003256ED" w:rsidRDefault="003256ED" w:rsidP="003256ED">
      <w:pPr>
        <w:jc w:val="center"/>
        <w:rPr>
          <w:rFonts w:cs="Segoe UI Light"/>
          <w:i/>
          <w:szCs w:val="48"/>
        </w:rPr>
      </w:pPr>
      <w:r>
        <w:rPr>
          <w:rFonts w:cs="Segoe UI Light"/>
          <w:i/>
          <w:szCs w:val="48"/>
        </w:rPr>
        <w:t>“</w:t>
      </w:r>
      <w:r w:rsidRPr="003E76FE">
        <w:rPr>
          <w:rFonts w:cs="Segoe UI Light"/>
          <w:i/>
          <w:szCs w:val="48"/>
        </w:rPr>
        <w:t>Because they say thank you and I feel listened to and appreciated</w:t>
      </w:r>
      <w:r>
        <w:rPr>
          <w:rFonts w:cs="Segoe UI Light"/>
          <w:i/>
          <w:szCs w:val="48"/>
        </w:rPr>
        <w:t>”</w:t>
      </w:r>
    </w:p>
    <w:p w:rsidR="003256ED" w:rsidRDefault="003256ED" w:rsidP="003256ED">
      <w:pPr>
        <w:jc w:val="center"/>
        <w:rPr>
          <w:rFonts w:cs="Segoe UI Light"/>
          <w:i/>
          <w:szCs w:val="48"/>
        </w:rPr>
      </w:pPr>
      <w:r>
        <w:rPr>
          <w:rFonts w:cs="Segoe UI Light"/>
          <w:i/>
          <w:szCs w:val="48"/>
        </w:rPr>
        <w:t>“</w:t>
      </w:r>
      <w:r w:rsidRPr="003E76FE">
        <w:rPr>
          <w:rFonts w:cs="Segoe UI Light"/>
          <w:i/>
          <w:szCs w:val="48"/>
        </w:rPr>
        <w:t>They are always thankful for all support they receive.</w:t>
      </w:r>
      <w:r>
        <w:rPr>
          <w:rFonts w:cs="Segoe UI Light"/>
          <w:i/>
          <w:szCs w:val="48"/>
        </w:rPr>
        <w:t>”</w:t>
      </w:r>
    </w:p>
    <w:p w:rsidR="003256ED" w:rsidRDefault="003256ED" w:rsidP="003256ED">
      <w:pPr>
        <w:jc w:val="center"/>
        <w:rPr>
          <w:rFonts w:cs="Segoe UI Light"/>
          <w:i/>
          <w:szCs w:val="48"/>
        </w:rPr>
      </w:pPr>
      <w:r>
        <w:rPr>
          <w:rFonts w:cs="Segoe UI Light"/>
          <w:i/>
          <w:szCs w:val="48"/>
        </w:rPr>
        <w:t>“</w:t>
      </w:r>
      <w:r w:rsidRPr="003E76FE">
        <w:rPr>
          <w:rFonts w:cs="Segoe UI Light"/>
          <w:i/>
          <w:szCs w:val="48"/>
        </w:rPr>
        <w:t>I really don't know</w:t>
      </w:r>
      <w:r>
        <w:rPr>
          <w:rFonts w:cs="Segoe UI Light"/>
          <w:i/>
          <w:szCs w:val="48"/>
        </w:rPr>
        <w:t>”</w:t>
      </w:r>
    </w:p>
    <w:p w:rsidR="003256ED" w:rsidRPr="003E76FE" w:rsidRDefault="00911889" w:rsidP="003256ED">
      <w:pPr>
        <w:rPr>
          <w:rFonts w:cs="Segoe UI Light"/>
          <w:b/>
          <w:szCs w:val="48"/>
        </w:rPr>
      </w:pPr>
      <w:r>
        <w:rPr>
          <w:rFonts w:cs="Segoe UI Light"/>
          <w:b/>
          <w:szCs w:val="48"/>
        </w:rPr>
        <w:t xml:space="preserve">Q: </w:t>
      </w:r>
      <w:r w:rsidR="003256ED">
        <w:rPr>
          <w:rFonts w:cs="Segoe UI Light"/>
          <w:b/>
          <w:szCs w:val="48"/>
        </w:rPr>
        <w:t xml:space="preserve">How frequently does ALONE thank you for your contribution as a mentor and how do they thank you? </w:t>
      </w:r>
    </w:p>
    <w:p w:rsidR="003256ED" w:rsidRDefault="003256ED" w:rsidP="003256ED">
      <w:pPr>
        <w:rPr>
          <w:rFonts w:cs="Segoe UI Light"/>
          <w:szCs w:val="48"/>
        </w:rPr>
      </w:pPr>
      <w:r>
        <w:rPr>
          <w:noProof/>
          <w:lang w:eastAsia="en-IE"/>
        </w:rPr>
        <w:drawing>
          <wp:inline distT="0" distB="0" distL="0" distR="0" wp14:anchorId="54E18BEE" wp14:editId="6BC1FFDA">
            <wp:extent cx="5494655" cy="1137037"/>
            <wp:effectExtent l="0" t="0" r="10795" b="6350"/>
            <wp:docPr id="416" name="Chart 4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52"/>
              </a:graphicData>
            </a:graphic>
          </wp:inline>
        </w:drawing>
      </w:r>
    </w:p>
    <w:p w:rsidR="003256ED" w:rsidRDefault="003256ED" w:rsidP="00911889">
      <w:pPr>
        <w:jc w:val="both"/>
        <w:rPr>
          <w:rFonts w:cs="Segoe UI Light"/>
          <w:szCs w:val="48"/>
        </w:rPr>
      </w:pPr>
      <w:r>
        <w:rPr>
          <w:rFonts w:cs="Segoe UI Light"/>
          <w:szCs w:val="48"/>
        </w:rPr>
        <w:lastRenderedPageBreak/>
        <w:t>In terms of how ALONE thank the mentors, four respondents cited five separate ways:</w:t>
      </w:r>
    </w:p>
    <w:p w:rsidR="003256ED" w:rsidRDefault="003256ED" w:rsidP="001B17D9">
      <w:pPr>
        <w:pStyle w:val="ListParagraph"/>
        <w:numPr>
          <w:ilvl w:val="0"/>
          <w:numId w:val="7"/>
        </w:numPr>
        <w:rPr>
          <w:rFonts w:cs="Segoe UI Light"/>
          <w:szCs w:val="48"/>
        </w:rPr>
      </w:pPr>
      <w:r>
        <w:rPr>
          <w:rFonts w:cs="Segoe UI Light"/>
          <w:szCs w:val="48"/>
        </w:rPr>
        <w:t>Telephone conversation</w:t>
      </w:r>
    </w:p>
    <w:p w:rsidR="003256ED" w:rsidRDefault="003256ED" w:rsidP="001B17D9">
      <w:pPr>
        <w:pStyle w:val="ListParagraph"/>
        <w:numPr>
          <w:ilvl w:val="0"/>
          <w:numId w:val="7"/>
        </w:numPr>
        <w:rPr>
          <w:rFonts w:cs="Segoe UI Light"/>
          <w:szCs w:val="48"/>
        </w:rPr>
      </w:pPr>
      <w:r>
        <w:rPr>
          <w:rFonts w:cs="Segoe UI Light"/>
          <w:szCs w:val="48"/>
        </w:rPr>
        <w:t>Says Thank You</w:t>
      </w:r>
    </w:p>
    <w:p w:rsidR="003256ED" w:rsidRDefault="003256ED" w:rsidP="001B17D9">
      <w:pPr>
        <w:pStyle w:val="ListParagraph"/>
        <w:numPr>
          <w:ilvl w:val="0"/>
          <w:numId w:val="7"/>
        </w:numPr>
        <w:rPr>
          <w:rFonts w:cs="Segoe UI Light"/>
          <w:szCs w:val="48"/>
        </w:rPr>
      </w:pPr>
      <w:r>
        <w:rPr>
          <w:rFonts w:cs="Segoe UI Light"/>
          <w:szCs w:val="48"/>
        </w:rPr>
        <w:t>Group thanks</w:t>
      </w:r>
    </w:p>
    <w:p w:rsidR="003256ED" w:rsidRDefault="003256ED" w:rsidP="001B17D9">
      <w:pPr>
        <w:pStyle w:val="ListParagraph"/>
        <w:numPr>
          <w:ilvl w:val="0"/>
          <w:numId w:val="7"/>
        </w:numPr>
        <w:rPr>
          <w:rFonts w:cs="Segoe UI Light"/>
          <w:szCs w:val="48"/>
        </w:rPr>
      </w:pPr>
      <w:r>
        <w:rPr>
          <w:rFonts w:cs="Segoe UI Light"/>
          <w:szCs w:val="48"/>
        </w:rPr>
        <w:t>One-to-one conversation</w:t>
      </w:r>
    </w:p>
    <w:p w:rsidR="003256ED" w:rsidRDefault="003256ED" w:rsidP="001B17D9">
      <w:pPr>
        <w:pStyle w:val="ListParagraph"/>
        <w:numPr>
          <w:ilvl w:val="0"/>
          <w:numId w:val="7"/>
        </w:numPr>
        <w:rPr>
          <w:rFonts w:cs="Segoe UI Light"/>
          <w:szCs w:val="48"/>
        </w:rPr>
      </w:pPr>
      <w:r>
        <w:rPr>
          <w:rFonts w:cs="Segoe UI Light"/>
          <w:szCs w:val="48"/>
        </w:rPr>
        <w:t>Through the social events</w:t>
      </w:r>
    </w:p>
    <w:p w:rsidR="003256ED" w:rsidRDefault="00911889" w:rsidP="003256ED">
      <w:pPr>
        <w:rPr>
          <w:rFonts w:cs="Segoe UI Light"/>
          <w:b/>
          <w:szCs w:val="48"/>
        </w:rPr>
      </w:pPr>
      <w:r>
        <w:rPr>
          <w:rFonts w:cs="Segoe UI Light"/>
          <w:b/>
          <w:szCs w:val="48"/>
        </w:rPr>
        <w:t xml:space="preserve">Q: </w:t>
      </w:r>
      <w:r w:rsidR="003256ED">
        <w:rPr>
          <w:rFonts w:cs="Segoe UI Light"/>
          <w:b/>
          <w:szCs w:val="48"/>
        </w:rPr>
        <w:t xml:space="preserve">Do you think there are other areas of the ALONE Befriending Service that mentors could take more responsibility for? </w:t>
      </w:r>
    </w:p>
    <w:p w:rsidR="003256ED" w:rsidRPr="00E4448D" w:rsidRDefault="003256ED" w:rsidP="003256ED">
      <w:pPr>
        <w:rPr>
          <w:rFonts w:cs="Segoe UI Light"/>
          <w:szCs w:val="48"/>
        </w:rPr>
      </w:pPr>
      <w:r>
        <w:rPr>
          <w:rFonts w:cs="Segoe UI Light"/>
          <w:szCs w:val="48"/>
        </w:rPr>
        <w:t xml:space="preserve">As shown below all respondents said that they did not think that there are other areas of the ALONE Befriending Service that mentors could take more responsibility for. </w:t>
      </w:r>
    </w:p>
    <w:p w:rsidR="003256ED" w:rsidRPr="00E4448D" w:rsidRDefault="003256ED" w:rsidP="003256ED">
      <w:pPr>
        <w:rPr>
          <w:rFonts w:cs="Segoe UI Light"/>
          <w:b/>
          <w:szCs w:val="48"/>
        </w:rPr>
      </w:pPr>
      <w:r>
        <w:rPr>
          <w:noProof/>
          <w:lang w:eastAsia="en-IE"/>
        </w:rPr>
        <w:drawing>
          <wp:inline distT="0" distB="0" distL="0" distR="0" wp14:anchorId="0C813899" wp14:editId="5464F65C">
            <wp:extent cx="6323965" cy="1448240"/>
            <wp:effectExtent l="0" t="0" r="635" b="0"/>
            <wp:docPr id="417" name="Chart 4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53"/>
              </a:graphicData>
            </a:graphic>
          </wp:inline>
        </w:drawing>
      </w:r>
    </w:p>
    <w:p w:rsidR="003256ED" w:rsidRDefault="00410488" w:rsidP="003256ED">
      <w:pPr>
        <w:rPr>
          <w:rFonts w:cs="Segoe UI Light"/>
          <w:b/>
          <w:szCs w:val="48"/>
        </w:rPr>
      </w:pPr>
      <w:r>
        <w:rPr>
          <w:rFonts w:cs="Segoe UI Light"/>
          <w:b/>
          <w:szCs w:val="48"/>
        </w:rPr>
        <w:t xml:space="preserve">Q: </w:t>
      </w:r>
      <w:r w:rsidR="003256ED">
        <w:rPr>
          <w:rFonts w:cs="Segoe UI Light"/>
          <w:b/>
          <w:szCs w:val="48"/>
        </w:rPr>
        <w:t>How long have you been a member of the Volunteer Leadership Group?</w:t>
      </w:r>
    </w:p>
    <w:p w:rsidR="003256ED" w:rsidRPr="00406AC2" w:rsidRDefault="003256ED" w:rsidP="003256ED">
      <w:pPr>
        <w:rPr>
          <w:rFonts w:cs="Segoe UI Light"/>
          <w:szCs w:val="48"/>
        </w:rPr>
      </w:pPr>
      <w:r>
        <w:rPr>
          <w:rFonts w:cs="Segoe UI Light"/>
          <w:szCs w:val="48"/>
        </w:rPr>
        <w:t xml:space="preserve">All five mentors answered this question with responses ranging from two years to since it began. </w:t>
      </w:r>
    </w:p>
    <w:p w:rsidR="003256ED" w:rsidRDefault="003256ED" w:rsidP="003256ED">
      <w:pPr>
        <w:rPr>
          <w:rFonts w:cs="Segoe UI Light"/>
          <w:szCs w:val="48"/>
        </w:rPr>
      </w:pPr>
      <w:r>
        <w:rPr>
          <w:noProof/>
          <w:lang w:eastAsia="en-IE"/>
        </w:rPr>
        <w:drawing>
          <wp:inline distT="0" distB="0" distL="0" distR="0" wp14:anchorId="404C0AC7" wp14:editId="40464896">
            <wp:extent cx="5731510" cy="1312164"/>
            <wp:effectExtent l="0" t="0" r="2540" b="2540"/>
            <wp:docPr id="418" name="Chart 4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4"/>
              </a:graphicData>
            </a:graphic>
          </wp:inline>
        </w:drawing>
      </w:r>
    </w:p>
    <w:p w:rsidR="003256ED" w:rsidRDefault="00410488" w:rsidP="003256ED">
      <w:pPr>
        <w:rPr>
          <w:rFonts w:cs="Segoe UI Light"/>
          <w:b/>
          <w:szCs w:val="48"/>
        </w:rPr>
      </w:pPr>
      <w:r>
        <w:rPr>
          <w:rFonts w:cs="Segoe UI Light"/>
          <w:b/>
          <w:szCs w:val="48"/>
        </w:rPr>
        <w:t xml:space="preserve">Q: </w:t>
      </w:r>
      <w:r w:rsidR="003256ED">
        <w:rPr>
          <w:rFonts w:cs="Segoe UI Light"/>
          <w:b/>
          <w:szCs w:val="48"/>
        </w:rPr>
        <w:t>What is the purpose of the Volunteer Leadership Group?</w:t>
      </w:r>
    </w:p>
    <w:p w:rsidR="003256ED" w:rsidRDefault="00410488" w:rsidP="00410488">
      <w:pPr>
        <w:jc w:val="both"/>
        <w:rPr>
          <w:rFonts w:cs="Segoe UI Light"/>
          <w:szCs w:val="48"/>
        </w:rPr>
      </w:pPr>
      <w:r>
        <w:rPr>
          <w:rFonts w:cs="Segoe UI Light"/>
          <w:szCs w:val="48"/>
        </w:rPr>
        <w:t>R</w:t>
      </w:r>
      <w:r w:rsidR="003256ED">
        <w:rPr>
          <w:rFonts w:cs="Segoe UI Light"/>
          <w:szCs w:val="48"/>
        </w:rPr>
        <w:t>espondents offered the following thoughts:</w:t>
      </w:r>
    </w:p>
    <w:p w:rsidR="003256ED" w:rsidRPr="00F667D6" w:rsidRDefault="003256ED" w:rsidP="003256ED">
      <w:pPr>
        <w:ind w:left="851" w:right="804"/>
        <w:jc w:val="center"/>
        <w:rPr>
          <w:rFonts w:cs="Segoe UI Light"/>
          <w:i/>
          <w:szCs w:val="48"/>
        </w:rPr>
      </w:pPr>
      <w:r>
        <w:rPr>
          <w:rFonts w:cs="Segoe UI Light"/>
          <w:i/>
          <w:szCs w:val="48"/>
        </w:rPr>
        <w:t>“</w:t>
      </w:r>
      <w:r w:rsidRPr="00F667D6">
        <w:rPr>
          <w:rFonts w:cs="Segoe UI Light"/>
          <w:i/>
          <w:szCs w:val="48"/>
        </w:rPr>
        <w:t>To act as a voice for and advocate on behalf of Volunteers and communicate ideas and problems to CEO Staff and Board.</w:t>
      </w:r>
      <w:r>
        <w:rPr>
          <w:rFonts w:cs="Segoe UI Light"/>
          <w:i/>
          <w:szCs w:val="48"/>
        </w:rPr>
        <w:t>”</w:t>
      </w:r>
    </w:p>
    <w:p w:rsidR="003256ED" w:rsidRPr="00F667D6" w:rsidRDefault="003256ED" w:rsidP="003256ED">
      <w:pPr>
        <w:ind w:left="851" w:right="804"/>
        <w:jc w:val="center"/>
        <w:rPr>
          <w:rFonts w:cs="Segoe UI Light"/>
          <w:i/>
          <w:szCs w:val="48"/>
        </w:rPr>
      </w:pPr>
      <w:r>
        <w:rPr>
          <w:rFonts w:cs="Segoe UI Light"/>
          <w:i/>
          <w:szCs w:val="48"/>
        </w:rPr>
        <w:t>“</w:t>
      </w:r>
      <w:r w:rsidRPr="00F667D6">
        <w:rPr>
          <w:rFonts w:cs="Segoe UI Light"/>
          <w:i/>
          <w:szCs w:val="48"/>
        </w:rPr>
        <w:t>To bring to the table the voice of the volunteers</w:t>
      </w:r>
      <w:r>
        <w:rPr>
          <w:rFonts w:cs="Segoe UI Light"/>
          <w:i/>
          <w:szCs w:val="48"/>
        </w:rPr>
        <w:t>.”</w:t>
      </w:r>
    </w:p>
    <w:p w:rsidR="003256ED" w:rsidRPr="00F667D6" w:rsidRDefault="003256ED" w:rsidP="003256ED">
      <w:pPr>
        <w:ind w:left="851" w:right="804"/>
        <w:jc w:val="center"/>
        <w:rPr>
          <w:rFonts w:cs="Segoe UI Light"/>
          <w:i/>
          <w:szCs w:val="48"/>
        </w:rPr>
      </w:pPr>
      <w:r>
        <w:rPr>
          <w:rFonts w:cs="Segoe UI Light"/>
          <w:i/>
          <w:szCs w:val="48"/>
        </w:rPr>
        <w:t>“</w:t>
      </w:r>
      <w:r w:rsidRPr="00F667D6">
        <w:rPr>
          <w:rFonts w:cs="Segoe UI Light"/>
          <w:i/>
          <w:szCs w:val="48"/>
        </w:rPr>
        <w:t>To ensure that the voice of the volunteers a</w:t>
      </w:r>
      <w:r>
        <w:rPr>
          <w:rFonts w:cs="Segoe UI Light"/>
          <w:i/>
          <w:szCs w:val="48"/>
        </w:rPr>
        <w:t>re heard by both staff and ALONE</w:t>
      </w:r>
      <w:r w:rsidRPr="00F667D6">
        <w:rPr>
          <w:rFonts w:cs="Segoe UI Light"/>
          <w:i/>
          <w:szCs w:val="48"/>
        </w:rPr>
        <w:t xml:space="preserve"> board members.</w:t>
      </w:r>
      <w:r>
        <w:rPr>
          <w:rFonts w:cs="Segoe UI Light"/>
          <w:i/>
          <w:szCs w:val="48"/>
        </w:rPr>
        <w:t xml:space="preserve">  </w:t>
      </w:r>
      <w:r w:rsidRPr="00F667D6">
        <w:rPr>
          <w:rFonts w:cs="Segoe UI Light"/>
          <w:i/>
          <w:szCs w:val="48"/>
        </w:rPr>
        <w:t xml:space="preserve">To work with the staff and Board to help create future strategy for Alone and plan how we can achieve. </w:t>
      </w:r>
      <w:r>
        <w:rPr>
          <w:rFonts w:cs="Segoe UI Light"/>
          <w:i/>
          <w:szCs w:val="48"/>
        </w:rPr>
        <w:t xml:space="preserve"> </w:t>
      </w:r>
      <w:r w:rsidRPr="00F667D6">
        <w:rPr>
          <w:rFonts w:cs="Segoe UI Light"/>
          <w:i/>
          <w:szCs w:val="48"/>
        </w:rPr>
        <w:t xml:space="preserve">To support the Staff of </w:t>
      </w:r>
      <w:r>
        <w:rPr>
          <w:rFonts w:cs="Segoe UI Light"/>
          <w:i/>
          <w:szCs w:val="48"/>
        </w:rPr>
        <w:t>ALONE</w:t>
      </w:r>
      <w:r w:rsidRPr="00F667D6">
        <w:rPr>
          <w:rFonts w:cs="Segoe UI Light"/>
          <w:i/>
          <w:szCs w:val="48"/>
        </w:rPr>
        <w:t xml:space="preserve"> and ensure we provide the best service we can to our guests.</w:t>
      </w:r>
      <w:r>
        <w:rPr>
          <w:rFonts w:cs="Segoe UI Light"/>
          <w:i/>
          <w:szCs w:val="48"/>
        </w:rPr>
        <w:t>”</w:t>
      </w:r>
    </w:p>
    <w:p w:rsidR="003256ED" w:rsidRPr="00F667D6" w:rsidRDefault="003256ED" w:rsidP="003256ED">
      <w:pPr>
        <w:ind w:left="851" w:right="804"/>
        <w:jc w:val="center"/>
        <w:rPr>
          <w:rFonts w:cs="Segoe UI Light"/>
          <w:i/>
          <w:szCs w:val="48"/>
        </w:rPr>
      </w:pPr>
      <w:r>
        <w:rPr>
          <w:rFonts w:cs="Segoe UI Light"/>
          <w:i/>
          <w:szCs w:val="48"/>
        </w:rPr>
        <w:t>“</w:t>
      </w:r>
      <w:r w:rsidRPr="00F667D6">
        <w:rPr>
          <w:rFonts w:cs="Segoe UI Light"/>
          <w:i/>
          <w:szCs w:val="48"/>
        </w:rPr>
        <w:t>To provide purpose and direction for the volunteers</w:t>
      </w:r>
      <w:r>
        <w:rPr>
          <w:rFonts w:cs="Segoe UI Light"/>
          <w:i/>
          <w:szCs w:val="48"/>
        </w:rPr>
        <w:t>.”</w:t>
      </w:r>
    </w:p>
    <w:p w:rsidR="003256ED" w:rsidRDefault="003256ED" w:rsidP="003256ED">
      <w:pPr>
        <w:ind w:left="851" w:right="804"/>
        <w:jc w:val="center"/>
        <w:rPr>
          <w:rFonts w:cs="Segoe UI Light"/>
          <w:i/>
          <w:szCs w:val="48"/>
        </w:rPr>
      </w:pPr>
      <w:r>
        <w:rPr>
          <w:rFonts w:cs="Segoe UI Light"/>
          <w:i/>
          <w:szCs w:val="48"/>
        </w:rPr>
        <w:t>“T</w:t>
      </w:r>
      <w:r w:rsidRPr="00F667D6">
        <w:rPr>
          <w:rFonts w:cs="Segoe UI Light"/>
          <w:i/>
          <w:szCs w:val="48"/>
        </w:rPr>
        <w:t>o help formulate policy &amp; bring volunteers comments to the attention of the board</w:t>
      </w:r>
      <w:r>
        <w:rPr>
          <w:rFonts w:cs="Segoe UI Light"/>
          <w:i/>
          <w:szCs w:val="48"/>
        </w:rPr>
        <w:t>.”</w:t>
      </w:r>
    </w:p>
    <w:p w:rsidR="003256ED" w:rsidRDefault="003256ED" w:rsidP="00410488">
      <w:pPr>
        <w:ind w:right="-46"/>
        <w:jc w:val="both"/>
        <w:rPr>
          <w:rFonts w:cs="Segoe UI Light"/>
          <w:szCs w:val="48"/>
        </w:rPr>
      </w:pPr>
      <w:r>
        <w:rPr>
          <w:rFonts w:cs="Segoe UI Light"/>
          <w:szCs w:val="48"/>
        </w:rPr>
        <w:lastRenderedPageBreak/>
        <w:t xml:space="preserve">It is interesting to note that without exception, the mentors described the purpose of the Volunteer Leadership Group as being about acting for the volunteers or providing a purpose and direction for the volunteers.  And yet, based on the mentors’ own feedback, as well as that of the volunteers, it does not appear that they are in contact enough with active volunteers to be able to represent them appropriately. </w:t>
      </w:r>
    </w:p>
    <w:p w:rsidR="003256ED" w:rsidRDefault="00410488" w:rsidP="003256ED">
      <w:pPr>
        <w:ind w:right="-46"/>
        <w:rPr>
          <w:rFonts w:cs="Segoe UI Light"/>
          <w:b/>
          <w:szCs w:val="48"/>
        </w:rPr>
      </w:pPr>
      <w:r>
        <w:rPr>
          <w:rFonts w:cs="Segoe UI Light"/>
          <w:b/>
          <w:szCs w:val="48"/>
        </w:rPr>
        <w:t xml:space="preserve">Q: </w:t>
      </w:r>
      <w:r w:rsidR="003256ED">
        <w:rPr>
          <w:rFonts w:cs="Segoe UI Light"/>
          <w:b/>
          <w:szCs w:val="48"/>
        </w:rPr>
        <w:t>How valuable do you think the Volunteer Leadership Group is in terms of the overall management and development of the ALONE Befriending Service?</w:t>
      </w:r>
    </w:p>
    <w:p w:rsidR="003256ED" w:rsidRPr="00236069" w:rsidRDefault="00410488" w:rsidP="003256ED">
      <w:pPr>
        <w:ind w:right="-46"/>
        <w:rPr>
          <w:rFonts w:cs="Segoe UI Light"/>
          <w:szCs w:val="48"/>
        </w:rPr>
      </w:pPr>
      <w:r>
        <w:rPr>
          <w:rFonts w:cs="Segoe UI Light"/>
          <w:szCs w:val="48"/>
        </w:rPr>
        <w:t>This question resulted</w:t>
      </w:r>
      <w:r w:rsidR="003256ED">
        <w:rPr>
          <w:rFonts w:cs="Segoe UI Light"/>
          <w:szCs w:val="48"/>
        </w:rPr>
        <w:t xml:space="preserve"> in mixed views about the value of the Volunteer Leadership Group in terms of the overall management and development of the ALONE Befriending Service, as shown below:</w:t>
      </w:r>
    </w:p>
    <w:p w:rsidR="003256ED" w:rsidRPr="00236069" w:rsidRDefault="003256ED" w:rsidP="003256ED">
      <w:pPr>
        <w:ind w:right="-46"/>
        <w:rPr>
          <w:rFonts w:cs="Segoe UI Light"/>
          <w:b/>
          <w:szCs w:val="48"/>
        </w:rPr>
      </w:pPr>
      <w:r>
        <w:rPr>
          <w:rFonts w:cs="Segoe UI Light"/>
          <w:noProof/>
          <w:szCs w:val="48"/>
          <w:lang w:eastAsia="en-IE"/>
        </w:rPr>
        <w:drawing>
          <wp:inline distT="0" distB="0" distL="0" distR="0" wp14:anchorId="635B8997" wp14:editId="49BA63A9">
            <wp:extent cx="5601970" cy="1377950"/>
            <wp:effectExtent l="0" t="0" r="17780" b="12700"/>
            <wp:docPr id="419" name="Chart 4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5"/>
              </a:graphicData>
            </a:graphic>
          </wp:inline>
        </w:drawing>
      </w:r>
    </w:p>
    <w:p w:rsidR="003256ED" w:rsidRDefault="00410488" w:rsidP="003256ED">
      <w:pPr>
        <w:rPr>
          <w:rFonts w:cs="Segoe UI Light"/>
          <w:b/>
          <w:szCs w:val="48"/>
        </w:rPr>
      </w:pPr>
      <w:r>
        <w:rPr>
          <w:rFonts w:cs="Segoe UI Light"/>
          <w:b/>
          <w:szCs w:val="48"/>
        </w:rPr>
        <w:t xml:space="preserve">Q: </w:t>
      </w:r>
      <w:r w:rsidR="003256ED">
        <w:rPr>
          <w:rFonts w:cs="Segoe UI Light"/>
          <w:b/>
          <w:szCs w:val="48"/>
        </w:rPr>
        <w:t>How useful is membership of the Volunteer Leadership Group to you in your role as a mentor?</w:t>
      </w:r>
    </w:p>
    <w:p w:rsidR="003256ED" w:rsidRPr="00B31BED" w:rsidRDefault="003256ED" w:rsidP="003256ED">
      <w:pPr>
        <w:rPr>
          <w:rFonts w:cs="Segoe UI Light"/>
          <w:szCs w:val="48"/>
        </w:rPr>
      </w:pPr>
      <w:r>
        <w:rPr>
          <w:rFonts w:cs="Segoe UI Light"/>
          <w:szCs w:val="48"/>
        </w:rPr>
        <w:t xml:space="preserve">As with the question above, all respondents gave mixed views. </w:t>
      </w:r>
    </w:p>
    <w:p w:rsidR="003256ED" w:rsidRDefault="003256ED" w:rsidP="003256ED">
      <w:pPr>
        <w:rPr>
          <w:rFonts w:cs="Segoe UI Light"/>
          <w:b/>
          <w:szCs w:val="48"/>
        </w:rPr>
      </w:pPr>
      <w:r>
        <w:rPr>
          <w:rFonts w:cs="Segoe UI Light"/>
          <w:noProof/>
          <w:szCs w:val="48"/>
          <w:lang w:eastAsia="en-IE"/>
        </w:rPr>
        <w:drawing>
          <wp:inline distT="0" distB="0" distL="0" distR="0" wp14:anchorId="0E8E2343" wp14:editId="7DEB8526">
            <wp:extent cx="5601970" cy="1377950"/>
            <wp:effectExtent l="0" t="0" r="17780" b="12700"/>
            <wp:docPr id="420" name="Chart 4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6"/>
              </a:graphicData>
            </a:graphic>
          </wp:inline>
        </w:drawing>
      </w:r>
    </w:p>
    <w:p w:rsidR="003256ED" w:rsidRDefault="00410488" w:rsidP="003256ED">
      <w:pPr>
        <w:rPr>
          <w:rFonts w:cs="Segoe UI Light"/>
          <w:b/>
          <w:szCs w:val="48"/>
        </w:rPr>
      </w:pPr>
      <w:r>
        <w:rPr>
          <w:rFonts w:cs="Segoe UI Light"/>
          <w:b/>
          <w:szCs w:val="48"/>
        </w:rPr>
        <w:t xml:space="preserve">Q: </w:t>
      </w:r>
      <w:r w:rsidR="003256ED">
        <w:rPr>
          <w:rFonts w:cs="Segoe UI Light"/>
          <w:b/>
          <w:szCs w:val="48"/>
        </w:rPr>
        <w:t>Do you find it beneficial to spend time with other mentors at Volunteer Leadership Group meetings and why?</w:t>
      </w:r>
    </w:p>
    <w:p w:rsidR="003256ED" w:rsidRDefault="003256ED" w:rsidP="003256ED">
      <w:pPr>
        <w:jc w:val="both"/>
        <w:rPr>
          <w:rFonts w:cs="Segoe UI Light"/>
          <w:b/>
          <w:szCs w:val="48"/>
        </w:rPr>
      </w:pPr>
      <w:r>
        <w:rPr>
          <w:noProof/>
          <w:lang w:eastAsia="en-IE"/>
        </w:rPr>
        <w:drawing>
          <wp:inline distT="0" distB="0" distL="0" distR="0" wp14:anchorId="4F5FEB67" wp14:editId="2DD6BE23">
            <wp:extent cx="5494655" cy="1235034"/>
            <wp:effectExtent l="0" t="0" r="10795" b="3810"/>
            <wp:docPr id="421" name="Chart 4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7"/>
              </a:graphicData>
            </a:graphic>
          </wp:inline>
        </w:drawing>
      </w:r>
    </w:p>
    <w:p w:rsidR="003256ED" w:rsidRPr="00A62109" w:rsidRDefault="003256ED" w:rsidP="003256ED">
      <w:pPr>
        <w:jc w:val="both"/>
        <w:rPr>
          <w:rFonts w:cs="Segoe UI Light"/>
          <w:szCs w:val="48"/>
        </w:rPr>
      </w:pPr>
      <w:r w:rsidRPr="00A62109">
        <w:rPr>
          <w:rFonts w:cs="Segoe UI Light"/>
          <w:szCs w:val="48"/>
        </w:rPr>
        <w:t>Three of the five respondents said that they find it beneficial to spend time with other mentors at Volunteer Leadership Group meetings because it enables them to:</w:t>
      </w:r>
    </w:p>
    <w:p w:rsidR="003256ED" w:rsidRDefault="003256ED" w:rsidP="001B17D9">
      <w:pPr>
        <w:pStyle w:val="ListParagraph"/>
        <w:numPr>
          <w:ilvl w:val="0"/>
          <w:numId w:val="8"/>
        </w:numPr>
        <w:jc w:val="both"/>
        <w:rPr>
          <w:rFonts w:cs="Segoe UI Light"/>
          <w:szCs w:val="48"/>
        </w:rPr>
      </w:pPr>
      <w:r>
        <w:rPr>
          <w:rFonts w:cs="Segoe UI Light"/>
          <w:szCs w:val="48"/>
        </w:rPr>
        <w:t>Share ideas and experiences</w:t>
      </w:r>
    </w:p>
    <w:p w:rsidR="003256ED" w:rsidRDefault="003256ED" w:rsidP="001B17D9">
      <w:pPr>
        <w:pStyle w:val="ListParagraph"/>
        <w:numPr>
          <w:ilvl w:val="0"/>
          <w:numId w:val="8"/>
        </w:numPr>
        <w:jc w:val="both"/>
        <w:rPr>
          <w:rFonts w:cs="Segoe UI Light"/>
          <w:szCs w:val="48"/>
        </w:rPr>
      </w:pPr>
      <w:r>
        <w:rPr>
          <w:rFonts w:cs="Segoe UI Light"/>
          <w:szCs w:val="48"/>
        </w:rPr>
        <w:t>Express opinions</w:t>
      </w:r>
    </w:p>
    <w:p w:rsidR="003256ED" w:rsidRDefault="003256ED" w:rsidP="001B17D9">
      <w:pPr>
        <w:pStyle w:val="ListParagraph"/>
        <w:numPr>
          <w:ilvl w:val="0"/>
          <w:numId w:val="8"/>
        </w:numPr>
        <w:jc w:val="both"/>
        <w:rPr>
          <w:rFonts w:cs="Segoe UI Light"/>
          <w:szCs w:val="48"/>
        </w:rPr>
      </w:pPr>
      <w:r>
        <w:rPr>
          <w:rFonts w:cs="Segoe UI Light"/>
          <w:szCs w:val="48"/>
        </w:rPr>
        <w:t>Action plan</w:t>
      </w:r>
    </w:p>
    <w:p w:rsidR="003256ED" w:rsidRPr="00A62109" w:rsidRDefault="003256ED" w:rsidP="001B17D9">
      <w:pPr>
        <w:pStyle w:val="ListParagraph"/>
        <w:numPr>
          <w:ilvl w:val="0"/>
          <w:numId w:val="8"/>
        </w:numPr>
        <w:jc w:val="both"/>
        <w:rPr>
          <w:rFonts w:cs="Segoe UI Light"/>
          <w:szCs w:val="48"/>
        </w:rPr>
      </w:pPr>
      <w:r>
        <w:rPr>
          <w:rFonts w:cs="Segoe UI Light"/>
          <w:szCs w:val="48"/>
        </w:rPr>
        <w:t>Have fun</w:t>
      </w:r>
    </w:p>
    <w:p w:rsidR="00410488" w:rsidRDefault="00410488" w:rsidP="003256ED">
      <w:pPr>
        <w:rPr>
          <w:rFonts w:cs="Segoe UI Light"/>
          <w:b/>
          <w:szCs w:val="48"/>
        </w:rPr>
      </w:pPr>
    </w:p>
    <w:p w:rsidR="003256ED" w:rsidRDefault="00410488" w:rsidP="003256ED">
      <w:pPr>
        <w:rPr>
          <w:rFonts w:cs="Segoe UI Light"/>
          <w:b/>
          <w:szCs w:val="48"/>
        </w:rPr>
      </w:pPr>
      <w:r>
        <w:rPr>
          <w:rFonts w:cs="Segoe UI Light"/>
          <w:b/>
          <w:szCs w:val="48"/>
        </w:rPr>
        <w:lastRenderedPageBreak/>
        <w:t xml:space="preserve">Q: </w:t>
      </w:r>
      <w:r w:rsidR="003256ED">
        <w:rPr>
          <w:rFonts w:cs="Segoe UI Light"/>
          <w:b/>
          <w:szCs w:val="48"/>
        </w:rPr>
        <w:t>Do you meet with other mentors outside of Volunteer Leadership Group meetings?</w:t>
      </w:r>
    </w:p>
    <w:p w:rsidR="003256ED" w:rsidRDefault="003256ED" w:rsidP="003256ED">
      <w:pPr>
        <w:jc w:val="both"/>
        <w:rPr>
          <w:rFonts w:cs="Segoe UI Light"/>
          <w:b/>
          <w:szCs w:val="48"/>
        </w:rPr>
      </w:pPr>
      <w:r>
        <w:rPr>
          <w:noProof/>
          <w:lang w:eastAsia="en-IE"/>
        </w:rPr>
        <w:drawing>
          <wp:inline distT="0" distB="0" distL="0" distR="0" wp14:anchorId="224917E3" wp14:editId="69262AC4">
            <wp:extent cx="5494655" cy="1235034"/>
            <wp:effectExtent l="0" t="0" r="10795" b="3810"/>
            <wp:docPr id="422" name="Chart 4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8"/>
              </a:graphicData>
            </a:graphic>
          </wp:inline>
        </w:drawing>
      </w:r>
    </w:p>
    <w:p w:rsidR="00410488" w:rsidRPr="00410488" w:rsidRDefault="00410488" w:rsidP="003256ED">
      <w:pPr>
        <w:jc w:val="both"/>
        <w:rPr>
          <w:rFonts w:cs="Segoe UI Light"/>
          <w:szCs w:val="48"/>
        </w:rPr>
      </w:pPr>
      <w:r>
        <w:rPr>
          <w:rFonts w:cs="Segoe UI Light"/>
          <w:szCs w:val="48"/>
        </w:rPr>
        <w:t xml:space="preserve">As shown above, not one mentor meets with other mentors outside the Volunteer Leadership Group meetings. </w:t>
      </w:r>
    </w:p>
    <w:p w:rsidR="003256ED" w:rsidRDefault="00BD5551" w:rsidP="003256ED">
      <w:pPr>
        <w:rPr>
          <w:rFonts w:cs="Segoe UI Light"/>
          <w:b/>
          <w:szCs w:val="48"/>
        </w:rPr>
      </w:pPr>
      <w:r>
        <w:rPr>
          <w:rFonts w:cs="Segoe UI Light"/>
          <w:b/>
          <w:szCs w:val="48"/>
        </w:rPr>
        <w:t xml:space="preserve">Q: </w:t>
      </w:r>
      <w:r w:rsidR="003256ED">
        <w:rPr>
          <w:rFonts w:cs="Segoe UI Light"/>
          <w:b/>
          <w:szCs w:val="48"/>
        </w:rPr>
        <w:t>How well do you think the ALONE Befriending Service meets the needs of older people?</w:t>
      </w:r>
    </w:p>
    <w:p w:rsidR="003256ED" w:rsidRPr="005032F0" w:rsidRDefault="003256ED" w:rsidP="003256ED">
      <w:pPr>
        <w:rPr>
          <w:rFonts w:cs="Segoe UI Light"/>
          <w:szCs w:val="48"/>
        </w:rPr>
      </w:pPr>
      <w:r>
        <w:rPr>
          <w:rFonts w:cs="Segoe UI Light"/>
          <w:noProof/>
          <w:szCs w:val="48"/>
          <w:lang w:eastAsia="en-IE"/>
        </w:rPr>
        <w:drawing>
          <wp:inline distT="0" distB="0" distL="0" distR="0" wp14:anchorId="78439018" wp14:editId="52FBE254">
            <wp:extent cx="5601970" cy="1377950"/>
            <wp:effectExtent l="0" t="0" r="17780" b="12700"/>
            <wp:docPr id="423" name="Chart 4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9"/>
              </a:graphicData>
            </a:graphic>
          </wp:inline>
        </w:drawing>
      </w:r>
    </w:p>
    <w:p w:rsidR="003256ED" w:rsidRDefault="003256ED" w:rsidP="00BD5551">
      <w:pPr>
        <w:jc w:val="both"/>
        <w:rPr>
          <w:rFonts w:cs="Segoe UI Light"/>
          <w:szCs w:val="48"/>
        </w:rPr>
      </w:pPr>
      <w:r>
        <w:rPr>
          <w:rFonts w:cs="Segoe UI Light"/>
          <w:szCs w:val="48"/>
        </w:rPr>
        <w:t>As shown above, all five respondents answered this question, stating that the ALONE Befriending Service meets the needs of older people either well or extremely well.  When asked why, this is what they had to say:</w:t>
      </w:r>
    </w:p>
    <w:p w:rsidR="003256ED" w:rsidRPr="008D3648" w:rsidRDefault="003256ED" w:rsidP="003256ED">
      <w:pPr>
        <w:ind w:left="851" w:right="804"/>
        <w:jc w:val="center"/>
        <w:rPr>
          <w:rFonts w:cs="Segoe UI Light"/>
          <w:i/>
          <w:szCs w:val="48"/>
        </w:rPr>
      </w:pPr>
      <w:r>
        <w:rPr>
          <w:rFonts w:cs="Segoe UI Light"/>
          <w:i/>
          <w:szCs w:val="48"/>
        </w:rPr>
        <w:t>“</w:t>
      </w:r>
      <w:r w:rsidRPr="008D3648">
        <w:rPr>
          <w:rFonts w:cs="Segoe UI Light"/>
          <w:i/>
          <w:szCs w:val="48"/>
        </w:rPr>
        <w:t>Because of the high quality and number of trained befriending volunteers visiting older people</w:t>
      </w:r>
      <w:r>
        <w:rPr>
          <w:rFonts w:cs="Segoe UI Light"/>
          <w:i/>
          <w:szCs w:val="48"/>
        </w:rPr>
        <w:t>.”</w:t>
      </w:r>
    </w:p>
    <w:p w:rsidR="003256ED" w:rsidRPr="008D3648" w:rsidRDefault="003256ED" w:rsidP="003256ED">
      <w:pPr>
        <w:ind w:left="851" w:right="804"/>
        <w:jc w:val="center"/>
        <w:rPr>
          <w:rFonts w:cs="Segoe UI Light"/>
          <w:i/>
          <w:szCs w:val="48"/>
        </w:rPr>
      </w:pPr>
      <w:r>
        <w:rPr>
          <w:rFonts w:cs="Segoe UI Light"/>
          <w:i/>
          <w:szCs w:val="48"/>
        </w:rPr>
        <w:t>“</w:t>
      </w:r>
      <w:r w:rsidRPr="008D3648">
        <w:rPr>
          <w:rFonts w:cs="Segoe UI Light"/>
          <w:i/>
          <w:szCs w:val="48"/>
        </w:rPr>
        <w:t>As a service it does what it says on the tin</w:t>
      </w:r>
      <w:r>
        <w:rPr>
          <w:rFonts w:cs="Segoe UI Light"/>
          <w:i/>
          <w:szCs w:val="48"/>
        </w:rPr>
        <w:t>.”</w:t>
      </w:r>
    </w:p>
    <w:p w:rsidR="003256ED" w:rsidRPr="008D3648" w:rsidRDefault="003256ED" w:rsidP="003256ED">
      <w:pPr>
        <w:ind w:left="851" w:right="804"/>
        <w:jc w:val="center"/>
        <w:rPr>
          <w:rFonts w:cs="Segoe UI Light"/>
          <w:i/>
          <w:szCs w:val="48"/>
        </w:rPr>
      </w:pPr>
      <w:r>
        <w:rPr>
          <w:rFonts w:cs="Segoe UI Light"/>
          <w:i/>
          <w:szCs w:val="48"/>
        </w:rPr>
        <w:t>“</w:t>
      </w:r>
      <w:r w:rsidRPr="008D3648">
        <w:rPr>
          <w:rFonts w:cs="Segoe UI Light"/>
          <w:i/>
          <w:szCs w:val="48"/>
        </w:rPr>
        <w:t xml:space="preserve">All volunteers are well trained with a strong focus on continuous training with various information sessions throughout the year. </w:t>
      </w:r>
      <w:r>
        <w:rPr>
          <w:rFonts w:cs="Segoe UI Light"/>
          <w:i/>
          <w:szCs w:val="48"/>
        </w:rPr>
        <w:t xml:space="preserve"> </w:t>
      </w:r>
      <w:r w:rsidRPr="008D3648">
        <w:rPr>
          <w:rFonts w:cs="Segoe UI Light"/>
          <w:i/>
          <w:szCs w:val="48"/>
        </w:rPr>
        <w:t>This ensures that that the befriending service we provide meets our guests needs and also prepares volunteers with the challenges that sometimes come with the territory.</w:t>
      </w:r>
      <w:r>
        <w:rPr>
          <w:rFonts w:cs="Segoe UI Light"/>
          <w:i/>
          <w:szCs w:val="48"/>
        </w:rPr>
        <w:t>”</w:t>
      </w:r>
    </w:p>
    <w:p w:rsidR="003256ED" w:rsidRPr="008D3648" w:rsidRDefault="003256ED" w:rsidP="003256ED">
      <w:pPr>
        <w:ind w:left="851" w:right="804"/>
        <w:jc w:val="center"/>
        <w:rPr>
          <w:rFonts w:cs="Segoe UI Light"/>
          <w:i/>
          <w:szCs w:val="48"/>
        </w:rPr>
      </w:pPr>
      <w:r>
        <w:rPr>
          <w:rFonts w:cs="Segoe UI Light"/>
          <w:i/>
          <w:szCs w:val="48"/>
        </w:rPr>
        <w:t>“</w:t>
      </w:r>
      <w:r w:rsidRPr="008D3648">
        <w:rPr>
          <w:rFonts w:cs="Segoe UI Light"/>
          <w:i/>
          <w:szCs w:val="48"/>
        </w:rPr>
        <w:t>Once the backlog of older people awaiting visits is closed, then it meets the needs very well</w:t>
      </w:r>
      <w:r>
        <w:rPr>
          <w:rFonts w:cs="Segoe UI Light"/>
          <w:i/>
          <w:szCs w:val="48"/>
        </w:rPr>
        <w:t>.”</w:t>
      </w:r>
    </w:p>
    <w:p w:rsidR="003256ED" w:rsidRPr="008D3648" w:rsidRDefault="003256ED" w:rsidP="003256ED">
      <w:pPr>
        <w:ind w:left="851" w:right="804"/>
        <w:jc w:val="center"/>
        <w:rPr>
          <w:rFonts w:cs="Segoe UI Light"/>
          <w:i/>
          <w:szCs w:val="48"/>
        </w:rPr>
      </w:pPr>
      <w:r>
        <w:rPr>
          <w:rFonts w:cs="Segoe UI Light"/>
          <w:i/>
          <w:szCs w:val="48"/>
        </w:rPr>
        <w:t>“</w:t>
      </w:r>
      <w:r w:rsidRPr="008D3648">
        <w:rPr>
          <w:rFonts w:cs="Segoe UI Light"/>
          <w:i/>
          <w:szCs w:val="48"/>
        </w:rPr>
        <w:t>All the older people I have met through ALONE have high praise for the volunteers</w:t>
      </w:r>
      <w:r>
        <w:rPr>
          <w:rFonts w:cs="Segoe UI Light"/>
          <w:i/>
          <w:szCs w:val="48"/>
        </w:rPr>
        <w:t>.”</w:t>
      </w:r>
    </w:p>
    <w:p w:rsidR="003256ED" w:rsidRDefault="00BD5551" w:rsidP="003256ED">
      <w:pPr>
        <w:rPr>
          <w:rFonts w:cs="Segoe UI Light"/>
          <w:b/>
          <w:szCs w:val="48"/>
        </w:rPr>
      </w:pPr>
      <w:r>
        <w:rPr>
          <w:rFonts w:cs="Segoe UI Light"/>
          <w:b/>
          <w:szCs w:val="48"/>
        </w:rPr>
        <w:t xml:space="preserve">Q: </w:t>
      </w:r>
      <w:r w:rsidR="003256ED">
        <w:rPr>
          <w:rFonts w:cs="Segoe UI Light"/>
          <w:b/>
          <w:szCs w:val="48"/>
        </w:rPr>
        <w:t xml:space="preserve">What do you think is the most beneficial aspect of the ALONE Befriending Service? </w:t>
      </w:r>
    </w:p>
    <w:p w:rsidR="003256ED" w:rsidRDefault="003256ED" w:rsidP="003256ED">
      <w:pPr>
        <w:rPr>
          <w:rFonts w:cs="Segoe UI Light"/>
          <w:szCs w:val="48"/>
        </w:rPr>
      </w:pPr>
      <w:r>
        <w:rPr>
          <w:rFonts w:cs="Segoe UI Light"/>
          <w:szCs w:val="48"/>
        </w:rPr>
        <w:t>As shown below, four out of the five respondents mentioned combatting loneliness or isolation in their response:</w:t>
      </w:r>
    </w:p>
    <w:p w:rsidR="003256ED" w:rsidRPr="0046713D" w:rsidRDefault="003256ED" w:rsidP="003256ED">
      <w:pPr>
        <w:ind w:left="851" w:right="946"/>
        <w:jc w:val="center"/>
        <w:rPr>
          <w:rFonts w:cs="Segoe UI Light"/>
          <w:i/>
          <w:szCs w:val="48"/>
        </w:rPr>
      </w:pPr>
      <w:r>
        <w:rPr>
          <w:rFonts w:cs="Segoe UI Light"/>
          <w:i/>
          <w:szCs w:val="48"/>
        </w:rPr>
        <w:t>“</w:t>
      </w:r>
      <w:r w:rsidRPr="0046713D">
        <w:rPr>
          <w:rFonts w:cs="Segoe UI Light"/>
          <w:i/>
          <w:szCs w:val="48"/>
        </w:rPr>
        <w:t>Regu</w:t>
      </w:r>
      <w:r>
        <w:rPr>
          <w:rFonts w:cs="Segoe UI Light"/>
          <w:i/>
          <w:szCs w:val="48"/>
        </w:rPr>
        <w:t>lar visits in time build strong</w:t>
      </w:r>
      <w:r w:rsidRPr="0046713D">
        <w:rPr>
          <w:rFonts w:cs="Segoe UI Light"/>
          <w:i/>
          <w:szCs w:val="48"/>
        </w:rPr>
        <w:t xml:space="preserve"> friendships between Volunteer and Older person helping</w:t>
      </w:r>
      <w:r>
        <w:rPr>
          <w:rFonts w:cs="Segoe UI Light"/>
          <w:i/>
          <w:szCs w:val="48"/>
        </w:rPr>
        <w:t xml:space="preserve"> combat loneliness enhance self-</w:t>
      </w:r>
      <w:r w:rsidRPr="0046713D">
        <w:rPr>
          <w:rFonts w:cs="Segoe UI Light"/>
          <w:i/>
          <w:szCs w:val="48"/>
        </w:rPr>
        <w:t>esteem</w:t>
      </w:r>
      <w:r>
        <w:rPr>
          <w:rFonts w:cs="Segoe UI Light"/>
          <w:i/>
          <w:szCs w:val="48"/>
        </w:rPr>
        <w:t>, self-</w:t>
      </w:r>
      <w:r w:rsidRPr="0046713D">
        <w:rPr>
          <w:rFonts w:cs="Segoe UI Light"/>
          <w:i/>
          <w:szCs w:val="48"/>
        </w:rPr>
        <w:t>confidence and benefit both physical and mental health</w:t>
      </w:r>
      <w:r>
        <w:rPr>
          <w:rFonts w:cs="Segoe UI Light"/>
          <w:i/>
          <w:szCs w:val="48"/>
        </w:rPr>
        <w:t>.”</w:t>
      </w:r>
    </w:p>
    <w:p w:rsidR="003256ED" w:rsidRPr="0046713D" w:rsidRDefault="003256ED" w:rsidP="003256ED">
      <w:pPr>
        <w:ind w:left="851" w:right="946"/>
        <w:jc w:val="center"/>
        <w:rPr>
          <w:rFonts w:cs="Segoe UI Light"/>
          <w:i/>
          <w:szCs w:val="48"/>
        </w:rPr>
      </w:pPr>
      <w:r>
        <w:rPr>
          <w:rFonts w:cs="Segoe UI Light"/>
          <w:i/>
          <w:szCs w:val="48"/>
        </w:rPr>
        <w:t>“</w:t>
      </w:r>
      <w:r w:rsidRPr="0046713D">
        <w:rPr>
          <w:rFonts w:cs="Segoe UI Light"/>
          <w:i/>
          <w:szCs w:val="48"/>
        </w:rPr>
        <w:t xml:space="preserve">The </w:t>
      </w:r>
      <w:r>
        <w:rPr>
          <w:rFonts w:cs="Segoe UI Light"/>
          <w:i/>
          <w:szCs w:val="48"/>
        </w:rPr>
        <w:t xml:space="preserve">company.  </w:t>
      </w:r>
      <w:r w:rsidRPr="0046713D">
        <w:rPr>
          <w:rFonts w:cs="Segoe UI Light"/>
          <w:i/>
          <w:szCs w:val="48"/>
        </w:rPr>
        <w:t>The friendship</w:t>
      </w:r>
      <w:r>
        <w:rPr>
          <w:rFonts w:cs="Segoe UI Light"/>
          <w:i/>
          <w:szCs w:val="48"/>
        </w:rPr>
        <w:t>.</w:t>
      </w:r>
      <w:r w:rsidRPr="0046713D">
        <w:rPr>
          <w:rFonts w:cs="Segoe UI Light"/>
          <w:i/>
          <w:szCs w:val="48"/>
        </w:rPr>
        <w:t xml:space="preserve">  The alleviation of loneliness</w:t>
      </w:r>
      <w:r>
        <w:rPr>
          <w:rFonts w:cs="Segoe UI Light"/>
          <w:i/>
          <w:szCs w:val="48"/>
        </w:rPr>
        <w:t>.</w:t>
      </w:r>
      <w:r w:rsidRPr="0046713D">
        <w:rPr>
          <w:rFonts w:cs="Segoe UI Light"/>
          <w:i/>
          <w:szCs w:val="48"/>
        </w:rPr>
        <w:t xml:space="preserve">  The safety aspects</w:t>
      </w:r>
      <w:r>
        <w:rPr>
          <w:rFonts w:cs="Segoe UI Light"/>
          <w:i/>
          <w:szCs w:val="48"/>
        </w:rPr>
        <w:t>.   The outings.</w:t>
      </w:r>
      <w:r w:rsidRPr="0046713D">
        <w:rPr>
          <w:rFonts w:cs="Segoe UI Light"/>
          <w:i/>
          <w:szCs w:val="48"/>
        </w:rPr>
        <w:t xml:space="preserve">  The events.</w:t>
      </w:r>
      <w:r>
        <w:rPr>
          <w:rFonts w:cs="Segoe UI Light"/>
          <w:i/>
          <w:szCs w:val="48"/>
        </w:rPr>
        <w:t>”</w:t>
      </w:r>
    </w:p>
    <w:p w:rsidR="003256ED" w:rsidRPr="0046713D" w:rsidRDefault="003256ED" w:rsidP="003256ED">
      <w:pPr>
        <w:ind w:left="851" w:right="946"/>
        <w:jc w:val="center"/>
        <w:rPr>
          <w:rFonts w:cs="Segoe UI Light"/>
          <w:i/>
          <w:szCs w:val="48"/>
        </w:rPr>
      </w:pPr>
      <w:r>
        <w:rPr>
          <w:rFonts w:cs="Segoe UI Light"/>
          <w:i/>
          <w:szCs w:val="48"/>
        </w:rPr>
        <w:lastRenderedPageBreak/>
        <w:t>“</w:t>
      </w:r>
      <w:r w:rsidRPr="0046713D">
        <w:rPr>
          <w:rFonts w:cs="Segoe UI Light"/>
          <w:i/>
          <w:szCs w:val="48"/>
        </w:rPr>
        <w:t>Company, alleviating isolation.</w:t>
      </w:r>
      <w:r>
        <w:rPr>
          <w:rFonts w:cs="Segoe UI Light"/>
          <w:i/>
          <w:szCs w:val="48"/>
        </w:rPr>
        <w:t xml:space="preserve">  </w:t>
      </w:r>
      <w:r w:rsidRPr="0046713D">
        <w:rPr>
          <w:rFonts w:cs="Segoe UI Light"/>
          <w:i/>
          <w:szCs w:val="48"/>
        </w:rPr>
        <w:t>A friendly voice to chat to on a regular basis.</w:t>
      </w:r>
      <w:r>
        <w:rPr>
          <w:rFonts w:cs="Segoe UI Light"/>
          <w:i/>
          <w:szCs w:val="48"/>
        </w:rPr>
        <w:t>”</w:t>
      </w:r>
    </w:p>
    <w:p w:rsidR="003256ED" w:rsidRPr="0046713D" w:rsidRDefault="003256ED" w:rsidP="003256ED">
      <w:pPr>
        <w:ind w:left="851" w:right="946"/>
        <w:jc w:val="center"/>
        <w:rPr>
          <w:rFonts w:cs="Segoe UI Light"/>
          <w:i/>
          <w:szCs w:val="48"/>
        </w:rPr>
      </w:pPr>
      <w:r>
        <w:rPr>
          <w:rFonts w:cs="Segoe UI Light"/>
          <w:i/>
          <w:szCs w:val="48"/>
        </w:rPr>
        <w:t>“</w:t>
      </w:r>
      <w:r w:rsidRPr="0046713D">
        <w:rPr>
          <w:rFonts w:cs="Segoe UI Light"/>
          <w:i/>
          <w:szCs w:val="48"/>
        </w:rPr>
        <w:t>Combatting loneliness.</w:t>
      </w:r>
      <w:r>
        <w:rPr>
          <w:rFonts w:cs="Segoe UI Light"/>
          <w:i/>
          <w:szCs w:val="48"/>
        </w:rPr>
        <w:t>”</w:t>
      </w:r>
    </w:p>
    <w:p w:rsidR="003256ED" w:rsidRPr="0046713D" w:rsidRDefault="003256ED" w:rsidP="003256ED">
      <w:pPr>
        <w:ind w:left="851" w:right="946"/>
        <w:jc w:val="center"/>
        <w:rPr>
          <w:rFonts w:cs="Segoe UI Light"/>
          <w:i/>
          <w:szCs w:val="48"/>
        </w:rPr>
      </w:pPr>
      <w:r>
        <w:rPr>
          <w:rFonts w:cs="Segoe UI Light"/>
          <w:i/>
          <w:szCs w:val="48"/>
        </w:rPr>
        <w:t>“H</w:t>
      </w:r>
      <w:r w:rsidRPr="0046713D">
        <w:rPr>
          <w:rFonts w:cs="Segoe UI Light"/>
          <w:i/>
          <w:szCs w:val="48"/>
        </w:rPr>
        <w:t>elping to cope with loneliness through the weekly visits</w:t>
      </w:r>
      <w:r>
        <w:rPr>
          <w:rFonts w:cs="Segoe UI Light"/>
          <w:i/>
          <w:szCs w:val="48"/>
        </w:rPr>
        <w:t>.”</w:t>
      </w:r>
    </w:p>
    <w:p w:rsidR="003256ED" w:rsidRDefault="00E84DF3" w:rsidP="003256ED">
      <w:pPr>
        <w:rPr>
          <w:rFonts w:cs="Segoe UI Light"/>
          <w:b/>
          <w:szCs w:val="48"/>
        </w:rPr>
      </w:pPr>
      <w:r>
        <w:rPr>
          <w:rFonts w:cs="Segoe UI Light"/>
          <w:b/>
          <w:szCs w:val="48"/>
        </w:rPr>
        <w:t xml:space="preserve">Q: </w:t>
      </w:r>
      <w:r w:rsidR="003256ED">
        <w:rPr>
          <w:rFonts w:cs="Segoe UI Light"/>
          <w:b/>
          <w:szCs w:val="48"/>
        </w:rPr>
        <w:t>What aspect of the ALONE Befriending Service for older people do you think could be improved and why?</w:t>
      </w:r>
    </w:p>
    <w:p w:rsidR="003256ED" w:rsidRDefault="003256ED" w:rsidP="003256ED">
      <w:pPr>
        <w:rPr>
          <w:rFonts w:cs="Segoe UI Light"/>
          <w:szCs w:val="48"/>
        </w:rPr>
      </w:pPr>
      <w:r>
        <w:rPr>
          <w:rFonts w:cs="Segoe UI Light"/>
          <w:szCs w:val="48"/>
        </w:rPr>
        <w:t>Three of the five respondents had this to say:</w:t>
      </w:r>
    </w:p>
    <w:p w:rsidR="003256ED" w:rsidRPr="000C79BD" w:rsidRDefault="003256ED" w:rsidP="003256ED">
      <w:pPr>
        <w:ind w:left="851" w:right="804"/>
        <w:jc w:val="center"/>
        <w:rPr>
          <w:rFonts w:cs="Segoe UI Light"/>
          <w:i/>
          <w:szCs w:val="48"/>
        </w:rPr>
      </w:pPr>
      <w:r>
        <w:rPr>
          <w:rFonts w:cs="Segoe UI Light"/>
          <w:i/>
          <w:szCs w:val="48"/>
        </w:rPr>
        <w:t>“</w:t>
      </w:r>
      <w:r w:rsidRPr="000C79BD">
        <w:rPr>
          <w:rFonts w:cs="Segoe UI Light"/>
          <w:i/>
          <w:szCs w:val="48"/>
        </w:rPr>
        <w:t>Possibly allow for groups of befrienders and older people meet in small social clusters</w:t>
      </w:r>
      <w:r>
        <w:rPr>
          <w:rFonts w:cs="Segoe UI Light"/>
          <w:i/>
          <w:szCs w:val="48"/>
        </w:rPr>
        <w:t>.”</w:t>
      </w:r>
    </w:p>
    <w:p w:rsidR="003256ED" w:rsidRPr="000C79BD" w:rsidRDefault="003256ED" w:rsidP="003256ED">
      <w:pPr>
        <w:ind w:left="851" w:right="804"/>
        <w:jc w:val="center"/>
        <w:rPr>
          <w:rFonts w:cs="Segoe UI Light"/>
          <w:i/>
          <w:szCs w:val="48"/>
        </w:rPr>
      </w:pPr>
      <w:r>
        <w:rPr>
          <w:rFonts w:cs="Segoe UI Light"/>
          <w:i/>
          <w:szCs w:val="48"/>
        </w:rPr>
        <w:t>“</w:t>
      </w:r>
      <w:r w:rsidRPr="000C79BD">
        <w:rPr>
          <w:rFonts w:cs="Segoe UI Light"/>
          <w:i/>
          <w:szCs w:val="48"/>
        </w:rPr>
        <w:t>Some guests need more volunteer hours but that requires larger organisational growth and larger volumes of volunteers</w:t>
      </w:r>
      <w:r>
        <w:rPr>
          <w:rFonts w:cs="Segoe UI Light"/>
          <w:i/>
          <w:szCs w:val="48"/>
        </w:rPr>
        <w:t>.”</w:t>
      </w:r>
    </w:p>
    <w:p w:rsidR="003256ED" w:rsidRPr="000C79BD" w:rsidRDefault="003256ED" w:rsidP="003256ED">
      <w:pPr>
        <w:ind w:left="851" w:right="804"/>
        <w:jc w:val="center"/>
        <w:rPr>
          <w:rFonts w:cs="Segoe UI Light"/>
          <w:i/>
          <w:szCs w:val="48"/>
        </w:rPr>
      </w:pPr>
      <w:r>
        <w:rPr>
          <w:rFonts w:cs="Segoe UI Light"/>
          <w:i/>
          <w:szCs w:val="48"/>
        </w:rPr>
        <w:t>“</w:t>
      </w:r>
      <w:r w:rsidRPr="000C79BD">
        <w:rPr>
          <w:rFonts w:cs="Segoe UI Light"/>
          <w:i/>
          <w:szCs w:val="48"/>
        </w:rPr>
        <w:t>Clear backlog of people waiting to be visited</w:t>
      </w:r>
      <w:r>
        <w:rPr>
          <w:rFonts w:cs="Segoe UI Light"/>
          <w:i/>
          <w:szCs w:val="48"/>
        </w:rPr>
        <w:t>.”</w:t>
      </w:r>
    </w:p>
    <w:p w:rsidR="003256ED" w:rsidRDefault="009F18AC" w:rsidP="003256ED">
      <w:pPr>
        <w:rPr>
          <w:rFonts w:cs="Segoe UI Light"/>
          <w:b/>
          <w:szCs w:val="48"/>
        </w:rPr>
      </w:pPr>
      <w:r>
        <w:rPr>
          <w:rFonts w:cs="Segoe UI Light"/>
          <w:b/>
          <w:szCs w:val="48"/>
        </w:rPr>
        <w:t xml:space="preserve">Q: </w:t>
      </w:r>
      <w:r w:rsidR="003256ED">
        <w:rPr>
          <w:rFonts w:cs="Segoe UI Light"/>
          <w:b/>
          <w:szCs w:val="48"/>
        </w:rPr>
        <w:t>Have you ever attended an ALONE social event?</w:t>
      </w:r>
    </w:p>
    <w:p w:rsidR="003256ED" w:rsidRPr="009D14D1" w:rsidRDefault="003256ED" w:rsidP="003256ED">
      <w:pPr>
        <w:rPr>
          <w:rFonts w:cs="Segoe UI Light"/>
          <w:b/>
          <w:szCs w:val="48"/>
        </w:rPr>
      </w:pPr>
      <w:r>
        <w:rPr>
          <w:noProof/>
          <w:lang w:eastAsia="en-IE"/>
        </w:rPr>
        <w:drawing>
          <wp:inline distT="0" distB="0" distL="0" distR="0" wp14:anchorId="242682DD" wp14:editId="747723A9">
            <wp:extent cx="5494655" cy="1235034"/>
            <wp:effectExtent l="0" t="0" r="10795" b="3810"/>
            <wp:docPr id="424" name="Chart 424"/>
            <wp:cNvGraphicFramePr/>
            <a:graphic xmlns:a="http://schemas.openxmlformats.org/drawingml/2006/main">
              <a:graphicData uri="http://schemas.openxmlformats.org/drawingml/2006/chart">
                <c:chart xmlns:c="http://schemas.openxmlformats.org/drawingml/2006/chart" xmlns:r="http://schemas.openxmlformats.org/officeDocument/2006/relationships" r:id="rId360"/>
              </a:graphicData>
            </a:graphic>
          </wp:inline>
        </w:drawing>
      </w:r>
    </w:p>
    <w:p w:rsidR="003256ED" w:rsidRDefault="003256ED" w:rsidP="003256ED">
      <w:pPr>
        <w:rPr>
          <w:rFonts w:cs="Segoe UI Light"/>
          <w:szCs w:val="48"/>
        </w:rPr>
      </w:pPr>
      <w:r>
        <w:rPr>
          <w:rFonts w:cs="Segoe UI Light"/>
          <w:szCs w:val="48"/>
        </w:rPr>
        <w:t>All five responde</w:t>
      </w:r>
      <w:r w:rsidR="00FF5820">
        <w:rPr>
          <w:rFonts w:cs="Segoe UI Light"/>
          <w:szCs w:val="48"/>
        </w:rPr>
        <w:t>nts said that they had attended</w:t>
      </w:r>
      <w:r>
        <w:rPr>
          <w:rFonts w:cs="Segoe UI Light"/>
          <w:szCs w:val="48"/>
        </w:rPr>
        <w:t xml:space="preserve"> an ALONE social event.  </w:t>
      </w:r>
    </w:p>
    <w:p w:rsidR="003256ED" w:rsidRDefault="00FF5820" w:rsidP="003256ED">
      <w:pPr>
        <w:rPr>
          <w:rFonts w:cs="Segoe UI Light"/>
          <w:b/>
          <w:szCs w:val="48"/>
        </w:rPr>
      </w:pPr>
      <w:r>
        <w:rPr>
          <w:rFonts w:cs="Segoe UI Light"/>
          <w:b/>
          <w:szCs w:val="48"/>
        </w:rPr>
        <w:t xml:space="preserve">Q: </w:t>
      </w:r>
      <w:r w:rsidR="003256ED">
        <w:rPr>
          <w:rFonts w:cs="Segoe UI Light"/>
          <w:b/>
          <w:szCs w:val="48"/>
        </w:rPr>
        <w:t>Which ALONE social events have you attended and how enjoyable did you find them?</w:t>
      </w:r>
    </w:p>
    <w:p w:rsidR="003256ED" w:rsidRPr="009D14D1" w:rsidRDefault="003256ED" w:rsidP="003256ED">
      <w:pPr>
        <w:rPr>
          <w:rFonts w:cs="Segoe UI Light"/>
          <w:b/>
          <w:szCs w:val="48"/>
        </w:rPr>
      </w:pPr>
      <w:r>
        <w:rPr>
          <w:noProof/>
          <w:lang w:eastAsia="en-IE"/>
        </w:rPr>
        <w:drawing>
          <wp:inline distT="0" distB="0" distL="0" distR="0" wp14:anchorId="19A00042" wp14:editId="2A36B32D">
            <wp:extent cx="5494655" cy="1235034"/>
            <wp:effectExtent l="0" t="0" r="10795" b="3810"/>
            <wp:docPr id="425" name="Chart 4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61"/>
              </a:graphicData>
            </a:graphic>
          </wp:inline>
        </w:drawing>
      </w:r>
    </w:p>
    <w:p w:rsidR="003256ED" w:rsidRDefault="003256ED" w:rsidP="00FF5820">
      <w:pPr>
        <w:jc w:val="both"/>
        <w:rPr>
          <w:rFonts w:cs="Segoe UI Light"/>
          <w:szCs w:val="48"/>
        </w:rPr>
      </w:pPr>
      <w:r>
        <w:rPr>
          <w:rFonts w:cs="Segoe UI Light"/>
          <w:szCs w:val="48"/>
        </w:rPr>
        <w:t>As shown above, the mentors have attended a wide range of ALONE social events.  In terms of how enjoyable they found them, as shown below, all found them either enjoyable or extremely enjoyable:</w:t>
      </w:r>
    </w:p>
    <w:p w:rsidR="003256ED" w:rsidRDefault="003256ED" w:rsidP="003256ED">
      <w:pPr>
        <w:rPr>
          <w:rFonts w:cs="Segoe UI Light"/>
          <w:szCs w:val="48"/>
        </w:rPr>
      </w:pPr>
      <w:r>
        <w:rPr>
          <w:rFonts w:cs="Segoe UI Light"/>
          <w:noProof/>
          <w:szCs w:val="48"/>
          <w:lang w:eastAsia="en-IE"/>
        </w:rPr>
        <w:drawing>
          <wp:inline distT="0" distB="0" distL="0" distR="0" wp14:anchorId="0F849EF7" wp14:editId="6DD3267F">
            <wp:extent cx="5494655" cy="1409700"/>
            <wp:effectExtent l="0" t="0" r="10795" b="0"/>
            <wp:docPr id="426" name="Chart 4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62"/>
              </a:graphicData>
            </a:graphic>
          </wp:inline>
        </w:drawing>
      </w:r>
    </w:p>
    <w:p w:rsidR="003256ED" w:rsidRDefault="00FF5820" w:rsidP="003256ED">
      <w:pPr>
        <w:rPr>
          <w:rFonts w:cs="Segoe UI Light"/>
          <w:b/>
          <w:szCs w:val="48"/>
        </w:rPr>
      </w:pPr>
      <w:r w:rsidRPr="00FF5820">
        <w:rPr>
          <w:b/>
        </w:rPr>
        <w:t xml:space="preserve">Q: </w:t>
      </w:r>
      <w:r w:rsidR="003256ED">
        <w:rPr>
          <w:rFonts w:cs="Segoe UI Light"/>
          <w:b/>
          <w:szCs w:val="48"/>
        </w:rPr>
        <w:t>How important do you think these events are for older people?</w:t>
      </w:r>
    </w:p>
    <w:p w:rsidR="003256ED" w:rsidRPr="00FC7A97" w:rsidRDefault="003256ED" w:rsidP="003256ED">
      <w:pPr>
        <w:rPr>
          <w:rFonts w:cs="Segoe UI Light"/>
          <w:b/>
          <w:szCs w:val="48"/>
        </w:rPr>
      </w:pPr>
      <w:r>
        <w:rPr>
          <w:rFonts w:cs="Segoe UI Light"/>
          <w:noProof/>
          <w:szCs w:val="48"/>
          <w:lang w:eastAsia="en-IE"/>
        </w:rPr>
        <w:lastRenderedPageBreak/>
        <w:drawing>
          <wp:inline distT="0" distB="0" distL="0" distR="0" wp14:anchorId="5878BBE3" wp14:editId="2ACCE715">
            <wp:extent cx="5494655" cy="1409700"/>
            <wp:effectExtent l="0" t="0" r="10795" b="0"/>
            <wp:docPr id="427" name="Chart 4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63"/>
              </a:graphicData>
            </a:graphic>
          </wp:inline>
        </w:drawing>
      </w:r>
    </w:p>
    <w:p w:rsidR="003256ED" w:rsidRDefault="003256ED" w:rsidP="00FF5820">
      <w:pPr>
        <w:jc w:val="both"/>
        <w:rPr>
          <w:rFonts w:cs="Segoe UI Light"/>
          <w:szCs w:val="48"/>
        </w:rPr>
      </w:pPr>
      <w:r>
        <w:rPr>
          <w:rFonts w:cs="Segoe UI Light"/>
          <w:szCs w:val="48"/>
        </w:rPr>
        <w:t>All five respondents answered this question with all stating that these events are extremely important for older people.</w:t>
      </w:r>
    </w:p>
    <w:p w:rsidR="003256ED" w:rsidRDefault="00FF5820" w:rsidP="003256ED">
      <w:pPr>
        <w:jc w:val="both"/>
        <w:rPr>
          <w:rFonts w:cs="Segoe UI Light"/>
          <w:b/>
          <w:szCs w:val="48"/>
        </w:rPr>
      </w:pPr>
      <w:r>
        <w:rPr>
          <w:rFonts w:cs="Segoe UI Light"/>
          <w:b/>
          <w:szCs w:val="48"/>
        </w:rPr>
        <w:t xml:space="preserve">Q: </w:t>
      </w:r>
      <w:r w:rsidR="003256ED">
        <w:rPr>
          <w:rFonts w:cs="Segoe UI Light"/>
          <w:b/>
          <w:szCs w:val="48"/>
        </w:rPr>
        <w:t>Have you ever been on an ALONE holiday?</w:t>
      </w:r>
    </w:p>
    <w:p w:rsidR="003256ED" w:rsidRDefault="003256ED" w:rsidP="003256ED">
      <w:pPr>
        <w:jc w:val="both"/>
        <w:rPr>
          <w:rFonts w:cs="Segoe UI Light"/>
          <w:b/>
          <w:szCs w:val="48"/>
        </w:rPr>
      </w:pPr>
      <w:r>
        <w:rPr>
          <w:noProof/>
          <w:lang w:eastAsia="en-IE"/>
        </w:rPr>
        <w:drawing>
          <wp:inline distT="0" distB="0" distL="0" distR="0" wp14:anchorId="11C9CE86" wp14:editId="06049F82">
            <wp:extent cx="5494655" cy="1235034"/>
            <wp:effectExtent l="0" t="0" r="10795" b="3810"/>
            <wp:docPr id="428" name="Chart 4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4"/>
              </a:graphicData>
            </a:graphic>
          </wp:inline>
        </w:drawing>
      </w:r>
    </w:p>
    <w:p w:rsidR="003256ED" w:rsidRDefault="003256ED" w:rsidP="003256ED">
      <w:pPr>
        <w:jc w:val="both"/>
        <w:rPr>
          <w:rFonts w:cs="Segoe UI Light"/>
          <w:szCs w:val="48"/>
        </w:rPr>
      </w:pPr>
      <w:r>
        <w:rPr>
          <w:rFonts w:cs="Segoe UI Light"/>
          <w:szCs w:val="48"/>
        </w:rPr>
        <w:t xml:space="preserve">Three of the five respondents said that they have been on an ALONE holiday. </w:t>
      </w:r>
    </w:p>
    <w:p w:rsidR="003256ED" w:rsidRDefault="00FF5820" w:rsidP="003256ED">
      <w:pPr>
        <w:jc w:val="both"/>
        <w:rPr>
          <w:rFonts w:cs="Segoe UI Light"/>
          <w:b/>
          <w:szCs w:val="48"/>
        </w:rPr>
      </w:pPr>
      <w:r>
        <w:rPr>
          <w:rFonts w:cs="Segoe UI Light"/>
          <w:b/>
          <w:szCs w:val="48"/>
        </w:rPr>
        <w:t xml:space="preserve">Q: </w:t>
      </w:r>
      <w:r w:rsidR="003256ED">
        <w:rPr>
          <w:rFonts w:cs="Segoe UI Light"/>
          <w:b/>
          <w:szCs w:val="48"/>
        </w:rPr>
        <w:t>How many ALONE holidays have you gone on?</w:t>
      </w:r>
    </w:p>
    <w:p w:rsidR="003256ED" w:rsidRDefault="003256ED" w:rsidP="003256ED">
      <w:pPr>
        <w:jc w:val="both"/>
        <w:rPr>
          <w:rFonts w:cs="Segoe UI Light"/>
          <w:b/>
          <w:szCs w:val="48"/>
        </w:rPr>
      </w:pPr>
      <w:r>
        <w:rPr>
          <w:noProof/>
          <w:lang w:eastAsia="en-IE"/>
        </w:rPr>
        <w:drawing>
          <wp:inline distT="0" distB="0" distL="0" distR="0" wp14:anchorId="7A67F3DF" wp14:editId="0103B451">
            <wp:extent cx="5494655" cy="1173391"/>
            <wp:effectExtent l="0" t="0" r="10795" b="8255"/>
            <wp:docPr id="429" name="Chart 4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65"/>
              </a:graphicData>
            </a:graphic>
          </wp:inline>
        </w:drawing>
      </w:r>
    </w:p>
    <w:p w:rsidR="003256ED" w:rsidRDefault="003256ED" w:rsidP="003256ED">
      <w:pPr>
        <w:jc w:val="both"/>
        <w:rPr>
          <w:rFonts w:cs="Segoe UI Light"/>
          <w:b/>
          <w:szCs w:val="48"/>
        </w:rPr>
      </w:pPr>
      <w:r>
        <w:rPr>
          <w:rFonts w:cs="Segoe UI Light"/>
          <w:szCs w:val="48"/>
        </w:rPr>
        <w:t xml:space="preserve">The three respondents who said that they had been on an ALONE holiday have, as shown above, been on between one and three holidays each. </w:t>
      </w:r>
    </w:p>
    <w:p w:rsidR="003256ED" w:rsidRDefault="00FF5820" w:rsidP="003256ED">
      <w:pPr>
        <w:jc w:val="both"/>
        <w:rPr>
          <w:rFonts w:cs="Segoe UI Light"/>
          <w:b/>
          <w:szCs w:val="48"/>
        </w:rPr>
      </w:pPr>
      <w:r>
        <w:rPr>
          <w:rFonts w:cs="Segoe UI Light"/>
          <w:b/>
          <w:szCs w:val="48"/>
        </w:rPr>
        <w:t xml:space="preserve">Q: </w:t>
      </w:r>
      <w:r w:rsidR="003256ED">
        <w:rPr>
          <w:rFonts w:cs="Segoe UI Light"/>
          <w:b/>
          <w:szCs w:val="48"/>
        </w:rPr>
        <w:t>How enjoyable did you find them?</w:t>
      </w:r>
    </w:p>
    <w:p w:rsidR="003256ED" w:rsidRPr="00657A31" w:rsidRDefault="003256ED" w:rsidP="003256ED">
      <w:pPr>
        <w:jc w:val="both"/>
        <w:rPr>
          <w:rFonts w:cs="Segoe UI Light"/>
          <w:szCs w:val="48"/>
        </w:rPr>
      </w:pPr>
      <w:r>
        <w:rPr>
          <w:rFonts w:cs="Segoe UI Light"/>
          <w:szCs w:val="48"/>
        </w:rPr>
        <w:t xml:space="preserve">The three respondents who said that they had been on a holiday stated that they found them to be either enjoyable or extremely enjoyable.  </w:t>
      </w:r>
    </w:p>
    <w:p w:rsidR="003256ED" w:rsidRDefault="003256ED" w:rsidP="003256ED">
      <w:pPr>
        <w:jc w:val="both"/>
        <w:rPr>
          <w:rFonts w:cs="Segoe UI Light"/>
          <w:b/>
          <w:szCs w:val="48"/>
        </w:rPr>
      </w:pPr>
      <w:r>
        <w:rPr>
          <w:rFonts w:cs="Segoe UI Light"/>
          <w:noProof/>
          <w:szCs w:val="48"/>
          <w:lang w:eastAsia="en-IE"/>
        </w:rPr>
        <w:drawing>
          <wp:inline distT="0" distB="0" distL="0" distR="0" wp14:anchorId="0629361C" wp14:editId="760D89DD">
            <wp:extent cx="5601970" cy="1409700"/>
            <wp:effectExtent l="0" t="0" r="17780" b="0"/>
            <wp:docPr id="430" name="Chart 4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66"/>
              </a:graphicData>
            </a:graphic>
          </wp:inline>
        </w:drawing>
      </w:r>
    </w:p>
    <w:p w:rsidR="00FF5820" w:rsidRDefault="00FF5820" w:rsidP="003256ED">
      <w:pPr>
        <w:jc w:val="both"/>
        <w:rPr>
          <w:rFonts w:cs="Segoe UI Light"/>
          <w:b/>
          <w:szCs w:val="48"/>
        </w:rPr>
      </w:pPr>
    </w:p>
    <w:p w:rsidR="00FF5820" w:rsidRDefault="00FF5820" w:rsidP="003256ED">
      <w:pPr>
        <w:jc w:val="both"/>
        <w:rPr>
          <w:rFonts w:cs="Segoe UI Light"/>
          <w:b/>
          <w:szCs w:val="48"/>
        </w:rPr>
      </w:pPr>
    </w:p>
    <w:p w:rsidR="003256ED" w:rsidRDefault="00FF5820" w:rsidP="003256ED">
      <w:pPr>
        <w:jc w:val="both"/>
        <w:rPr>
          <w:rFonts w:cs="Segoe UI Light"/>
          <w:b/>
          <w:szCs w:val="48"/>
        </w:rPr>
      </w:pPr>
      <w:r>
        <w:rPr>
          <w:rFonts w:cs="Segoe UI Light"/>
          <w:b/>
          <w:szCs w:val="48"/>
        </w:rPr>
        <w:lastRenderedPageBreak/>
        <w:t xml:space="preserve">Q: </w:t>
      </w:r>
      <w:r w:rsidR="003256ED">
        <w:rPr>
          <w:rFonts w:cs="Segoe UI Light"/>
          <w:b/>
          <w:szCs w:val="48"/>
        </w:rPr>
        <w:t>How well organised do you think the holiday was?</w:t>
      </w:r>
    </w:p>
    <w:p w:rsidR="003256ED" w:rsidRDefault="003256ED" w:rsidP="003256ED">
      <w:pPr>
        <w:jc w:val="both"/>
        <w:rPr>
          <w:rFonts w:cs="Segoe UI Light"/>
          <w:b/>
          <w:szCs w:val="48"/>
        </w:rPr>
      </w:pPr>
      <w:r>
        <w:rPr>
          <w:rFonts w:cs="Segoe UI Light"/>
          <w:noProof/>
          <w:szCs w:val="48"/>
          <w:lang w:eastAsia="en-IE"/>
        </w:rPr>
        <w:drawing>
          <wp:inline distT="0" distB="0" distL="0" distR="0" wp14:anchorId="006EE9BE" wp14:editId="3A09DB64">
            <wp:extent cx="5601970" cy="1409700"/>
            <wp:effectExtent l="0" t="0" r="17780" b="0"/>
            <wp:docPr id="431" name="Chart 4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7"/>
              </a:graphicData>
            </a:graphic>
          </wp:inline>
        </w:drawing>
      </w:r>
    </w:p>
    <w:p w:rsidR="003256ED" w:rsidRDefault="003256ED" w:rsidP="003256ED">
      <w:pPr>
        <w:jc w:val="both"/>
        <w:rPr>
          <w:rFonts w:cs="Segoe UI Light"/>
          <w:szCs w:val="48"/>
        </w:rPr>
      </w:pPr>
      <w:r>
        <w:rPr>
          <w:rFonts w:cs="Segoe UI Light"/>
          <w:szCs w:val="48"/>
        </w:rPr>
        <w:t xml:space="preserve">The three respondents also said that the holidays were either well organised or extremely well organised. </w:t>
      </w:r>
    </w:p>
    <w:p w:rsidR="003256ED" w:rsidRDefault="00FF5820" w:rsidP="003256ED">
      <w:pPr>
        <w:jc w:val="both"/>
        <w:rPr>
          <w:rFonts w:cs="Segoe UI Light"/>
          <w:b/>
          <w:szCs w:val="48"/>
        </w:rPr>
      </w:pPr>
      <w:r>
        <w:rPr>
          <w:rFonts w:cs="Segoe UI Light"/>
          <w:b/>
          <w:szCs w:val="48"/>
        </w:rPr>
        <w:t xml:space="preserve">Q: </w:t>
      </w:r>
      <w:r w:rsidR="003256ED">
        <w:rPr>
          <w:rFonts w:cs="Segoe UI Light"/>
          <w:b/>
          <w:szCs w:val="48"/>
        </w:rPr>
        <w:t>How important do you think organised holidays are for older people?</w:t>
      </w:r>
    </w:p>
    <w:p w:rsidR="003256ED" w:rsidRDefault="003256ED" w:rsidP="003256ED">
      <w:pPr>
        <w:jc w:val="both"/>
        <w:rPr>
          <w:rFonts w:cs="Segoe UI Light"/>
          <w:b/>
          <w:szCs w:val="48"/>
        </w:rPr>
      </w:pPr>
      <w:r>
        <w:rPr>
          <w:rFonts w:cs="Segoe UI Light"/>
          <w:noProof/>
          <w:szCs w:val="48"/>
          <w:lang w:eastAsia="en-IE"/>
        </w:rPr>
        <w:drawing>
          <wp:inline distT="0" distB="0" distL="0" distR="0" wp14:anchorId="27325C1B" wp14:editId="52042F68">
            <wp:extent cx="5601970" cy="1409700"/>
            <wp:effectExtent l="0" t="0" r="17780" b="0"/>
            <wp:docPr id="432" name="Chart 4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68"/>
              </a:graphicData>
            </a:graphic>
          </wp:inline>
        </w:drawing>
      </w:r>
    </w:p>
    <w:p w:rsidR="003256ED" w:rsidRDefault="003256ED" w:rsidP="003256ED">
      <w:pPr>
        <w:jc w:val="both"/>
        <w:rPr>
          <w:rFonts w:cs="Segoe UI Light"/>
          <w:szCs w:val="48"/>
        </w:rPr>
      </w:pPr>
      <w:r w:rsidRPr="004B4B3B">
        <w:rPr>
          <w:rFonts w:cs="Segoe UI Light"/>
          <w:szCs w:val="48"/>
        </w:rPr>
        <w:t>Again, all three respondents who had been on an ALONE holiday all said that organised holidays are either important or extremely important for older people.</w:t>
      </w:r>
      <w:r>
        <w:rPr>
          <w:rFonts w:cs="Segoe UI Light"/>
          <w:szCs w:val="48"/>
        </w:rPr>
        <w:t xml:space="preserve"> </w:t>
      </w:r>
    </w:p>
    <w:p w:rsidR="003256ED" w:rsidRDefault="00FF5820" w:rsidP="003256ED">
      <w:pPr>
        <w:jc w:val="both"/>
        <w:rPr>
          <w:rFonts w:cs="Segoe UI Light"/>
          <w:b/>
          <w:szCs w:val="48"/>
        </w:rPr>
      </w:pPr>
      <w:r>
        <w:rPr>
          <w:rFonts w:cs="Segoe UI Light"/>
          <w:b/>
          <w:szCs w:val="48"/>
        </w:rPr>
        <w:t xml:space="preserve">Q: </w:t>
      </w:r>
      <w:r w:rsidR="003256ED">
        <w:rPr>
          <w:rFonts w:cs="Segoe UI Light"/>
          <w:b/>
          <w:szCs w:val="48"/>
        </w:rPr>
        <w:t>Do you think the holidays arranged by ALONE are affordable for older people?</w:t>
      </w:r>
    </w:p>
    <w:p w:rsidR="003256ED" w:rsidRDefault="003256ED" w:rsidP="003256ED">
      <w:pPr>
        <w:jc w:val="both"/>
        <w:rPr>
          <w:rFonts w:cs="Segoe UI Light"/>
          <w:b/>
          <w:szCs w:val="48"/>
        </w:rPr>
      </w:pPr>
      <w:r>
        <w:rPr>
          <w:noProof/>
          <w:lang w:eastAsia="en-IE"/>
        </w:rPr>
        <w:drawing>
          <wp:inline distT="0" distB="0" distL="0" distR="0" wp14:anchorId="059B7A15" wp14:editId="38A72E2D">
            <wp:extent cx="5494655" cy="1235034"/>
            <wp:effectExtent l="0" t="0" r="10795" b="3810"/>
            <wp:docPr id="433" name="Chart 4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9"/>
              </a:graphicData>
            </a:graphic>
          </wp:inline>
        </w:drawing>
      </w:r>
    </w:p>
    <w:p w:rsidR="003256ED" w:rsidRDefault="003256ED" w:rsidP="003256ED">
      <w:pPr>
        <w:jc w:val="both"/>
        <w:rPr>
          <w:rFonts w:cs="Segoe UI Light"/>
          <w:b/>
          <w:szCs w:val="48"/>
        </w:rPr>
      </w:pPr>
      <w:r>
        <w:rPr>
          <w:rFonts w:cs="Segoe UI Light"/>
          <w:szCs w:val="48"/>
        </w:rPr>
        <w:t xml:space="preserve">All three respondents who have been on an ALONE holiday said that they think that they are affordable for older people. </w:t>
      </w:r>
    </w:p>
    <w:p w:rsidR="003256ED" w:rsidRDefault="00FF5820" w:rsidP="003256ED">
      <w:pPr>
        <w:jc w:val="both"/>
        <w:rPr>
          <w:rFonts w:cs="Segoe UI Light"/>
          <w:b/>
          <w:szCs w:val="48"/>
        </w:rPr>
      </w:pPr>
      <w:r>
        <w:rPr>
          <w:rFonts w:cs="Segoe UI Light"/>
          <w:b/>
          <w:szCs w:val="48"/>
        </w:rPr>
        <w:t xml:space="preserve">Q: </w:t>
      </w:r>
      <w:r w:rsidR="003256ED">
        <w:rPr>
          <w:rFonts w:cs="Segoe UI Light"/>
          <w:b/>
          <w:szCs w:val="48"/>
        </w:rPr>
        <w:t>What, if anything, has prevented you from going on an ALONE holiday?</w:t>
      </w:r>
    </w:p>
    <w:p w:rsidR="003256ED" w:rsidRDefault="003256ED" w:rsidP="003256ED">
      <w:pPr>
        <w:jc w:val="both"/>
        <w:rPr>
          <w:rFonts w:cs="Segoe UI Light"/>
          <w:szCs w:val="48"/>
        </w:rPr>
      </w:pPr>
      <w:r>
        <w:rPr>
          <w:rFonts w:cs="Segoe UI Light"/>
          <w:szCs w:val="48"/>
        </w:rPr>
        <w:t>In relation to the two mentors who had not yet been on an ALONE holiday, they gave the following reasons:</w:t>
      </w:r>
    </w:p>
    <w:p w:rsidR="003256ED" w:rsidRDefault="003256ED" w:rsidP="003256ED">
      <w:pPr>
        <w:jc w:val="center"/>
        <w:rPr>
          <w:rFonts w:cs="Segoe UI Light"/>
          <w:i/>
          <w:szCs w:val="48"/>
        </w:rPr>
      </w:pPr>
      <w:r>
        <w:rPr>
          <w:rFonts w:cs="Segoe UI Light"/>
          <w:i/>
          <w:szCs w:val="48"/>
        </w:rPr>
        <w:t>“</w:t>
      </w:r>
      <w:r w:rsidRPr="004B4B3B">
        <w:rPr>
          <w:rFonts w:cs="Segoe UI Light"/>
          <w:i/>
          <w:szCs w:val="48"/>
        </w:rPr>
        <w:t>Work</w:t>
      </w:r>
      <w:r>
        <w:rPr>
          <w:rFonts w:cs="Segoe UI Light"/>
          <w:i/>
          <w:szCs w:val="48"/>
        </w:rPr>
        <w:t>,</w:t>
      </w:r>
      <w:r w:rsidRPr="004B4B3B">
        <w:rPr>
          <w:rFonts w:cs="Segoe UI Light"/>
          <w:i/>
          <w:szCs w:val="48"/>
        </w:rPr>
        <w:t xml:space="preserve"> family commitments</w:t>
      </w:r>
      <w:r>
        <w:rPr>
          <w:rFonts w:cs="Segoe UI Light"/>
          <w:i/>
          <w:szCs w:val="48"/>
        </w:rPr>
        <w:t>.”</w:t>
      </w:r>
    </w:p>
    <w:p w:rsidR="003256ED" w:rsidRPr="004B4B3B" w:rsidRDefault="003256ED" w:rsidP="003256ED">
      <w:pPr>
        <w:jc w:val="center"/>
        <w:rPr>
          <w:rFonts w:cs="Segoe UI Light"/>
          <w:i/>
          <w:szCs w:val="48"/>
        </w:rPr>
      </w:pPr>
      <w:r>
        <w:rPr>
          <w:rFonts w:cs="Segoe UI Light"/>
          <w:i/>
          <w:szCs w:val="48"/>
        </w:rPr>
        <w:t>“Work commitments.”</w:t>
      </w:r>
    </w:p>
    <w:p w:rsidR="00FF5820" w:rsidRDefault="00FF5820" w:rsidP="003256ED">
      <w:pPr>
        <w:jc w:val="both"/>
        <w:rPr>
          <w:rFonts w:cs="Segoe UI Light"/>
          <w:b/>
          <w:szCs w:val="48"/>
        </w:rPr>
      </w:pPr>
    </w:p>
    <w:p w:rsidR="00FF5820" w:rsidRDefault="00FF5820" w:rsidP="003256ED">
      <w:pPr>
        <w:jc w:val="both"/>
        <w:rPr>
          <w:rFonts w:cs="Segoe UI Light"/>
          <w:b/>
          <w:szCs w:val="48"/>
        </w:rPr>
      </w:pPr>
    </w:p>
    <w:p w:rsidR="00FF5820" w:rsidRDefault="00FF5820" w:rsidP="003256ED">
      <w:pPr>
        <w:jc w:val="both"/>
        <w:rPr>
          <w:rFonts w:cs="Segoe UI Light"/>
          <w:b/>
          <w:szCs w:val="48"/>
        </w:rPr>
      </w:pPr>
    </w:p>
    <w:p w:rsidR="003256ED" w:rsidRDefault="00FF5820" w:rsidP="003256ED">
      <w:pPr>
        <w:jc w:val="both"/>
        <w:rPr>
          <w:rFonts w:cs="Segoe UI Light"/>
          <w:b/>
          <w:szCs w:val="48"/>
        </w:rPr>
      </w:pPr>
      <w:r>
        <w:rPr>
          <w:rFonts w:cs="Segoe UI Light"/>
          <w:b/>
          <w:szCs w:val="48"/>
        </w:rPr>
        <w:lastRenderedPageBreak/>
        <w:t xml:space="preserve">Q: </w:t>
      </w:r>
      <w:r w:rsidR="003256ED">
        <w:rPr>
          <w:rFonts w:cs="Segoe UI Light"/>
          <w:b/>
          <w:szCs w:val="48"/>
        </w:rPr>
        <w:t>Do you volunteer with any other organisation?</w:t>
      </w:r>
    </w:p>
    <w:p w:rsidR="003256ED" w:rsidRDefault="003256ED" w:rsidP="003256ED">
      <w:pPr>
        <w:jc w:val="both"/>
        <w:rPr>
          <w:rFonts w:cs="Segoe UI Light"/>
          <w:b/>
          <w:szCs w:val="48"/>
        </w:rPr>
      </w:pPr>
      <w:r>
        <w:rPr>
          <w:noProof/>
          <w:lang w:eastAsia="en-IE"/>
        </w:rPr>
        <w:drawing>
          <wp:inline distT="0" distB="0" distL="0" distR="0" wp14:anchorId="00A3572F" wp14:editId="15544998">
            <wp:extent cx="5494655" cy="1235034"/>
            <wp:effectExtent l="0" t="0" r="10795" b="3810"/>
            <wp:docPr id="434" name="Chart 4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70"/>
              </a:graphicData>
            </a:graphic>
          </wp:inline>
        </w:drawing>
      </w:r>
    </w:p>
    <w:p w:rsidR="003256ED" w:rsidRDefault="003256ED" w:rsidP="003256ED">
      <w:pPr>
        <w:jc w:val="both"/>
        <w:rPr>
          <w:rFonts w:cs="Segoe UI Light"/>
          <w:szCs w:val="48"/>
        </w:rPr>
      </w:pPr>
      <w:r>
        <w:rPr>
          <w:rFonts w:cs="Segoe UI Light"/>
          <w:szCs w:val="48"/>
        </w:rPr>
        <w:t xml:space="preserve">Three of the five respondents said that they volunteer with other organisations. </w:t>
      </w:r>
    </w:p>
    <w:p w:rsidR="003256ED" w:rsidRDefault="00FF5820" w:rsidP="003256ED">
      <w:pPr>
        <w:jc w:val="both"/>
        <w:rPr>
          <w:rFonts w:cs="Segoe UI Light"/>
          <w:b/>
          <w:szCs w:val="48"/>
        </w:rPr>
      </w:pPr>
      <w:r>
        <w:rPr>
          <w:rFonts w:cs="Segoe UI Light"/>
          <w:b/>
          <w:szCs w:val="48"/>
        </w:rPr>
        <w:t xml:space="preserve">Q: </w:t>
      </w:r>
      <w:r w:rsidR="003256ED">
        <w:rPr>
          <w:rFonts w:cs="Segoe UI Light"/>
          <w:b/>
          <w:szCs w:val="48"/>
        </w:rPr>
        <w:t>How many organisations do you volunteer with?</w:t>
      </w:r>
    </w:p>
    <w:p w:rsidR="003256ED" w:rsidRDefault="003256ED" w:rsidP="003256ED">
      <w:pPr>
        <w:jc w:val="both"/>
        <w:rPr>
          <w:rFonts w:cs="Segoe UI Light"/>
          <w:b/>
          <w:szCs w:val="48"/>
        </w:rPr>
      </w:pPr>
      <w:r>
        <w:rPr>
          <w:noProof/>
          <w:lang w:eastAsia="en-IE"/>
        </w:rPr>
        <w:drawing>
          <wp:inline distT="0" distB="0" distL="0" distR="0" wp14:anchorId="5D980371" wp14:editId="2BC8E65F">
            <wp:extent cx="5494655" cy="1235034"/>
            <wp:effectExtent l="0" t="0" r="10795" b="3810"/>
            <wp:docPr id="435" name="Chart 435"/>
            <wp:cNvGraphicFramePr/>
            <a:graphic xmlns:a="http://schemas.openxmlformats.org/drawingml/2006/main">
              <a:graphicData uri="http://schemas.openxmlformats.org/drawingml/2006/chart">
                <c:chart xmlns:c="http://schemas.openxmlformats.org/drawingml/2006/chart" xmlns:r="http://schemas.openxmlformats.org/officeDocument/2006/relationships" r:id="rId371"/>
              </a:graphicData>
            </a:graphic>
          </wp:inline>
        </w:drawing>
      </w:r>
    </w:p>
    <w:p w:rsidR="003256ED" w:rsidRDefault="003256ED" w:rsidP="003256ED">
      <w:pPr>
        <w:jc w:val="both"/>
        <w:rPr>
          <w:rFonts w:cs="Segoe UI Light"/>
          <w:szCs w:val="48"/>
        </w:rPr>
      </w:pPr>
      <w:r>
        <w:rPr>
          <w:rFonts w:cs="Segoe UI Light"/>
          <w:szCs w:val="48"/>
        </w:rPr>
        <w:t xml:space="preserve">When asked how many organisations they work with, the three respondents each said one other organisation. </w:t>
      </w:r>
    </w:p>
    <w:p w:rsidR="003256ED" w:rsidRDefault="00FF5820" w:rsidP="003256ED">
      <w:pPr>
        <w:jc w:val="both"/>
        <w:rPr>
          <w:rFonts w:cs="Segoe UI Light"/>
          <w:b/>
          <w:szCs w:val="48"/>
        </w:rPr>
      </w:pPr>
      <w:r>
        <w:rPr>
          <w:rFonts w:cs="Segoe UI Light"/>
          <w:b/>
          <w:szCs w:val="48"/>
        </w:rPr>
        <w:t xml:space="preserve">Q: </w:t>
      </w:r>
      <w:r w:rsidR="003256ED">
        <w:rPr>
          <w:rFonts w:cs="Segoe UI Light"/>
          <w:b/>
          <w:szCs w:val="48"/>
        </w:rPr>
        <w:t>How much time do you give to these organisations each month?</w:t>
      </w:r>
    </w:p>
    <w:p w:rsidR="003256ED" w:rsidRDefault="003256ED" w:rsidP="003256ED">
      <w:pPr>
        <w:jc w:val="both"/>
        <w:rPr>
          <w:rFonts w:cs="Segoe UI Light"/>
          <w:b/>
          <w:szCs w:val="48"/>
        </w:rPr>
      </w:pPr>
      <w:r>
        <w:rPr>
          <w:noProof/>
          <w:lang w:eastAsia="en-IE"/>
        </w:rPr>
        <w:drawing>
          <wp:inline distT="0" distB="0" distL="0" distR="0" wp14:anchorId="553AA446" wp14:editId="45BD027F">
            <wp:extent cx="5494655" cy="1553952"/>
            <wp:effectExtent l="0" t="0" r="10795" b="8255"/>
            <wp:docPr id="436" name="Chart 436"/>
            <wp:cNvGraphicFramePr/>
            <a:graphic xmlns:a="http://schemas.openxmlformats.org/drawingml/2006/main">
              <a:graphicData uri="http://schemas.openxmlformats.org/drawingml/2006/chart">
                <c:chart xmlns:c="http://schemas.openxmlformats.org/drawingml/2006/chart" xmlns:r="http://schemas.openxmlformats.org/officeDocument/2006/relationships" r:id="rId372"/>
              </a:graphicData>
            </a:graphic>
          </wp:inline>
        </w:drawing>
      </w:r>
    </w:p>
    <w:p w:rsidR="003256ED" w:rsidRDefault="003256ED" w:rsidP="003256ED">
      <w:pPr>
        <w:jc w:val="both"/>
        <w:rPr>
          <w:rFonts w:cs="Segoe UI Light"/>
          <w:b/>
          <w:szCs w:val="48"/>
        </w:rPr>
      </w:pPr>
      <w:r>
        <w:rPr>
          <w:rFonts w:cs="Segoe UI Light"/>
          <w:szCs w:val="48"/>
        </w:rPr>
        <w:t xml:space="preserve">Of the three mentors who said that they volunteer with other organisation, just one has a regular time commitment of four hours per month. </w:t>
      </w:r>
    </w:p>
    <w:p w:rsidR="003256ED" w:rsidRDefault="00FF5820" w:rsidP="003256ED">
      <w:pPr>
        <w:jc w:val="both"/>
        <w:rPr>
          <w:rFonts w:cs="Segoe UI Light"/>
          <w:b/>
          <w:szCs w:val="48"/>
        </w:rPr>
      </w:pPr>
      <w:r>
        <w:rPr>
          <w:rFonts w:cs="Segoe UI Light"/>
          <w:b/>
          <w:szCs w:val="48"/>
        </w:rPr>
        <w:t xml:space="preserve">Q: </w:t>
      </w:r>
      <w:r w:rsidR="003256ED">
        <w:rPr>
          <w:rFonts w:cs="Segoe UI Light"/>
          <w:b/>
          <w:szCs w:val="48"/>
        </w:rPr>
        <w:t>How did you first hear about ALONE?</w:t>
      </w:r>
    </w:p>
    <w:p w:rsidR="003256ED" w:rsidRDefault="003256ED" w:rsidP="003256ED">
      <w:pPr>
        <w:jc w:val="both"/>
        <w:rPr>
          <w:rFonts w:cs="Segoe UI Light"/>
          <w:b/>
          <w:szCs w:val="48"/>
        </w:rPr>
      </w:pPr>
      <w:r>
        <w:rPr>
          <w:noProof/>
          <w:lang w:eastAsia="en-IE"/>
        </w:rPr>
        <w:drawing>
          <wp:inline distT="0" distB="0" distL="0" distR="0" wp14:anchorId="7F159FA5" wp14:editId="7B9A7127">
            <wp:extent cx="5537200" cy="1469382"/>
            <wp:effectExtent l="0" t="0" r="6350" b="17145"/>
            <wp:docPr id="437" name="Chart 4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3"/>
              </a:graphicData>
            </a:graphic>
          </wp:inline>
        </w:drawing>
      </w:r>
    </w:p>
    <w:p w:rsidR="003256ED" w:rsidRDefault="003256ED" w:rsidP="003256ED">
      <w:pPr>
        <w:jc w:val="both"/>
        <w:rPr>
          <w:rFonts w:cs="Segoe UI Light"/>
          <w:b/>
          <w:szCs w:val="48"/>
        </w:rPr>
      </w:pPr>
      <w:r>
        <w:rPr>
          <w:rFonts w:cs="Segoe UI Light"/>
          <w:szCs w:val="48"/>
        </w:rPr>
        <w:t xml:space="preserve">When asked how they first heard about ALONE, two of the mentors said it was through the media, while one each heard through advertising, word of mouth and a job opportunity. </w:t>
      </w:r>
    </w:p>
    <w:p w:rsidR="003256ED" w:rsidRDefault="00FF5820" w:rsidP="003256ED">
      <w:pPr>
        <w:jc w:val="both"/>
        <w:rPr>
          <w:rFonts w:cs="Segoe UI Light"/>
          <w:b/>
          <w:szCs w:val="48"/>
        </w:rPr>
      </w:pPr>
      <w:r>
        <w:rPr>
          <w:rFonts w:cs="Segoe UI Light"/>
          <w:b/>
          <w:szCs w:val="48"/>
        </w:rPr>
        <w:lastRenderedPageBreak/>
        <w:t xml:space="preserve">Q: </w:t>
      </w:r>
      <w:r w:rsidR="003256ED">
        <w:rPr>
          <w:rFonts w:cs="Segoe UI Light"/>
          <w:b/>
          <w:szCs w:val="48"/>
        </w:rPr>
        <w:t>How well known do you think the ALONE Befriending Service is among the general public?</w:t>
      </w:r>
    </w:p>
    <w:p w:rsidR="003256ED" w:rsidRDefault="003256ED" w:rsidP="003256ED">
      <w:pPr>
        <w:jc w:val="both"/>
        <w:rPr>
          <w:rFonts w:cs="Segoe UI Light"/>
          <w:b/>
          <w:szCs w:val="48"/>
        </w:rPr>
      </w:pPr>
      <w:r>
        <w:rPr>
          <w:noProof/>
          <w:lang w:eastAsia="en-IE"/>
        </w:rPr>
        <w:drawing>
          <wp:inline distT="0" distB="0" distL="0" distR="0" wp14:anchorId="6EF3DAE1" wp14:editId="1C20D15E">
            <wp:extent cx="5494655" cy="1226247"/>
            <wp:effectExtent l="0" t="0" r="10795" b="12065"/>
            <wp:docPr id="438" name="Chart 438"/>
            <wp:cNvGraphicFramePr/>
            <a:graphic xmlns:a="http://schemas.openxmlformats.org/drawingml/2006/main">
              <a:graphicData uri="http://schemas.openxmlformats.org/drawingml/2006/chart">
                <c:chart xmlns:c="http://schemas.openxmlformats.org/drawingml/2006/chart" xmlns:r="http://schemas.openxmlformats.org/officeDocument/2006/relationships" r:id="rId374"/>
              </a:graphicData>
            </a:graphic>
          </wp:inline>
        </w:drawing>
      </w:r>
    </w:p>
    <w:p w:rsidR="003256ED" w:rsidRDefault="003256ED" w:rsidP="003256ED">
      <w:pPr>
        <w:jc w:val="both"/>
        <w:rPr>
          <w:rFonts w:cs="Segoe UI Light"/>
          <w:b/>
          <w:szCs w:val="48"/>
        </w:rPr>
      </w:pPr>
      <w:r>
        <w:rPr>
          <w:rFonts w:cs="Segoe UI Light"/>
          <w:szCs w:val="48"/>
        </w:rPr>
        <w:t>Interestingly, this question resulted in mixed opinion with three of the five mentors believing that the ALONE Befriending Service is well known among the general public, while the other two believing that it is not well known at all.</w:t>
      </w:r>
    </w:p>
    <w:p w:rsidR="003256ED" w:rsidRDefault="00FF5820" w:rsidP="003256ED">
      <w:pPr>
        <w:jc w:val="both"/>
        <w:rPr>
          <w:rFonts w:cs="Segoe UI Light"/>
          <w:b/>
          <w:szCs w:val="48"/>
        </w:rPr>
      </w:pPr>
      <w:r>
        <w:rPr>
          <w:rFonts w:cs="Segoe UI Light"/>
          <w:b/>
          <w:szCs w:val="48"/>
        </w:rPr>
        <w:t xml:space="preserve">Q: </w:t>
      </w:r>
      <w:r w:rsidR="003256ED">
        <w:rPr>
          <w:rFonts w:cs="Segoe UI Light"/>
          <w:b/>
          <w:szCs w:val="48"/>
        </w:rPr>
        <w:t>How well known do you think the ALONE Befriending Service is among older people in general?</w:t>
      </w:r>
    </w:p>
    <w:p w:rsidR="003256ED" w:rsidRDefault="003256ED" w:rsidP="003256ED">
      <w:pPr>
        <w:jc w:val="both"/>
        <w:rPr>
          <w:rFonts w:cs="Segoe UI Light"/>
          <w:b/>
          <w:szCs w:val="48"/>
        </w:rPr>
      </w:pPr>
      <w:r>
        <w:rPr>
          <w:noProof/>
          <w:lang w:eastAsia="en-IE"/>
        </w:rPr>
        <w:drawing>
          <wp:inline distT="0" distB="0" distL="0" distR="0" wp14:anchorId="320CBEB8" wp14:editId="2DFD5BD5">
            <wp:extent cx="5494655" cy="1194534"/>
            <wp:effectExtent l="0" t="0" r="10795" b="5715"/>
            <wp:docPr id="439" name="Chart 439"/>
            <wp:cNvGraphicFramePr/>
            <a:graphic xmlns:a="http://schemas.openxmlformats.org/drawingml/2006/main">
              <a:graphicData uri="http://schemas.openxmlformats.org/drawingml/2006/chart">
                <c:chart xmlns:c="http://schemas.openxmlformats.org/drawingml/2006/chart" xmlns:r="http://schemas.openxmlformats.org/officeDocument/2006/relationships" r:id="rId375"/>
              </a:graphicData>
            </a:graphic>
          </wp:inline>
        </w:drawing>
      </w:r>
    </w:p>
    <w:p w:rsidR="003256ED" w:rsidRDefault="003256ED" w:rsidP="003256ED">
      <w:pPr>
        <w:jc w:val="both"/>
        <w:rPr>
          <w:rFonts w:cs="Segoe UI Light"/>
          <w:b/>
          <w:szCs w:val="48"/>
        </w:rPr>
      </w:pPr>
      <w:r>
        <w:rPr>
          <w:rFonts w:cs="Segoe UI Light"/>
          <w:szCs w:val="48"/>
        </w:rPr>
        <w:t xml:space="preserve">This question resulted in the same opinion as the previous question with three mentors believing that the ALONE Befriending Service is well known among older people in general and two believing that it isn’t well known at all. </w:t>
      </w:r>
    </w:p>
    <w:p w:rsidR="003256ED" w:rsidRDefault="00FF5820" w:rsidP="003256ED">
      <w:pPr>
        <w:jc w:val="both"/>
        <w:rPr>
          <w:rFonts w:cs="Segoe UI Light"/>
          <w:b/>
          <w:szCs w:val="48"/>
        </w:rPr>
      </w:pPr>
      <w:r>
        <w:rPr>
          <w:rFonts w:cs="Segoe UI Light"/>
          <w:b/>
          <w:szCs w:val="48"/>
        </w:rPr>
        <w:t xml:space="preserve">Q: </w:t>
      </w:r>
      <w:r w:rsidR="003256ED">
        <w:rPr>
          <w:rFonts w:cs="Segoe UI Light"/>
          <w:b/>
          <w:szCs w:val="48"/>
        </w:rPr>
        <w:t xml:space="preserve">Are you aware of any other befriending services based in Dublin and, if so, which? </w:t>
      </w:r>
    </w:p>
    <w:p w:rsidR="003256ED" w:rsidRDefault="003256ED" w:rsidP="003256ED">
      <w:pPr>
        <w:jc w:val="both"/>
        <w:rPr>
          <w:rFonts w:cs="Segoe UI Light"/>
          <w:b/>
          <w:szCs w:val="48"/>
        </w:rPr>
      </w:pPr>
      <w:r>
        <w:rPr>
          <w:noProof/>
          <w:lang w:eastAsia="en-IE"/>
        </w:rPr>
        <w:drawing>
          <wp:inline distT="0" distB="0" distL="0" distR="0" wp14:anchorId="6BB8BCB0" wp14:editId="292BA2A0">
            <wp:extent cx="5494655" cy="1235034"/>
            <wp:effectExtent l="0" t="0" r="10795" b="3810"/>
            <wp:docPr id="440" name="Chart 440"/>
            <wp:cNvGraphicFramePr/>
            <a:graphic xmlns:a="http://schemas.openxmlformats.org/drawingml/2006/main">
              <a:graphicData uri="http://schemas.openxmlformats.org/drawingml/2006/chart">
                <c:chart xmlns:c="http://schemas.openxmlformats.org/drawingml/2006/chart" xmlns:r="http://schemas.openxmlformats.org/officeDocument/2006/relationships" r:id="rId376"/>
              </a:graphicData>
            </a:graphic>
          </wp:inline>
        </w:drawing>
      </w:r>
    </w:p>
    <w:p w:rsidR="003256ED" w:rsidRDefault="003256ED" w:rsidP="003256ED">
      <w:pPr>
        <w:jc w:val="both"/>
        <w:rPr>
          <w:rFonts w:cs="Segoe UI Light"/>
          <w:szCs w:val="48"/>
        </w:rPr>
      </w:pPr>
      <w:r>
        <w:rPr>
          <w:rFonts w:cs="Segoe UI Light"/>
          <w:szCs w:val="48"/>
        </w:rPr>
        <w:t xml:space="preserve">Just two of the five mentors are aware of other befriending services based in Dublin. </w:t>
      </w:r>
    </w:p>
    <w:p w:rsidR="003256ED" w:rsidRDefault="003256ED" w:rsidP="003256ED">
      <w:pPr>
        <w:jc w:val="both"/>
        <w:rPr>
          <w:rFonts w:cs="Segoe UI Light"/>
          <w:szCs w:val="48"/>
        </w:rPr>
      </w:pPr>
      <w:r>
        <w:rPr>
          <w:rFonts w:cs="Segoe UI Light"/>
          <w:szCs w:val="48"/>
        </w:rPr>
        <w:t>When asked which befriending services they are aware of, the two mentors named the following:</w:t>
      </w:r>
    </w:p>
    <w:p w:rsidR="003256ED" w:rsidRDefault="003256ED" w:rsidP="001B17D9">
      <w:pPr>
        <w:pStyle w:val="ListParagraph"/>
        <w:numPr>
          <w:ilvl w:val="0"/>
          <w:numId w:val="9"/>
        </w:numPr>
        <w:jc w:val="both"/>
        <w:rPr>
          <w:rFonts w:cs="Segoe UI Light"/>
          <w:szCs w:val="48"/>
        </w:rPr>
      </w:pPr>
      <w:r>
        <w:rPr>
          <w:rFonts w:cs="Segoe UI Light"/>
          <w:szCs w:val="48"/>
        </w:rPr>
        <w:t>North Dublin Befriending Service</w:t>
      </w:r>
    </w:p>
    <w:p w:rsidR="003256ED" w:rsidRDefault="003256ED" w:rsidP="001B17D9">
      <w:pPr>
        <w:pStyle w:val="ListParagraph"/>
        <w:numPr>
          <w:ilvl w:val="0"/>
          <w:numId w:val="9"/>
        </w:numPr>
        <w:jc w:val="both"/>
        <w:rPr>
          <w:rFonts w:cs="Segoe UI Light"/>
          <w:szCs w:val="48"/>
        </w:rPr>
      </w:pPr>
      <w:r>
        <w:rPr>
          <w:rFonts w:cs="Segoe UI Light"/>
          <w:szCs w:val="48"/>
        </w:rPr>
        <w:t>Making Connections</w:t>
      </w:r>
    </w:p>
    <w:p w:rsidR="003256ED" w:rsidRDefault="003256ED" w:rsidP="001B17D9">
      <w:pPr>
        <w:pStyle w:val="ListParagraph"/>
        <w:numPr>
          <w:ilvl w:val="0"/>
          <w:numId w:val="9"/>
        </w:numPr>
        <w:jc w:val="both"/>
        <w:rPr>
          <w:rFonts w:cs="Segoe UI Light"/>
          <w:szCs w:val="48"/>
        </w:rPr>
      </w:pPr>
      <w:r>
        <w:rPr>
          <w:rFonts w:cs="Segoe UI Light"/>
          <w:szCs w:val="48"/>
        </w:rPr>
        <w:t>Age Action</w:t>
      </w:r>
    </w:p>
    <w:p w:rsidR="003256ED" w:rsidRDefault="003256ED" w:rsidP="001B17D9">
      <w:pPr>
        <w:pStyle w:val="ListParagraph"/>
        <w:numPr>
          <w:ilvl w:val="0"/>
          <w:numId w:val="9"/>
        </w:numPr>
        <w:jc w:val="both"/>
        <w:rPr>
          <w:rFonts w:cs="Segoe UI Light"/>
          <w:szCs w:val="48"/>
        </w:rPr>
      </w:pPr>
      <w:r>
        <w:rPr>
          <w:rFonts w:cs="Segoe UI Light"/>
          <w:szCs w:val="48"/>
        </w:rPr>
        <w:t>Clan at Crosscare</w:t>
      </w:r>
    </w:p>
    <w:p w:rsidR="003256ED" w:rsidRPr="00C00B31" w:rsidRDefault="003256ED" w:rsidP="001B17D9">
      <w:pPr>
        <w:pStyle w:val="ListParagraph"/>
        <w:numPr>
          <w:ilvl w:val="0"/>
          <w:numId w:val="9"/>
        </w:numPr>
        <w:jc w:val="both"/>
        <w:rPr>
          <w:rFonts w:cs="Segoe UI Light"/>
          <w:szCs w:val="48"/>
        </w:rPr>
      </w:pPr>
      <w:r>
        <w:rPr>
          <w:rFonts w:cs="Segoe UI Light"/>
          <w:szCs w:val="48"/>
        </w:rPr>
        <w:t>Active Age</w:t>
      </w:r>
    </w:p>
    <w:p w:rsidR="00FF5820" w:rsidRDefault="00FF5820" w:rsidP="003256ED">
      <w:pPr>
        <w:jc w:val="both"/>
        <w:rPr>
          <w:rFonts w:cs="Segoe UI Light"/>
          <w:b/>
          <w:szCs w:val="48"/>
        </w:rPr>
      </w:pPr>
    </w:p>
    <w:p w:rsidR="00FF5820" w:rsidRDefault="00FF5820" w:rsidP="003256ED">
      <w:pPr>
        <w:jc w:val="both"/>
        <w:rPr>
          <w:rFonts w:cs="Segoe UI Light"/>
          <w:b/>
          <w:szCs w:val="48"/>
        </w:rPr>
      </w:pPr>
    </w:p>
    <w:p w:rsidR="00FF5820" w:rsidRDefault="00FF5820" w:rsidP="003256ED">
      <w:pPr>
        <w:jc w:val="both"/>
        <w:rPr>
          <w:rFonts w:cs="Segoe UI Light"/>
          <w:b/>
          <w:szCs w:val="48"/>
        </w:rPr>
      </w:pPr>
    </w:p>
    <w:p w:rsidR="00FF5820" w:rsidRDefault="00FF5820" w:rsidP="003256ED">
      <w:pPr>
        <w:jc w:val="both"/>
        <w:rPr>
          <w:rFonts w:cs="Segoe UI Light"/>
          <w:b/>
          <w:szCs w:val="48"/>
        </w:rPr>
      </w:pPr>
    </w:p>
    <w:p w:rsidR="003256ED" w:rsidRDefault="00FF5820" w:rsidP="003256ED">
      <w:pPr>
        <w:jc w:val="both"/>
        <w:rPr>
          <w:rFonts w:cs="Segoe UI Light"/>
          <w:b/>
          <w:szCs w:val="48"/>
        </w:rPr>
      </w:pPr>
      <w:r>
        <w:rPr>
          <w:rFonts w:cs="Segoe UI Light"/>
          <w:b/>
          <w:szCs w:val="48"/>
        </w:rPr>
        <w:lastRenderedPageBreak/>
        <w:t xml:space="preserve">Q: </w:t>
      </w:r>
      <w:r w:rsidR="003256ED">
        <w:rPr>
          <w:rFonts w:cs="Segoe UI Light"/>
          <w:b/>
          <w:szCs w:val="48"/>
        </w:rPr>
        <w:t>In your opinion, how do the other befriending services compare to the ALONE Befriending Service?</w:t>
      </w:r>
    </w:p>
    <w:p w:rsidR="003256ED" w:rsidRDefault="003256ED" w:rsidP="003256ED">
      <w:pPr>
        <w:jc w:val="both"/>
        <w:rPr>
          <w:rFonts w:cs="Segoe UI Light"/>
          <w:b/>
          <w:szCs w:val="48"/>
        </w:rPr>
      </w:pPr>
      <w:r>
        <w:rPr>
          <w:noProof/>
          <w:lang w:eastAsia="en-IE"/>
        </w:rPr>
        <w:drawing>
          <wp:inline distT="0" distB="0" distL="0" distR="0" wp14:anchorId="0A0AA32E" wp14:editId="5522C106">
            <wp:extent cx="5494655" cy="1448240"/>
            <wp:effectExtent l="0" t="0" r="10795" b="0"/>
            <wp:docPr id="441" name="Chart 44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7"/>
              </a:graphicData>
            </a:graphic>
          </wp:inline>
        </w:drawing>
      </w:r>
    </w:p>
    <w:p w:rsidR="003256ED" w:rsidRDefault="003256ED" w:rsidP="00FF5820">
      <w:pPr>
        <w:jc w:val="both"/>
        <w:rPr>
          <w:rFonts w:cs="Segoe UI Light"/>
          <w:szCs w:val="48"/>
        </w:rPr>
      </w:pPr>
      <w:r>
        <w:rPr>
          <w:rFonts w:cs="Segoe UI Light"/>
          <w:szCs w:val="48"/>
        </w:rPr>
        <w:t xml:space="preserve">One of the two mentors who are aware of other befriending services said that they thought that the other befriending service was about the same as the ALONE Befriending Service, while the other mentor said that he/she did not know. </w:t>
      </w:r>
    </w:p>
    <w:p w:rsidR="003256ED" w:rsidRDefault="00FF5820" w:rsidP="003256ED">
      <w:pPr>
        <w:jc w:val="both"/>
        <w:rPr>
          <w:rFonts w:cs="Segoe UI Light"/>
          <w:b/>
          <w:szCs w:val="48"/>
        </w:rPr>
      </w:pPr>
      <w:r>
        <w:rPr>
          <w:rFonts w:cs="Segoe UI Light"/>
          <w:b/>
          <w:szCs w:val="48"/>
        </w:rPr>
        <w:t xml:space="preserve">Q: </w:t>
      </w:r>
      <w:r w:rsidR="003256ED">
        <w:rPr>
          <w:rFonts w:cs="Segoe UI Light"/>
          <w:b/>
          <w:szCs w:val="48"/>
        </w:rPr>
        <w:t>Do you think there is a need for a short-term befriending service for older people?</w:t>
      </w:r>
    </w:p>
    <w:p w:rsidR="003256ED" w:rsidRDefault="003256ED" w:rsidP="003256ED">
      <w:pPr>
        <w:jc w:val="both"/>
        <w:rPr>
          <w:rFonts w:cs="Segoe UI Light"/>
          <w:b/>
          <w:szCs w:val="48"/>
        </w:rPr>
      </w:pPr>
      <w:r>
        <w:rPr>
          <w:noProof/>
          <w:lang w:eastAsia="en-IE"/>
        </w:rPr>
        <w:drawing>
          <wp:inline distT="0" distB="0" distL="0" distR="0" wp14:anchorId="3153EE8E" wp14:editId="7BF37C39">
            <wp:extent cx="5626735" cy="1337244"/>
            <wp:effectExtent l="0" t="0" r="12065" b="15875"/>
            <wp:docPr id="442" name="Chart 44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8"/>
              </a:graphicData>
            </a:graphic>
          </wp:inline>
        </w:drawing>
      </w:r>
    </w:p>
    <w:p w:rsidR="003256ED" w:rsidRDefault="003256ED" w:rsidP="003256ED">
      <w:pPr>
        <w:jc w:val="both"/>
        <w:rPr>
          <w:rFonts w:cs="Segoe UI Light"/>
          <w:szCs w:val="48"/>
        </w:rPr>
      </w:pPr>
      <w:r>
        <w:rPr>
          <w:rFonts w:cs="Segoe UI Light"/>
          <w:szCs w:val="48"/>
        </w:rPr>
        <w:t xml:space="preserve">Four of the five mentors said that they think there is a need for a short-term befriending service for older people, while the fifth mentor said that he/she did not know. </w:t>
      </w:r>
    </w:p>
    <w:p w:rsidR="003256ED" w:rsidRPr="00A26C06" w:rsidRDefault="003256ED" w:rsidP="003256ED">
      <w:pPr>
        <w:jc w:val="both"/>
        <w:rPr>
          <w:rFonts w:cs="Segoe UI Light"/>
          <w:szCs w:val="48"/>
        </w:rPr>
      </w:pPr>
      <w:r>
        <w:rPr>
          <w:rFonts w:cs="Segoe UI Light"/>
          <w:szCs w:val="48"/>
        </w:rPr>
        <w:t>Those</w:t>
      </w:r>
      <w:r w:rsidRPr="00A26C06">
        <w:rPr>
          <w:rFonts w:cs="Segoe UI Light"/>
          <w:szCs w:val="48"/>
        </w:rPr>
        <w:t xml:space="preserve"> who th</w:t>
      </w:r>
      <w:r>
        <w:rPr>
          <w:rFonts w:cs="Segoe UI Light"/>
          <w:szCs w:val="48"/>
        </w:rPr>
        <w:t>ink</w:t>
      </w:r>
      <w:r w:rsidRPr="00A26C06">
        <w:rPr>
          <w:rFonts w:cs="Segoe UI Light"/>
          <w:szCs w:val="48"/>
        </w:rPr>
        <w:t xml:space="preserve"> that there is a need for a short-term befriending service for older people had this to say:</w:t>
      </w:r>
    </w:p>
    <w:p w:rsidR="003256ED" w:rsidRDefault="003256ED" w:rsidP="003256ED">
      <w:pPr>
        <w:ind w:left="851" w:right="946"/>
        <w:jc w:val="center"/>
        <w:rPr>
          <w:rFonts w:cs="Segoe UI Light"/>
          <w:i/>
          <w:szCs w:val="48"/>
        </w:rPr>
      </w:pPr>
      <w:r>
        <w:rPr>
          <w:rFonts w:cs="Segoe UI Light"/>
          <w:i/>
          <w:szCs w:val="48"/>
        </w:rPr>
        <w:t>“</w:t>
      </w:r>
      <w:r w:rsidRPr="00E507B9">
        <w:rPr>
          <w:rFonts w:cs="Segoe UI Light"/>
          <w:i/>
          <w:szCs w:val="48"/>
        </w:rPr>
        <w:t>Might be useful for some people who for various reason or circumstances find themselves alone</w:t>
      </w:r>
      <w:r>
        <w:rPr>
          <w:rFonts w:cs="Segoe UI Light"/>
          <w:i/>
          <w:szCs w:val="48"/>
        </w:rPr>
        <w:t>.”</w:t>
      </w:r>
    </w:p>
    <w:p w:rsidR="003256ED" w:rsidRDefault="003256ED" w:rsidP="003256ED">
      <w:pPr>
        <w:ind w:left="851" w:right="946"/>
        <w:jc w:val="center"/>
        <w:rPr>
          <w:rFonts w:cs="Segoe UI Light"/>
          <w:i/>
          <w:szCs w:val="48"/>
        </w:rPr>
      </w:pPr>
      <w:r>
        <w:rPr>
          <w:rFonts w:cs="Segoe UI Light"/>
          <w:i/>
          <w:szCs w:val="48"/>
        </w:rPr>
        <w:t>“</w:t>
      </w:r>
      <w:r w:rsidRPr="00E507B9">
        <w:rPr>
          <w:rFonts w:cs="Segoe UI Light"/>
          <w:i/>
          <w:szCs w:val="48"/>
        </w:rPr>
        <w:t>Those who just home from hospital and recuperating and can't leave the house</w:t>
      </w:r>
      <w:r>
        <w:rPr>
          <w:rFonts w:cs="Segoe UI Light"/>
          <w:i/>
          <w:szCs w:val="48"/>
        </w:rPr>
        <w:t>.</w:t>
      </w:r>
      <w:r w:rsidRPr="00E507B9">
        <w:rPr>
          <w:rFonts w:cs="Segoe UI Light"/>
          <w:i/>
          <w:szCs w:val="48"/>
        </w:rPr>
        <w:t xml:space="preserve">  Those that have family away on hols</w:t>
      </w:r>
      <w:r>
        <w:rPr>
          <w:rFonts w:cs="Segoe UI Light"/>
          <w:i/>
          <w:szCs w:val="48"/>
        </w:rPr>
        <w:t xml:space="preserve">. </w:t>
      </w:r>
      <w:r w:rsidRPr="00E507B9">
        <w:rPr>
          <w:rFonts w:cs="Segoe UI Light"/>
          <w:i/>
          <w:szCs w:val="48"/>
        </w:rPr>
        <w:t xml:space="preserve"> Those that just need so rebuild their confidence after a loss</w:t>
      </w:r>
      <w:r>
        <w:rPr>
          <w:rFonts w:cs="Segoe UI Light"/>
          <w:i/>
          <w:szCs w:val="48"/>
        </w:rPr>
        <w:t>.”</w:t>
      </w:r>
    </w:p>
    <w:p w:rsidR="003256ED" w:rsidRDefault="003256ED" w:rsidP="003256ED">
      <w:pPr>
        <w:ind w:left="851" w:right="946"/>
        <w:jc w:val="center"/>
        <w:rPr>
          <w:rFonts w:cs="Segoe UI Light"/>
          <w:i/>
          <w:szCs w:val="48"/>
        </w:rPr>
      </w:pPr>
      <w:r>
        <w:rPr>
          <w:rFonts w:cs="Segoe UI Light"/>
          <w:i/>
          <w:szCs w:val="48"/>
        </w:rPr>
        <w:t>“</w:t>
      </w:r>
      <w:r w:rsidRPr="00E507B9">
        <w:rPr>
          <w:rFonts w:cs="Segoe UI Light"/>
          <w:i/>
          <w:szCs w:val="48"/>
        </w:rPr>
        <w:t>Sometimes people go through times where they are vulnerable and need some extra support.</w:t>
      </w:r>
      <w:r>
        <w:rPr>
          <w:rFonts w:cs="Segoe UI Light"/>
          <w:i/>
          <w:szCs w:val="48"/>
        </w:rPr>
        <w:t>”</w:t>
      </w:r>
    </w:p>
    <w:p w:rsidR="003256ED" w:rsidRPr="00E507B9" w:rsidRDefault="003256ED" w:rsidP="003256ED">
      <w:pPr>
        <w:ind w:left="851" w:right="946"/>
        <w:jc w:val="center"/>
        <w:rPr>
          <w:rFonts w:cs="Segoe UI Light"/>
          <w:i/>
          <w:szCs w:val="48"/>
        </w:rPr>
      </w:pPr>
      <w:r>
        <w:rPr>
          <w:rFonts w:cs="Segoe UI Light"/>
          <w:i/>
          <w:szCs w:val="48"/>
        </w:rPr>
        <w:t xml:space="preserve">“Some </w:t>
      </w:r>
      <w:r w:rsidRPr="00E507B9">
        <w:rPr>
          <w:rFonts w:cs="Segoe UI Light"/>
          <w:i/>
          <w:szCs w:val="48"/>
        </w:rPr>
        <w:t>people only need volunteer until a troubled time in their life has passed</w:t>
      </w:r>
      <w:r>
        <w:rPr>
          <w:rFonts w:cs="Segoe UI Light"/>
          <w:i/>
          <w:szCs w:val="48"/>
        </w:rPr>
        <w:t>.”</w:t>
      </w:r>
    </w:p>
    <w:p w:rsidR="003256ED" w:rsidRDefault="00FF5820" w:rsidP="003256ED">
      <w:pPr>
        <w:jc w:val="both"/>
        <w:rPr>
          <w:rFonts w:cs="Segoe UI Light"/>
          <w:b/>
          <w:szCs w:val="48"/>
        </w:rPr>
      </w:pPr>
      <w:r>
        <w:rPr>
          <w:rFonts w:cs="Segoe UI Light"/>
          <w:b/>
          <w:szCs w:val="48"/>
        </w:rPr>
        <w:t xml:space="preserve">Q: </w:t>
      </w:r>
      <w:r w:rsidR="003256ED">
        <w:rPr>
          <w:rFonts w:cs="Segoe UI Light"/>
          <w:b/>
          <w:szCs w:val="48"/>
        </w:rPr>
        <w:t>Do you think there is a need for a telephone befriending service for older people?</w:t>
      </w:r>
    </w:p>
    <w:p w:rsidR="003256ED" w:rsidRDefault="003256ED" w:rsidP="003256ED">
      <w:pPr>
        <w:jc w:val="both"/>
        <w:rPr>
          <w:rFonts w:cs="Segoe UI Light"/>
          <w:b/>
          <w:szCs w:val="48"/>
        </w:rPr>
      </w:pPr>
      <w:r>
        <w:rPr>
          <w:noProof/>
          <w:lang w:eastAsia="en-IE"/>
        </w:rPr>
        <w:drawing>
          <wp:inline distT="0" distB="0" distL="0" distR="0" wp14:anchorId="46F19137" wp14:editId="3C5CC438">
            <wp:extent cx="5494655" cy="1235034"/>
            <wp:effectExtent l="0" t="0" r="10795" b="3810"/>
            <wp:docPr id="443" name="Chart 44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9"/>
              </a:graphicData>
            </a:graphic>
          </wp:inline>
        </w:drawing>
      </w:r>
    </w:p>
    <w:p w:rsidR="003256ED" w:rsidRDefault="003256ED" w:rsidP="003256ED">
      <w:pPr>
        <w:jc w:val="both"/>
        <w:rPr>
          <w:rFonts w:cs="Segoe UI Light"/>
          <w:szCs w:val="48"/>
        </w:rPr>
      </w:pPr>
      <w:r>
        <w:rPr>
          <w:rFonts w:cs="Segoe UI Light"/>
          <w:szCs w:val="48"/>
        </w:rPr>
        <w:lastRenderedPageBreak/>
        <w:t>As shown above, four of the five mentors believe that there is a need for a telephone befriending service for older people, based on the following reasons:</w:t>
      </w:r>
    </w:p>
    <w:p w:rsidR="003256ED" w:rsidRDefault="003256ED" w:rsidP="003256ED">
      <w:pPr>
        <w:ind w:left="851" w:right="1088"/>
        <w:jc w:val="both"/>
        <w:rPr>
          <w:rFonts w:cs="Segoe UI Light"/>
          <w:i/>
          <w:szCs w:val="48"/>
        </w:rPr>
      </w:pPr>
      <w:r>
        <w:rPr>
          <w:rFonts w:cs="Segoe UI Light"/>
          <w:i/>
          <w:szCs w:val="48"/>
        </w:rPr>
        <w:t>“</w:t>
      </w:r>
      <w:r w:rsidRPr="007112D3">
        <w:rPr>
          <w:rFonts w:cs="Segoe UI Light"/>
          <w:i/>
          <w:szCs w:val="48"/>
        </w:rPr>
        <w:t>Provides a more immediate contact and might offer advice and companionship when used in conjunction with the normal house visits</w:t>
      </w:r>
      <w:r>
        <w:rPr>
          <w:rFonts w:cs="Segoe UI Light"/>
          <w:i/>
          <w:szCs w:val="48"/>
        </w:rPr>
        <w:t>.”</w:t>
      </w:r>
    </w:p>
    <w:p w:rsidR="003256ED" w:rsidRDefault="003256ED" w:rsidP="003256ED">
      <w:pPr>
        <w:ind w:left="851" w:right="1088"/>
        <w:jc w:val="both"/>
        <w:rPr>
          <w:rFonts w:cs="Segoe UI Light"/>
          <w:i/>
          <w:szCs w:val="48"/>
        </w:rPr>
      </w:pPr>
      <w:r>
        <w:rPr>
          <w:rFonts w:cs="Segoe UI Light"/>
          <w:i/>
          <w:szCs w:val="48"/>
        </w:rPr>
        <w:t>“</w:t>
      </w:r>
      <w:r w:rsidRPr="007112D3">
        <w:rPr>
          <w:rFonts w:cs="Segoe UI Light"/>
          <w:i/>
          <w:szCs w:val="48"/>
        </w:rPr>
        <w:t>Some guests only see their volunteer and no one else it would decrease their loneliness and ensure they are well and safe</w:t>
      </w:r>
      <w:r>
        <w:rPr>
          <w:rFonts w:cs="Segoe UI Light"/>
          <w:i/>
          <w:szCs w:val="48"/>
        </w:rPr>
        <w:t>.”</w:t>
      </w:r>
    </w:p>
    <w:p w:rsidR="003256ED" w:rsidRDefault="003256ED" w:rsidP="003256ED">
      <w:pPr>
        <w:ind w:left="851" w:right="1088"/>
        <w:jc w:val="both"/>
        <w:rPr>
          <w:rFonts w:cs="Segoe UI Light"/>
          <w:i/>
          <w:szCs w:val="48"/>
        </w:rPr>
      </w:pPr>
      <w:r>
        <w:rPr>
          <w:rFonts w:cs="Segoe UI Light"/>
          <w:i/>
          <w:szCs w:val="48"/>
        </w:rPr>
        <w:t>“</w:t>
      </w:r>
      <w:r w:rsidRPr="007112D3">
        <w:rPr>
          <w:rFonts w:cs="Segoe UI Light"/>
          <w:i/>
          <w:szCs w:val="48"/>
        </w:rPr>
        <w:t>Easier to cover a greater number of people by phone however Face to face always preference.</w:t>
      </w:r>
      <w:r>
        <w:rPr>
          <w:rFonts w:cs="Segoe UI Light"/>
          <w:i/>
          <w:szCs w:val="48"/>
        </w:rPr>
        <w:t>”</w:t>
      </w:r>
    </w:p>
    <w:p w:rsidR="003256ED" w:rsidRPr="007112D3" w:rsidRDefault="003256ED" w:rsidP="003256ED">
      <w:pPr>
        <w:jc w:val="both"/>
        <w:rPr>
          <w:rFonts w:cs="Segoe UI Light"/>
          <w:szCs w:val="48"/>
        </w:rPr>
      </w:pPr>
      <w:r>
        <w:rPr>
          <w:rFonts w:cs="Segoe UI Light"/>
          <w:szCs w:val="48"/>
        </w:rPr>
        <w:t>The mentor who does not think that there is a need for a telephone befriending service for older people had this to say:</w:t>
      </w:r>
    </w:p>
    <w:p w:rsidR="003256ED" w:rsidRPr="007112D3" w:rsidRDefault="003256ED" w:rsidP="003256ED">
      <w:pPr>
        <w:jc w:val="center"/>
        <w:rPr>
          <w:rFonts w:cs="Segoe UI Light"/>
          <w:i/>
          <w:szCs w:val="48"/>
        </w:rPr>
      </w:pPr>
      <w:r w:rsidRPr="007112D3">
        <w:rPr>
          <w:rFonts w:cs="Segoe UI Light"/>
          <w:i/>
          <w:szCs w:val="48"/>
        </w:rPr>
        <w:t>“Can’t beat personal call.”</w:t>
      </w:r>
    </w:p>
    <w:p w:rsidR="003256ED" w:rsidRDefault="00FF5820" w:rsidP="003256ED">
      <w:pPr>
        <w:jc w:val="both"/>
        <w:rPr>
          <w:rFonts w:cs="Segoe UI Light"/>
          <w:b/>
          <w:szCs w:val="48"/>
        </w:rPr>
      </w:pPr>
      <w:r>
        <w:rPr>
          <w:rFonts w:cs="Segoe UI Light"/>
          <w:b/>
          <w:szCs w:val="48"/>
        </w:rPr>
        <w:t xml:space="preserve">Q: </w:t>
      </w:r>
      <w:r w:rsidR="003256ED">
        <w:rPr>
          <w:rFonts w:cs="Segoe UI Light"/>
          <w:b/>
          <w:szCs w:val="48"/>
        </w:rPr>
        <w:t>What do you think are the biggest issues facing older people today?</w:t>
      </w:r>
    </w:p>
    <w:p w:rsidR="003256ED" w:rsidRDefault="003256ED" w:rsidP="003256ED">
      <w:pPr>
        <w:jc w:val="both"/>
        <w:rPr>
          <w:rFonts w:cs="Segoe UI Light"/>
          <w:noProof/>
          <w:szCs w:val="48"/>
          <w:lang w:eastAsia="en-IE"/>
        </w:rPr>
      </w:pPr>
      <w:r>
        <w:rPr>
          <w:rFonts w:cs="Segoe UI Light"/>
          <w:noProof/>
          <w:szCs w:val="48"/>
          <w:lang w:eastAsia="en-IE"/>
        </w:rPr>
        <w:t>This is what each of the mentors had to say:</w:t>
      </w:r>
    </w:p>
    <w:p w:rsidR="003256ED" w:rsidRPr="00F05C4D" w:rsidRDefault="003256ED" w:rsidP="003256ED">
      <w:pPr>
        <w:ind w:left="851" w:right="804"/>
        <w:jc w:val="center"/>
        <w:rPr>
          <w:rFonts w:cs="Segoe UI Light"/>
          <w:i/>
          <w:szCs w:val="48"/>
        </w:rPr>
      </w:pPr>
      <w:r>
        <w:rPr>
          <w:rFonts w:cs="Segoe UI Light"/>
          <w:i/>
          <w:szCs w:val="48"/>
        </w:rPr>
        <w:t>“Secure housing</w:t>
      </w:r>
      <w:r w:rsidRPr="00F05C4D">
        <w:rPr>
          <w:rFonts w:cs="Segoe UI Light"/>
          <w:i/>
          <w:szCs w:val="48"/>
        </w:rPr>
        <w:t>,</w:t>
      </w:r>
      <w:r>
        <w:rPr>
          <w:rFonts w:cs="Segoe UI Light"/>
          <w:i/>
          <w:szCs w:val="48"/>
        </w:rPr>
        <w:t xml:space="preserve"> </w:t>
      </w:r>
      <w:r w:rsidRPr="00F05C4D">
        <w:rPr>
          <w:rFonts w:cs="Segoe UI Light"/>
          <w:i/>
          <w:szCs w:val="48"/>
        </w:rPr>
        <w:t>loneliness, the lack of community supports and the fear of not being in a position to grow old in their own homes</w:t>
      </w:r>
      <w:r>
        <w:rPr>
          <w:rFonts w:cs="Segoe UI Light"/>
          <w:i/>
          <w:szCs w:val="48"/>
        </w:rPr>
        <w:t>.”</w:t>
      </w:r>
    </w:p>
    <w:p w:rsidR="003256ED" w:rsidRPr="00F05C4D" w:rsidRDefault="003256ED" w:rsidP="003256ED">
      <w:pPr>
        <w:ind w:left="851" w:right="804"/>
        <w:jc w:val="center"/>
        <w:rPr>
          <w:rFonts w:cs="Segoe UI Light"/>
          <w:i/>
          <w:szCs w:val="48"/>
        </w:rPr>
      </w:pPr>
      <w:r>
        <w:rPr>
          <w:rFonts w:cs="Segoe UI Light"/>
          <w:i/>
          <w:szCs w:val="48"/>
        </w:rPr>
        <w:t>“</w:t>
      </w:r>
      <w:r w:rsidRPr="00F05C4D">
        <w:rPr>
          <w:rFonts w:cs="Segoe UI Light"/>
          <w:i/>
          <w:szCs w:val="48"/>
        </w:rPr>
        <w:t>Financial restraints for e</w:t>
      </w:r>
      <w:r>
        <w:rPr>
          <w:rFonts w:cs="Segoe UI Light"/>
          <w:i/>
          <w:szCs w:val="48"/>
        </w:rPr>
        <w:t>.</w:t>
      </w:r>
      <w:r w:rsidRPr="00F05C4D">
        <w:rPr>
          <w:rFonts w:cs="Segoe UI Light"/>
          <w:i/>
          <w:szCs w:val="48"/>
        </w:rPr>
        <w:t>g</w:t>
      </w:r>
      <w:r>
        <w:rPr>
          <w:rFonts w:cs="Segoe UI Light"/>
          <w:i/>
          <w:szCs w:val="48"/>
        </w:rPr>
        <w:t>.</w:t>
      </w:r>
      <w:r w:rsidRPr="00F05C4D">
        <w:rPr>
          <w:rFonts w:cs="Segoe UI Light"/>
          <w:i/>
          <w:szCs w:val="48"/>
        </w:rPr>
        <w:t xml:space="preserve"> the cost of their future care and the daily cost of living</w:t>
      </w:r>
      <w:r>
        <w:rPr>
          <w:rFonts w:cs="Segoe UI Light"/>
          <w:i/>
          <w:szCs w:val="48"/>
        </w:rPr>
        <w:t>.</w:t>
      </w:r>
      <w:r w:rsidRPr="00F05C4D">
        <w:rPr>
          <w:rFonts w:cs="Segoe UI Light"/>
          <w:i/>
          <w:szCs w:val="48"/>
        </w:rPr>
        <w:t xml:space="preserve">  </w:t>
      </w:r>
      <w:r>
        <w:rPr>
          <w:rFonts w:cs="Segoe UI Light"/>
          <w:i/>
          <w:szCs w:val="48"/>
        </w:rPr>
        <w:t>L</w:t>
      </w:r>
      <w:r w:rsidRPr="00F05C4D">
        <w:rPr>
          <w:rFonts w:cs="Segoe UI Light"/>
          <w:i/>
          <w:szCs w:val="48"/>
        </w:rPr>
        <w:t>oneliness as they lose peers</w:t>
      </w:r>
      <w:r>
        <w:rPr>
          <w:rFonts w:cs="Segoe UI Light"/>
          <w:i/>
          <w:szCs w:val="48"/>
        </w:rPr>
        <w:t>.</w:t>
      </w:r>
      <w:r w:rsidRPr="00F05C4D">
        <w:rPr>
          <w:rFonts w:cs="Segoe UI Light"/>
          <w:i/>
          <w:szCs w:val="48"/>
        </w:rPr>
        <w:t xml:space="preserve">  Impatience of others and intolerance</w:t>
      </w:r>
      <w:r>
        <w:rPr>
          <w:rFonts w:cs="Segoe UI Light"/>
          <w:i/>
          <w:szCs w:val="48"/>
        </w:rPr>
        <w:t>.</w:t>
      </w:r>
      <w:r w:rsidRPr="00F05C4D">
        <w:rPr>
          <w:rFonts w:cs="Segoe UI Light"/>
          <w:i/>
          <w:szCs w:val="48"/>
        </w:rPr>
        <w:t xml:space="preserve">  Home safety</w:t>
      </w:r>
      <w:r>
        <w:rPr>
          <w:rFonts w:cs="Segoe UI Light"/>
          <w:i/>
          <w:szCs w:val="48"/>
        </w:rPr>
        <w:t>.</w:t>
      </w:r>
      <w:r w:rsidRPr="00F05C4D">
        <w:rPr>
          <w:rFonts w:cs="Segoe UI Light"/>
          <w:i/>
          <w:szCs w:val="48"/>
        </w:rPr>
        <w:t xml:space="preserve">  Feeling part of a community still</w:t>
      </w:r>
      <w:r>
        <w:rPr>
          <w:rFonts w:cs="Segoe UI Light"/>
          <w:i/>
          <w:szCs w:val="48"/>
        </w:rPr>
        <w:t>.”</w:t>
      </w:r>
    </w:p>
    <w:p w:rsidR="003256ED" w:rsidRPr="00F05C4D" w:rsidRDefault="003256ED" w:rsidP="003256ED">
      <w:pPr>
        <w:ind w:left="851" w:right="804"/>
        <w:jc w:val="center"/>
        <w:rPr>
          <w:rFonts w:cs="Segoe UI Light"/>
          <w:i/>
          <w:szCs w:val="48"/>
        </w:rPr>
      </w:pPr>
      <w:r>
        <w:rPr>
          <w:rFonts w:cs="Segoe UI Light"/>
          <w:i/>
          <w:szCs w:val="48"/>
        </w:rPr>
        <w:t>“</w:t>
      </w:r>
      <w:r w:rsidRPr="00F05C4D">
        <w:rPr>
          <w:rFonts w:cs="Segoe UI Light"/>
          <w:i/>
          <w:szCs w:val="48"/>
        </w:rPr>
        <w:t>Isolation, homeliness, health service.</w:t>
      </w:r>
      <w:r>
        <w:rPr>
          <w:rFonts w:cs="Segoe UI Light"/>
          <w:i/>
          <w:szCs w:val="48"/>
        </w:rPr>
        <w:t>”</w:t>
      </w:r>
    </w:p>
    <w:p w:rsidR="003256ED" w:rsidRPr="00F05C4D" w:rsidRDefault="003256ED" w:rsidP="003256ED">
      <w:pPr>
        <w:ind w:left="851" w:right="804"/>
        <w:jc w:val="center"/>
        <w:rPr>
          <w:rFonts w:cs="Segoe UI Light"/>
          <w:i/>
          <w:szCs w:val="48"/>
        </w:rPr>
      </w:pPr>
      <w:r>
        <w:rPr>
          <w:rFonts w:cs="Segoe UI Light"/>
          <w:i/>
          <w:szCs w:val="48"/>
        </w:rPr>
        <w:t>“</w:t>
      </w:r>
      <w:r w:rsidRPr="00F05C4D">
        <w:rPr>
          <w:rFonts w:cs="Segoe UI Light"/>
          <w:i/>
          <w:szCs w:val="48"/>
        </w:rPr>
        <w:t>Loneliness, social isolation and rising rent for those who don't own their own homes</w:t>
      </w:r>
      <w:r>
        <w:rPr>
          <w:rFonts w:cs="Segoe UI Light"/>
          <w:i/>
          <w:szCs w:val="48"/>
        </w:rPr>
        <w:t>.”</w:t>
      </w:r>
    </w:p>
    <w:p w:rsidR="003256ED" w:rsidRPr="00F05C4D" w:rsidRDefault="003256ED" w:rsidP="003256ED">
      <w:pPr>
        <w:ind w:left="851" w:right="804"/>
        <w:jc w:val="center"/>
        <w:rPr>
          <w:rFonts w:cs="Segoe UI Light"/>
          <w:i/>
          <w:szCs w:val="48"/>
        </w:rPr>
      </w:pPr>
      <w:r>
        <w:rPr>
          <w:rFonts w:cs="Segoe UI Light"/>
          <w:i/>
          <w:szCs w:val="48"/>
        </w:rPr>
        <w:t>“T</w:t>
      </w:r>
      <w:r w:rsidRPr="00F05C4D">
        <w:rPr>
          <w:rFonts w:cs="Segoe UI Light"/>
          <w:i/>
          <w:szCs w:val="48"/>
        </w:rPr>
        <w:t>he cost of living in general with all the extra taxes</w:t>
      </w:r>
      <w:r>
        <w:rPr>
          <w:rFonts w:cs="Segoe UI Light"/>
          <w:i/>
          <w:szCs w:val="48"/>
        </w:rPr>
        <w:t>.”</w:t>
      </w:r>
    </w:p>
    <w:p w:rsidR="003256ED" w:rsidRPr="002B7B05" w:rsidRDefault="003256ED" w:rsidP="003256ED">
      <w:pPr>
        <w:jc w:val="both"/>
        <w:rPr>
          <w:rFonts w:cs="Segoe UI Light"/>
          <w:szCs w:val="48"/>
        </w:rPr>
      </w:pPr>
      <w:r w:rsidRPr="002B7B05">
        <w:rPr>
          <w:rFonts w:cs="Segoe UI Light"/>
          <w:szCs w:val="48"/>
        </w:rPr>
        <w:t xml:space="preserve">It is interesting to note that loneliness and isolation was not mentioned by every mentor.  As would be expected, financial and health concerns feature prominently. </w:t>
      </w:r>
    </w:p>
    <w:p w:rsidR="003256ED" w:rsidRDefault="00FF5820" w:rsidP="003256ED">
      <w:pPr>
        <w:jc w:val="both"/>
        <w:rPr>
          <w:rFonts w:cs="Segoe UI Light"/>
          <w:b/>
          <w:szCs w:val="48"/>
        </w:rPr>
      </w:pPr>
      <w:r>
        <w:rPr>
          <w:rFonts w:cs="Segoe UI Light"/>
          <w:b/>
          <w:szCs w:val="48"/>
        </w:rPr>
        <w:t xml:space="preserve">Q: </w:t>
      </w:r>
      <w:r w:rsidR="003256ED">
        <w:rPr>
          <w:rFonts w:cs="Segoe UI Light"/>
          <w:b/>
          <w:szCs w:val="48"/>
        </w:rPr>
        <w:t>What are your concerns in relation to the wellbeing of older people in general?</w:t>
      </w:r>
    </w:p>
    <w:p w:rsidR="003256ED" w:rsidRPr="002B7B05" w:rsidRDefault="003256ED" w:rsidP="003256ED">
      <w:pPr>
        <w:ind w:left="851" w:right="804"/>
        <w:jc w:val="center"/>
        <w:rPr>
          <w:rFonts w:cs="Segoe UI Light"/>
          <w:i/>
          <w:szCs w:val="48"/>
        </w:rPr>
      </w:pPr>
      <w:r>
        <w:rPr>
          <w:rFonts w:cs="Segoe UI Light"/>
          <w:i/>
          <w:szCs w:val="48"/>
        </w:rPr>
        <w:t>“</w:t>
      </w:r>
      <w:r w:rsidRPr="002B7B05">
        <w:rPr>
          <w:rFonts w:cs="Segoe UI Light"/>
          <w:i/>
          <w:szCs w:val="48"/>
        </w:rPr>
        <w:t xml:space="preserve">I would be concerned that the needs of older people will continue to be put at the bottom </w:t>
      </w:r>
      <w:r>
        <w:rPr>
          <w:rFonts w:cs="Segoe UI Light"/>
          <w:i/>
          <w:szCs w:val="48"/>
        </w:rPr>
        <w:t xml:space="preserve">of Government priorities with </w:t>
      </w:r>
      <w:r w:rsidRPr="002B7B05">
        <w:rPr>
          <w:rFonts w:cs="Segoe UI Light"/>
          <w:i/>
          <w:szCs w:val="48"/>
        </w:rPr>
        <w:t>a continued lack of investment and ero</w:t>
      </w:r>
      <w:r>
        <w:rPr>
          <w:rFonts w:cs="Segoe UI Light"/>
          <w:i/>
          <w:szCs w:val="48"/>
        </w:rPr>
        <w:t>sion of services and bene</w:t>
      </w:r>
      <w:r w:rsidRPr="002B7B05">
        <w:rPr>
          <w:rFonts w:cs="Segoe UI Light"/>
          <w:i/>
          <w:szCs w:val="48"/>
        </w:rPr>
        <w:t>f</w:t>
      </w:r>
      <w:r>
        <w:rPr>
          <w:rFonts w:cs="Segoe UI Light"/>
          <w:i/>
          <w:szCs w:val="48"/>
        </w:rPr>
        <w:t>i</w:t>
      </w:r>
      <w:r w:rsidRPr="002B7B05">
        <w:rPr>
          <w:rFonts w:cs="Segoe UI Light"/>
          <w:i/>
          <w:szCs w:val="48"/>
        </w:rPr>
        <w:t>ts</w:t>
      </w:r>
      <w:r>
        <w:rPr>
          <w:rFonts w:cs="Segoe UI Light"/>
          <w:i/>
          <w:szCs w:val="48"/>
        </w:rPr>
        <w:t>.”</w:t>
      </w:r>
    </w:p>
    <w:p w:rsidR="003256ED" w:rsidRPr="002B7B05" w:rsidRDefault="003256ED" w:rsidP="003256ED">
      <w:pPr>
        <w:ind w:left="851" w:right="804"/>
        <w:jc w:val="center"/>
        <w:rPr>
          <w:rFonts w:cs="Segoe UI Light"/>
          <w:i/>
          <w:szCs w:val="48"/>
        </w:rPr>
      </w:pPr>
      <w:r>
        <w:rPr>
          <w:rFonts w:cs="Segoe UI Light"/>
          <w:i/>
          <w:szCs w:val="48"/>
        </w:rPr>
        <w:t>“</w:t>
      </w:r>
      <w:r w:rsidRPr="002B7B05">
        <w:rPr>
          <w:rFonts w:cs="Segoe UI Light"/>
          <w:i/>
          <w:szCs w:val="48"/>
        </w:rPr>
        <w:t>Financial restraints for e</w:t>
      </w:r>
      <w:r>
        <w:rPr>
          <w:rFonts w:cs="Segoe UI Light"/>
          <w:i/>
          <w:szCs w:val="48"/>
        </w:rPr>
        <w:t>.</w:t>
      </w:r>
      <w:r w:rsidRPr="002B7B05">
        <w:rPr>
          <w:rFonts w:cs="Segoe UI Light"/>
          <w:i/>
          <w:szCs w:val="48"/>
        </w:rPr>
        <w:t>g</w:t>
      </w:r>
      <w:r>
        <w:rPr>
          <w:rFonts w:cs="Segoe UI Light"/>
          <w:i/>
          <w:szCs w:val="48"/>
        </w:rPr>
        <w:t>.</w:t>
      </w:r>
      <w:r w:rsidRPr="002B7B05">
        <w:rPr>
          <w:rFonts w:cs="Segoe UI Light"/>
          <w:i/>
          <w:szCs w:val="48"/>
        </w:rPr>
        <w:t xml:space="preserve"> the cost of their future care and the daily cost of living</w:t>
      </w:r>
      <w:r>
        <w:rPr>
          <w:rFonts w:cs="Segoe UI Light"/>
          <w:i/>
          <w:szCs w:val="48"/>
        </w:rPr>
        <w:t>.</w:t>
      </w:r>
      <w:r w:rsidRPr="002B7B05">
        <w:rPr>
          <w:rFonts w:cs="Segoe UI Light"/>
          <w:i/>
          <w:szCs w:val="48"/>
        </w:rPr>
        <w:t xml:space="preserve">  </w:t>
      </w:r>
      <w:r>
        <w:rPr>
          <w:rFonts w:cs="Segoe UI Light"/>
          <w:i/>
          <w:szCs w:val="48"/>
        </w:rPr>
        <w:t>L</w:t>
      </w:r>
      <w:r w:rsidRPr="002B7B05">
        <w:rPr>
          <w:rFonts w:cs="Segoe UI Light"/>
          <w:i/>
          <w:szCs w:val="48"/>
        </w:rPr>
        <w:t>oneliness as they lose peers</w:t>
      </w:r>
      <w:r>
        <w:rPr>
          <w:rFonts w:cs="Segoe UI Light"/>
          <w:i/>
          <w:szCs w:val="48"/>
        </w:rPr>
        <w:t>.</w:t>
      </w:r>
      <w:r w:rsidRPr="002B7B05">
        <w:rPr>
          <w:rFonts w:cs="Segoe UI Light"/>
          <w:i/>
          <w:szCs w:val="48"/>
        </w:rPr>
        <w:t xml:space="preserve">  Impatience of others and intolerance</w:t>
      </w:r>
      <w:r>
        <w:rPr>
          <w:rFonts w:cs="Segoe UI Light"/>
          <w:i/>
          <w:szCs w:val="48"/>
        </w:rPr>
        <w:t>.</w:t>
      </w:r>
      <w:r w:rsidRPr="002B7B05">
        <w:rPr>
          <w:rFonts w:cs="Segoe UI Light"/>
          <w:i/>
          <w:szCs w:val="48"/>
        </w:rPr>
        <w:t xml:space="preserve">  Home safety</w:t>
      </w:r>
      <w:r>
        <w:rPr>
          <w:rFonts w:cs="Segoe UI Light"/>
          <w:i/>
          <w:szCs w:val="48"/>
        </w:rPr>
        <w:t>.</w:t>
      </w:r>
      <w:r w:rsidRPr="002B7B05">
        <w:rPr>
          <w:rFonts w:cs="Segoe UI Light"/>
          <w:i/>
          <w:szCs w:val="48"/>
        </w:rPr>
        <w:t xml:space="preserve">  Feeling part of a community still</w:t>
      </w:r>
      <w:r>
        <w:rPr>
          <w:rFonts w:cs="Segoe UI Light"/>
          <w:i/>
          <w:szCs w:val="48"/>
        </w:rPr>
        <w:t>.”</w:t>
      </w:r>
    </w:p>
    <w:p w:rsidR="003256ED" w:rsidRPr="002B7B05" w:rsidRDefault="003256ED" w:rsidP="003256ED">
      <w:pPr>
        <w:ind w:left="851" w:right="804"/>
        <w:jc w:val="center"/>
        <w:rPr>
          <w:rFonts w:cs="Segoe UI Light"/>
          <w:i/>
          <w:szCs w:val="48"/>
        </w:rPr>
      </w:pPr>
      <w:r>
        <w:rPr>
          <w:rFonts w:cs="Segoe UI Light"/>
          <w:i/>
          <w:szCs w:val="48"/>
        </w:rPr>
        <w:t>“</w:t>
      </w:r>
      <w:r w:rsidRPr="002B7B05">
        <w:rPr>
          <w:rFonts w:cs="Segoe UI Light"/>
          <w:i/>
          <w:szCs w:val="48"/>
        </w:rPr>
        <w:t>Safety, loneliness &amp; social isolation leading to mental health problems, huge gaps in our health service in supporting the elderly.</w:t>
      </w:r>
      <w:r>
        <w:rPr>
          <w:rFonts w:cs="Segoe UI Light"/>
          <w:i/>
          <w:szCs w:val="48"/>
        </w:rPr>
        <w:t>”</w:t>
      </w:r>
    </w:p>
    <w:p w:rsidR="003256ED" w:rsidRPr="002B7B05" w:rsidRDefault="003256ED" w:rsidP="003256ED">
      <w:pPr>
        <w:ind w:left="851" w:right="804"/>
        <w:jc w:val="center"/>
        <w:rPr>
          <w:rFonts w:cs="Segoe UI Light"/>
          <w:i/>
          <w:szCs w:val="48"/>
        </w:rPr>
      </w:pPr>
      <w:r>
        <w:rPr>
          <w:rFonts w:cs="Segoe UI Light"/>
          <w:i/>
          <w:szCs w:val="48"/>
        </w:rPr>
        <w:t>“</w:t>
      </w:r>
      <w:r w:rsidRPr="002B7B05">
        <w:rPr>
          <w:rFonts w:cs="Segoe UI Light"/>
          <w:i/>
          <w:szCs w:val="48"/>
        </w:rPr>
        <w:t>Loneliness, social isolation and rising rent for those who don't own their own homes</w:t>
      </w:r>
      <w:r>
        <w:rPr>
          <w:rFonts w:cs="Segoe UI Light"/>
          <w:i/>
          <w:szCs w:val="48"/>
        </w:rPr>
        <w:t>.”</w:t>
      </w:r>
    </w:p>
    <w:p w:rsidR="00FF5820" w:rsidRDefault="00FF5820" w:rsidP="003256ED">
      <w:pPr>
        <w:jc w:val="both"/>
        <w:rPr>
          <w:rFonts w:cs="Segoe UI Light"/>
          <w:b/>
          <w:szCs w:val="48"/>
        </w:rPr>
      </w:pPr>
    </w:p>
    <w:p w:rsidR="00FF5820" w:rsidRDefault="00FF5820" w:rsidP="003256ED">
      <w:pPr>
        <w:jc w:val="both"/>
        <w:rPr>
          <w:rFonts w:cs="Segoe UI Light"/>
          <w:b/>
          <w:szCs w:val="48"/>
        </w:rPr>
      </w:pPr>
    </w:p>
    <w:p w:rsidR="003256ED" w:rsidRDefault="00FF5820" w:rsidP="003256ED">
      <w:pPr>
        <w:jc w:val="both"/>
        <w:rPr>
          <w:rFonts w:cs="Segoe UI Light"/>
          <w:b/>
          <w:szCs w:val="48"/>
        </w:rPr>
      </w:pPr>
      <w:r>
        <w:rPr>
          <w:rFonts w:cs="Segoe UI Light"/>
          <w:b/>
          <w:szCs w:val="48"/>
        </w:rPr>
        <w:lastRenderedPageBreak/>
        <w:t xml:space="preserve">Q: </w:t>
      </w:r>
      <w:r w:rsidR="003256ED">
        <w:rPr>
          <w:rFonts w:cs="Segoe UI Light"/>
          <w:b/>
          <w:szCs w:val="48"/>
        </w:rPr>
        <w:t>Do you think loneliness and isolation among older people is on the increase?</w:t>
      </w:r>
    </w:p>
    <w:p w:rsidR="003256ED" w:rsidRDefault="003256ED" w:rsidP="003256ED">
      <w:pPr>
        <w:jc w:val="both"/>
        <w:rPr>
          <w:rFonts w:cs="Segoe UI Light"/>
          <w:b/>
          <w:szCs w:val="48"/>
        </w:rPr>
      </w:pPr>
      <w:r>
        <w:rPr>
          <w:noProof/>
          <w:lang w:eastAsia="en-IE"/>
        </w:rPr>
        <w:drawing>
          <wp:inline distT="0" distB="0" distL="0" distR="0" wp14:anchorId="4DE07EFF" wp14:editId="3874D0A2">
            <wp:extent cx="5494655" cy="1235034"/>
            <wp:effectExtent l="0" t="0" r="10795" b="3810"/>
            <wp:docPr id="444" name="Chart 444"/>
            <wp:cNvGraphicFramePr/>
            <a:graphic xmlns:a="http://schemas.openxmlformats.org/drawingml/2006/main">
              <a:graphicData uri="http://schemas.openxmlformats.org/drawingml/2006/chart">
                <c:chart xmlns:c="http://schemas.openxmlformats.org/drawingml/2006/chart" xmlns:r="http://schemas.openxmlformats.org/officeDocument/2006/relationships" r:id="rId380"/>
              </a:graphicData>
            </a:graphic>
          </wp:inline>
        </w:drawing>
      </w:r>
    </w:p>
    <w:p w:rsidR="003256ED" w:rsidRDefault="003256ED" w:rsidP="00FF5820">
      <w:pPr>
        <w:jc w:val="both"/>
        <w:rPr>
          <w:rFonts w:cs="Segoe UI Light"/>
          <w:szCs w:val="48"/>
        </w:rPr>
      </w:pPr>
      <w:r>
        <w:rPr>
          <w:rFonts w:cs="Segoe UI Light"/>
          <w:szCs w:val="48"/>
        </w:rPr>
        <w:t>As shown above, all five mentors think that loneliness and isolation among older people is on the increase and had this to say:</w:t>
      </w:r>
    </w:p>
    <w:p w:rsidR="003256ED" w:rsidRPr="0005235F" w:rsidRDefault="003256ED" w:rsidP="003256ED">
      <w:pPr>
        <w:ind w:left="851" w:right="1088"/>
        <w:rPr>
          <w:rFonts w:cs="Segoe UI Light"/>
          <w:i/>
          <w:szCs w:val="48"/>
        </w:rPr>
      </w:pPr>
      <w:r>
        <w:rPr>
          <w:rFonts w:cs="Segoe UI Light"/>
          <w:i/>
          <w:szCs w:val="48"/>
        </w:rPr>
        <w:t>“</w:t>
      </w:r>
      <w:r w:rsidRPr="0005235F">
        <w:rPr>
          <w:rFonts w:cs="Segoe UI Light"/>
          <w:i/>
          <w:szCs w:val="48"/>
        </w:rPr>
        <w:t>Families leaving Ireland for work</w:t>
      </w:r>
      <w:r>
        <w:rPr>
          <w:rFonts w:cs="Segoe UI Light"/>
          <w:i/>
          <w:szCs w:val="48"/>
        </w:rPr>
        <w:t>.</w:t>
      </w:r>
      <w:r w:rsidRPr="0005235F">
        <w:rPr>
          <w:rFonts w:cs="Segoe UI Light"/>
          <w:i/>
          <w:szCs w:val="48"/>
        </w:rPr>
        <w:t xml:space="preserve">  Children too busy with work bills and their own worries</w:t>
      </w:r>
      <w:r>
        <w:rPr>
          <w:rFonts w:cs="Segoe UI Light"/>
          <w:i/>
          <w:szCs w:val="48"/>
        </w:rPr>
        <w:t>.</w:t>
      </w:r>
      <w:r w:rsidRPr="0005235F">
        <w:rPr>
          <w:rFonts w:cs="Segoe UI Light"/>
          <w:i/>
          <w:szCs w:val="48"/>
        </w:rPr>
        <w:t xml:space="preserve">  </w:t>
      </w:r>
      <w:r>
        <w:rPr>
          <w:rFonts w:cs="Segoe UI Light"/>
          <w:i/>
          <w:szCs w:val="48"/>
        </w:rPr>
        <w:t>Dysfunction in families.”</w:t>
      </w:r>
    </w:p>
    <w:p w:rsidR="003256ED" w:rsidRPr="0005235F" w:rsidRDefault="003256ED" w:rsidP="003256ED">
      <w:pPr>
        <w:ind w:left="851" w:right="1088"/>
        <w:rPr>
          <w:rFonts w:cs="Segoe UI Light"/>
          <w:i/>
          <w:szCs w:val="48"/>
        </w:rPr>
      </w:pPr>
      <w:r>
        <w:rPr>
          <w:rFonts w:cs="Segoe UI Light"/>
          <w:i/>
          <w:szCs w:val="48"/>
        </w:rPr>
        <w:t>“</w:t>
      </w:r>
      <w:r w:rsidRPr="0005235F">
        <w:rPr>
          <w:rFonts w:cs="Segoe UI Light"/>
          <w:i/>
          <w:szCs w:val="48"/>
        </w:rPr>
        <w:t>People don't consider their neighbours as much as they used to.  Older people don't live with extended families like they used to</w:t>
      </w:r>
      <w:r>
        <w:rPr>
          <w:rFonts w:cs="Segoe UI Light"/>
          <w:i/>
          <w:szCs w:val="48"/>
        </w:rPr>
        <w:t>.”</w:t>
      </w:r>
    </w:p>
    <w:p w:rsidR="003256ED" w:rsidRPr="0005235F" w:rsidRDefault="003256ED" w:rsidP="003256ED">
      <w:pPr>
        <w:ind w:left="851" w:right="1088"/>
        <w:rPr>
          <w:rFonts w:cs="Segoe UI Light"/>
          <w:i/>
          <w:szCs w:val="48"/>
        </w:rPr>
      </w:pPr>
      <w:r>
        <w:rPr>
          <w:rFonts w:cs="Segoe UI Light"/>
          <w:i/>
          <w:szCs w:val="48"/>
        </w:rPr>
        <w:t>“There</w:t>
      </w:r>
      <w:r w:rsidRPr="0005235F">
        <w:rPr>
          <w:rFonts w:cs="Segoe UI Light"/>
          <w:i/>
          <w:szCs w:val="48"/>
        </w:rPr>
        <w:t xml:space="preserve"> are a lot of older people living alone in big houses that could do with help but are to</w:t>
      </w:r>
      <w:r>
        <w:rPr>
          <w:rFonts w:cs="Segoe UI Light"/>
          <w:i/>
          <w:szCs w:val="48"/>
        </w:rPr>
        <w:t>o</w:t>
      </w:r>
      <w:r w:rsidRPr="0005235F">
        <w:rPr>
          <w:rFonts w:cs="Segoe UI Light"/>
          <w:i/>
          <w:szCs w:val="48"/>
        </w:rPr>
        <w:t xml:space="preserve"> proud to ask</w:t>
      </w:r>
      <w:r>
        <w:rPr>
          <w:rFonts w:cs="Segoe UI Light"/>
          <w:i/>
          <w:szCs w:val="48"/>
        </w:rPr>
        <w:t>.”</w:t>
      </w:r>
      <w:r w:rsidRPr="0005235F">
        <w:rPr>
          <w:rFonts w:cs="Segoe UI Light"/>
          <w:i/>
          <w:szCs w:val="48"/>
        </w:rPr>
        <w:t xml:space="preserve"> </w:t>
      </w:r>
    </w:p>
    <w:p w:rsidR="003256ED" w:rsidRDefault="00FF5820" w:rsidP="003256ED">
      <w:pPr>
        <w:jc w:val="both"/>
        <w:rPr>
          <w:rFonts w:cs="Segoe UI Light"/>
          <w:b/>
          <w:szCs w:val="48"/>
        </w:rPr>
      </w:pPr>
      <w:r>
        <w:rPr>
          <w:rFonts w:cs="Segoe UI Light"/>
          <w:b/>
          <w:szCs w:val="48"/>
        </w:rPr>
        <w:t xml:space="preserve">Q: </w:t>
      </w:r>
      <w:r w:rsidR="003256ED">
        <w:rPr>
          <w:rFonts w:cs="Segoe UI Light"/>
          <w:b/>
          <w:szCs w:val="48"/>
        </w:rPr>
        <w:t>How do you think isolation and loneliness affects older people?</w:t>
      </w:r>
    </w:p>
    <w:p w:rsidR="003256ED" w:rsidRDefault="003256ED" w:rsidP="003256ED">
      <w:pPr>
        <w:rPr>
          <w:rFonts w:cs="Segoe UI Light"/>
          <w:szCs w:val="48"/>
        </w:rPr>
      </w:pPr>
      <w:r>
        <w:rPr>
          <w:rFonts w:cs="Segoe UI Light"/>
          <w:szCs w:val="48"/>
        </w:rPr>
        <w:t>Each of the five mentors had this to say:</w:t>
      </w:r>
    </w:p>
    <w:p w:rsidR="003256ED" w:rsidRPr="001B2D01" w:rsidRDefault="003256ED" w:rsidP="003256ED">
      <w:pPr>
        <w:ind w:left="851" w:right="804"/>
        <w:rPr>
          <w:rFonts w:cs="Segoe UI Light"/>
          <w:i/>
          <w:szCs w:val="48"/>
        </w:rPr>
      </w:pPr>
      <w:r>
        <w:rPr>
          <w:rFonts w:cs="Segoe UI Light"/>
          <w:i/>
          <w:szCs w:val="48"/>
        </w:rPr>
        <w:t>“It affects their mental health, self-esteem</w:t>
      </w:r>
      <w:r w:rsidRPr="001B2D01">
        <w:rPr>
          <w:rFonts w:cs="Segoe UI Light"/>
          <w:i/>
          <w:szCs w:val="48"/>
        </w:rPr>
        <w:t>, confidence and ultimately makes them feel even less valued member of community/society</w:t>
      </w:r>
      <w:r>
        <w:rPr>
          <w:rFonts w:cs="Segoe UI Light"/>
          <w:i/>
          <w:szCs w:val="48"/>
        </w:rPr>
        <w:t>.”</w:t>
      </w:r>
    </w:p>
    <w:p w:rsidR="003256ED" w:rsidRPr="001B2D01" w:rsidRDefault="003256ED" w:rsidP="003256ED">
      <w:pPr>
        <w:ind w:left="851" w:right="804"/>
        <w:rPr>
          <w:rFonts w:cs="Segoe UI Light"/>
          <w:i/>
          <w:szCs w:val="48"/>
        </w:rPr>
      </w:pPr>
      <w:r>
        <w:rPr>
          <w:rFonts w:cs="Segoe UI Light"/>
          <w:i/>
          <w:szCs w:val="48"/>
        </w:rPr>
        <w:t xml:space="preserve">“It steals their remaining years. </w:t>
      </w:r>
      <w:r w:rsidRPr="001B2D01">
        <w:rPr>
          <w:rFonts w:cs="Segoe UI Light"/>
          <w:i/>
          <w:szCs w:val="48"/>
        </w:rPr>
        <w:t xml:space="preserve"> It leads to depression</w:t>
      </w:r>
      <w:r>
        <w:rPr>
          <w:rFonts w:cs="Segoe UI Light"/>
          <w:i/>
          <w:szCs w:val="48"/>
        </w:rPr>
        <w:t>.</w:t>
      </w:r>
      <w:r w:rsidRPr="001B2D01">
        <w:rPr>
          <w:rFonts w:cs="Segoe UI Light"/>
          <w:i/>
          <w:szCs w:val="48"/>
        </w:rPr>
        <w:t xml:space="preserve">  Earlier mortality rates</w:t>
      </w:r>
      <w:r>
        <w:rPr>
          <w:rFonts w:cs="Segoe UI Light"/>
          <w:i/>
          <w:szCs w:val="48"/>
        </w:rPr>
        <w:t>.</w:t>
      </w:r>
      <w:r w:rsidRPr="001B2D01">
        <w:rPr>
          <w:rFonts w:cs="Segoe UI Light"/>
          <w:i/>
          <w:szCs w:val="48"/>
        </w:rPr>
        <w:t xml:space="preserve">  Leaves them hopeless and unmotivated</w:t>
      </w:r>
      <w:r>
        <w:rPr>
          <w:rFonts w:cs="Segoe UI Light"/>
          <w:i/>
          <w:szCs w:val="48"/>
        </w:rPr>
        <w:t>.”</w:t>
      </w:r>
    </w:p>
    <w:p w:rsidR="003256ED" w:rsidRPr="001B2D01" w:rsidRDefault="003256ED" w:rsidP="003256ED">
      <w:pPr>
        <w:ind w:left="851" w:right="804"/>
        <w:rPr>
          <w:rFonts w:cs="Segoe UI Light"/>
          <w:i/>
          <w:szCs w:val="48"/>
        </w:rPr>
      </w:pPr>
      <w:r>
        <w:rPr>
          <w:rFonts w:cs="Segoe UI Light"/>
          <w:i/>
          <w:szCs w:val="48"/>
        </w:rPr>
        <w:t>“</w:t>
      </w:r>
      <w:r w:rsidRPr="001B2D01">
        <w:rPr>
          <w:rFonts w:cs="Segoe UI Light"/>
          <w:i/>
          <w:szCs w:val="48"/>
        </w:rPr>
        <w:t>It can create anxiety issues which c</w:t>
      </w:r>
      <w:r>
        <w:rPr>
          <w:rFonts w:cs="Segoe UI Light"/>
          <w:i/>
          <w:szCs w:val="48"/>
        </w:rPr>
        <w:t>an lead to mental health issues.”</w:t>
      </w:r>
    </w:p>
    <w:p w:rsidR="003256ED" w:rsidRPr="001B2D01" w:rsidRDefault="003256ED" w:rsidP="003256ED">
      <w:pPr>
        <w:ind w:left="851" w:right="804"/>
        <w:rPr>
          <w:rFonts w:cs="Segoe UI Light"/>
          <w:i/>
          <w:szCs w:val="48"/>
        </w:rPr>
      </w:pPr>
      <w:r>
        <w:rPr>
          <w:rFonts w:cs="Segoe UI Light"/>
          <w:i/>
          <w:szCs w:val="48"/>
        </w:rPr>
        <w:t>“</w:t>
      </w:r>
      <w:r w:rsidRPr="001B2D01">
        <w:rPr>
          <w:rFonts w:cs="Segoe UI Light"/>
          <w:i/>
          <w:szCs w:val="48"/>
        </w:rPr>
        <w:t>Causes depression and has a compounding effect.  The more you don't see people, the less able you are to see them.  You become socially inept.  Causes health issues.</w:t>
      </w:r>
      <w:r>
        <w:rPr>
          <w:rFonts w:cs="Segoe UI Light"/>
          <w:i/>
          <w:szCs w:val="48"/>
        </w:rPr>
        <w:t>”</w:t>
      </w:r>
    </w:p>
    <w:p w:rsidR="003256ED" w:rsidRPr="001B2D01" w:rsidRDefault="003256ED" w:rsidP="003256ED">
      <w:pPr>
        <w:ind w:left="851" w:right="804"/>
        <w:rPr>
          <w:rFonts w:cs="Segoe UI Light"/>
          <w:i/>
          <w:szCs w:val="48"/>
        </w:rPr>
      </w:pPr>
      <w:r>
        <w:rPr>
          <w:rFonts w:cs="Segoe UI Light"/>
          <w:i/>
          <w:szCs w:val="48"/>
        </w:rPr>
        <w:t>“C</w:t>
      </w:r>
      <w:r w:rsidRPr="001B2D01">
        <w:rPr>
          <w:rFonts w:cs="Segoe UI Light"/>
          <w:i/>
          <w:szCs w:val="48"/>
        </w:rPr>
        <w:t>uts them off from society causes anxiety</w:t>
      </w:r>
      <w:r>
        <w:rPr>
          <w:rFonts w:cs="Segoe UI Light"/>
          <w:i/>
          <w:szCs w:val="48"/>
        </w:rPr>
        <w:t>.”</w:t>
      </w:r>
    </w:p>
    <w:p w:rsidR="003256ED" w:rsidRDefault="003256ED" w:rsidP="00FF5820">
      <w:pPr>
        <w:jc w:val="both"/>
        <w:rPr>
          <w:rFonts w:cs="Segoe UI Light"/>
          <w:szCs w:val="48"/>
        </w:rPr>
      </w:pPr>
      <w:r>
        <w:rPr>
          <w:rFonts w:cs="Segoe UI Light"/>
          <w:szCs w:val="48"/>
        </w:rPr>
        <w:t xml:space="preserve">The common theme among each of the comments above is that of isolation and loneliness having a negative effect on older people’s mental health. </w:t>
      </w:r>
    </w:p>
    <w:p w:rsidR="003256ED" w:rsidRDefault="003256ED" w:rsidP="003256ED">
      <w:pPr>
        <w:rPr>
          <w:rFonts w:cs="Segoe UI Light"/>
          <w:szCs w:val="48"/>
        </w:rPr>
      </w:pPr>
      <w:r>
        <w:rPr>
          <w:rFonts w:cs="Segoe UI Light"/>
          <w:szCs w:val="48"/>
        </w:rPr>
        <w:br w:type="page"/>
      </w:r>
    </w:p>
    <w:p w:rsidR="00792706" w:rsidRPr="00F14D98" w:rsidRDefault="00F14D98">
      <w:pPr>
        <w:rPr>
          <w:rFonts w:cs="Segoe UI Light"/>
          <w:b/>
          <w:color w:val="DD111B"/>
          <w:sz w:val="48"/>
          <w:szCs w:val="48"/>
        </w:rPr>
      </w:pPr>
      <w:r w:rsidRPr="00F14D98">
        <w:rPr>
          <w:rFonts w:cs="Segoe UI Light"/>
          <w:b/>
          <w:color w:val="DD111B"/>
          <w:sz w:val="48"/>
          <w:szCs w:val="48"/>
        </w:rPr>
        <w:lastRenderedPageBreak/>
        <w:t>10. Communications</w:t>
      </w:r>
    </w:p>
    <w:p w:rsidR="00F14D98" w:rsidRDefault="00F14D98" w:rsidP="00F14D98">
      <w:pPr>
        <w:jc w:val="both"/>
      </w:pPr>
      <w:r w:rsidRPr="00C55F29">
        <w:t xml:space="preserve">The research carried out among </w:t>
      </w:r>
      <w:r>
        <w:t xml:space="preserve">older people, volunteers, external referrers and, indeed, staff have revealed a diversity of opinions on the general levels of awareness of the ALONE Befriending Service.  </w:t>
      </w:r>
    </w:p>
    <w:p w:rsidR="00F14D98" w:rsidRDefault="00F14D98" w:rsidP="00F14D98">
      <w:pPr>
        <w:jc w:val="both"/>
      </w:pPr>
      <w:r>
        <w:t>There is a need to be clearer about who exactly it is the organisation is trying to influence and why.  This means being extremely specific about target audiences and the communications channels that will be most effective in reaching them and effecting change.</w:t>
      </w:r>
    </w:p>
    <w:p w:rsidR="00F14D98" w:rsidRDefault="00F14D98" w:rsidP="00F14D98">
      <w:pPr>
        <w:jc w:val="both"/>
      </w:pPr>
      <w:r>
        <w:t xml:space="preserve">Clear targets around key messages and tactics need to be set at the beginning of each year as a baseline for measurement.  </w:t>
      </w:r>
    </w:p>
    <w:p w:rsidR="00F14D98" w:rsidRDefault="00F14D98" w:rsidP="00F14D98">
      <w:pPr>
        <w:jc w:val="both"/>
      </w:pPr>
      <w:r>
        <w:t>Where volunteers and referrers heard about the ALONE Befriending Service must be recorded on Salesforce so that the effectiveness of activities can be established.</w:t>
      </w:r>
    </w:p>
    <w:p w:rsidR="00F14D98" w:rsidRPr="007564E6" w:rsidRDefault="00F14D98" w:rsidP="00F14D98">
      <w:pPr>
        <w:jc w:val="both"/>
        <w:rPr>
          <w:b/>
          <w:color w:val="DD111B"/>
          <w:sz w:val="28"/>
        </w:rPr>
      </w:pPr>
      <w:r w:rsidRPr="007564E6">
        <w:rPr>
          <w:b/>
          <w:color w:val="DD111B"/>
          <w:sz w:val="28"/>
        </w:rPr>
        <w:t>10.1 ALONE logo</w:t>
      </w:r>
    </w:p>
    <w:p w:rsidR="00F14D98" w:rsidRDefault="00F14D98" w:rsidP="00F14D98">
      <w:pPr>
        <w:jc w:val="both"/>
      </w:pPr>
      <w:r>
        <w:t xml:space="preserve">The ALONE logo is remarkably similar to that of Age Action Ireland.  Both logos are based on a distinctive red lozenge shape containing the organisation’s name with a line of black text underneath, as illustrated below.  </w:t>
      </w:r>
    </w:p>
    <w:p w:rsidR="00F14D98" w:rsidRDefault="00F14D98" w:rsidP="00F14D98">
      <w:pPr>
        <w:jc w:val="both"/>
      </w:pPr>
      <w:r>
        <w:rPr>
          <w:noProof/>
          <w:lang w:eastAsia="en-IE"/>
        </w:rPr>
        <w:drawing>
          <wp:anchor distT="0" distB="0" distL="114300" distR="114300" simplePos="0" relativeHeight="251950080" behindDoc="0" locked="0" layoutInCell="1" allowOverlap="1" wp14:anchorId="716D5F0B" wp14:editId="0BE41C77">
            <wp:simplePos x="0" y="0"/>
            <wp:positionH relativeFrom="column">
              <wp:posOffset>421033</wp:posOffset>
            </wp:positionH>
            <wp:positionV relativeFrom="paragraph">
              <wp:posOffset>67889</wp:posOffset>
            </wp:positionV>
            <wp:extent cx="2377440" cy="986155"/>
            <wp:effectExtent l="0" t="0" r="3810" b="4445"/>
            <wp:wrapNone/>
            <wp:docPr id="567" name="Picture 567" descr="AL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ONE"/>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2377440" cy="9861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IE"/>
        </w:rPr>
        <w:drawing>
          <wp:anchor distT="0" distB="0" distL="114300" distR="114300" simplePos="0" relativeHeight="251949056" behindDoc="0" locked="0" layoutInCell="1" allowOverlap="1" wp14:anchorId="4924B142" wp14:editId="1FB11B61">
            <wp:simplePos x="0" y="0"/>
            <wp:positionH relativeFrom="column">
              <wp:posOffset>3124200</wp:posOffset>
            </wp:positionH>
            <wp:positionV relativeFrom="paragraph">
              <wp:posOffset>3948</wp:posOffset>
            </wp:positionV>
            <wp:extent cx="2115047" cy="1027492"/>
            <wp:effectExtent l="0" t="0" r="0" b="1270"/>
            <wp:wrapNone/>
            <wp:docPr id="568" name="Picture 568" descr="https://www.ageaction.ie/sites/default/files/aai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ageaction.ie/sites/default/files/aai_logo.jpg"/>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2115047" cy="102749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14D98" w:rsidRDefault="00F14D98" w:rsidP="00F14D98">
      <w:pPr>
        <w:jc w:val="both"/>
      </w:pPr>
      <w:r>
        <w:t xml:space="preserve">        </w:t>
      </w:r>
    </w:p>
    <w:p w:rsidR="00F14D98" w:rsidRDefault="00F14D98" w:rsidP="00F14D98">
      <w:pPr>
        <w:jc w:val="both"/>
      </w:pPr>
    </w:p>
    <w:p w:rsidR="00F14D98" w:rsidRDefault="00F14D98" w:rsidP="00F14D98">
      <w:pPr>
        <w:jc w:val="both"/>
      </w:pPr>
    </w:p>
    <w:p w:rsidR="00F14D98" w:rsidRDefault="00F14D98" w:rsidP="00F14D98">
      <w:pPr>
        <w:jc w:val="both"/>
      </w:pPr>
    </w:p>
    <w:p w:rsidR="00F14D98" w:rsidRDefault="00F14D98" w:rsidP="00F14D98">
      <w:pPr>
        <w:jc w:val="both"/>
      </w:pPr>
      <w:r>
        <w:t xml:space="preserve">While this is a wider organisation issue, it does impact on people’s likely recognition of the Befriending Service given the level of potential for confusion in the marketplace.  It is likely that Age Action Ireland is benefitting from interest in ALONE and vice versa.  </w:t>
      </w:r>
    </w:p>
    <w:p w:rsidR="00F14D98" w:rsidRDefault="00F14D98" w:rsidP="00F14D98">
      <w:pPr>
        <w:jc w:val="both"/>
      </w:pPr>
      <w:r>
        <w:t>It is recommended that this is reviewed the context of wider organisation strategic thinking.</w:t>
      </w:r>
    </w:p>
    <w:p w:rsidR="00F14D98" w:rsidRPr="007564E6" w:rsidRDefault="00F14D98" w:rsidP="00F14D98">
      <w:pPr>
        <w:jc w:val="both"/>
        <w:rPr>
          <w:b/>
          <w:color w:val="DD111B"/>
          <w:sz w:val="28"/>
        </w:rPr>
      </w:pPr>
      <w:r w:rsidRPr="007564E6">
        <w:rPr>
          <w:b/>
          <w:color w:val="DD111B"/>
          <w:sz w:val="28"/>
        </w:rPr>
        <w:t>10.2 Media Relations</w:t>
      </w:r>
    </w:p>
    <w:p w:rsidR="00F14D98" w:rsidRDefault="00F14D98" w:rsidP="00F14D98">
      <w:pPr>
        <w:jc w:val="both"/>
      </w:pPr>
      <w:r>
        <w:t xml:space="preserve">During the period 01 July 2014 – 30 June 2015, ALONE issued 35 press releases which resulted in 306 separate pieces of print, broadcast and online coverage, valued at €1,041,105.  </w:t>
      </w:r>
    </w:p>
    <w:p w:rsidR="00F14D98" w:rsidRDefault="00F14D98" w:rsidP="00F14D98">
      <w:pPr>
        <w:jc w:val="both"/>
      </w:pPr>
      <w:r>
        <w:t xml:space="preserve">Of the 35 press releases issued, just six focused on the ALONE Befriending Service (four of which were in relation to the National Befriending Network).  They generated 43 separate pieces of print, broadcast and online coverage (28 of which were in relation to the National Befriending Network), valued at €135,775 (€31,450 relates to the National Befriending Network).  </w:t>
      </w:r>
    </w:p>
    <w:p w:rsidR="00F14D98" w:rsidRDefault="00F14D98" w:rsidP="00F14D98">
      <w:pPr>
        <w:jc w:val="both"/>
      </w:pPr>
      <w:r>
        <w:t xml:space="preserve">The Befriending Service needs to have an annual media relations sub-plan of its own to ensure that it generates a balance of coverage focusing on general awareness raising, referral and volunteer enquiry generation.  </w:t>
      </w:r>
      <w:r w:rsidR="00FE1D1A">
        <w:t>Support Coordinators</w:t>
      </w:r>
      <w:r>
        <w:t xml:space="preserve"> and the HR department need to be specific in terms of where geographically they need to target so that the communications team can be more targeted.  </w:t>
      </w:r>
    </w:p>
    <w:p w:rsidR="00F14D98" w:rsidRDefault="00F14D98" w:rsidP="00F14D98">
      <w:pPr>
        <w:jc w:val="both"/>
      </w:pPr>
      <w:r>
        <w:t xml:space="preserve">Indeed, the National Befriending Network needs to be used more as a means of highlighting the work that ALONE is carrying out on the ground in Dublin.  Network members should also be used a way of </w:t>
      </w:r>
      <w:r>
        <w:lastRenderedPageBreak/>
        <w:t xml:space="preserve">garnering national opinion on issues relating to older people and befriending so that the ALONE CEO can maintain his position of leadership in this sector. </w:t>
      </w:r>
    </w:p>
    <w:p w:rsidR="00F14D98" w:rsidRPr="00BB37D8" w:rsidRDefault="00F14D98" w:rsidP="00F14D98">
      <w:pPr>
        <w:jc w:val="both"/>
      </w:pPr>
      <w:r>
        <w:t xml:space="preserve">More statistical work also needs to be carried out in order to develop a story around the cost of loneliness and isolation to the state/tax payer.  This could be used as the basis of a campaign as well as for media briefings in a manner that will enable ALONE to be viewed as an expert commentator and source of authority by the media.  </w:t>
      </w:r>
    </w:p>
    <w:p w:rsidR="00F14D98" w:rsidRPr="00976EE1" w:rsidRDefault="00F14D98" w:rsidP="00F14D98">
      <w:pPr>
        <w:rPr>
          <w:b/>
          <w:color w:val="ED1B24"/>
          <w:sz w:val="28"/>
        </w:rPr>
      </w:pPr>
      <w:r w:rsidRPr="0076582A">
        <w:rPr>
          <w:noProof/>
          <w:color w:val="DD111B"/>
          <w:lang w:eastAsia="en-IE"/>
        </w:rPr>
        <w:drawing>
          <wp:anchor distT="0" distB="0" distL="114300" distR="114300" simplePos="0" relativeHeight="251947008" behindDoc="0" locked="0" layoutInCell="1" allowOverlap="1" wp14:anchorId="68740904" wp14:editId="468AC1CF">
            <wp:simplePos x="0" y="0"/>
            <wp:positionH relativeFrom="margin">
              <wp:align>right</wp:align>
            </wp:positionH>
            <wp:positionV relativeFrom="paragraph">
              <wp:posOffset>4445</wp:posOffset>
            </wp:positionV>
            <wp:extent cx="2847340" cy="2299335"/>
            <wp:effectExtent l="0" t="0" r="0" b="5715"/>
            <wp:wrapSquare wrapText="bothSides"/>
            <wp:docPr id="569" name="Pictur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3" cstate="print">
                      <a:extLst>
                        <a:ext uri="{28A0092B-C50C-407E-A947-70E740481C1C}">
                          <a14:useLocalDpi xmlns:a14="http://schemas.microsoft.com/office/drawing/2010/main" val="0"/>
                        </a:ext>
                      </a:extLst>
                    </a:blip>
                    <a:srcRect l="19552" t="8571" r="19945" b="4590"/>
                    <a:stretch/>
                  </pic:blipFill>
                  <pic:spPr bwMode="auto">
                    <a:xfrm>
                      <a:off x="0" y="0"/>
                      <a:ext cx="2847340" cy="22993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6582A">
        <w:rPr>
          <w:b/>
          <w:color w:val="DD111B"/>
          <w:sz w:val="28"/>
        </w:rPr>
        <w:t>10.3 ALONE Website</w:t>
      </w:r>
    </w:p>
    <w:p w:rsidR="00F14D98" w:rsidRDefault="00F14D98" w:rsidP="00F14D98">
      <w:pPr>
        <w:jc w:val="both"/>
      </w:pPr>
      <w:r>
        <w:t xml:space="preserve">The ALONE website is an important shop window into the organisation and Befriending Service.  It is a place that anyone who has access to the internet can visit in order to find out more about any of the services offered by ALONE that might be of interest to them.  </w:t>
      </w:r>
    </w:p>
    <w:p w:rsidR="00F14D98" w:rsidRDefault="00F14D98" w:rsidP="00F14D98">
      <w:pPr>
        <w:jc w:val="both"/>
      </w:pPr>
      <w:r>
        <w:t>However, the website needs to be more than a shop window.  It needs to speak directly to those people with whom you need to engage, primarily:</w:t>
      </w:r>
    </w:p>
    <w:p w:rsidR="00F14D98" w:rsidRDefault="00F14D98" w:rsidP="00F14D98">
      <w:pPr>
        <w:pStyle w:val="ListParagraph"/>
        <w:numPr>
          <w:ilvl w:val="0"/>
          <w:numId w:val="42"/>
        </w:numPr>
        <w:jc w:val="both"/>
      </w:pPr>
      <w:r w:rsidRPr="00EE21EC">
        <w:t>Older people who may be in need of the Befriending Service and who are not necessarily already engaged in the ‘system’.</w:t>
      </w:r>
      <w:r>
        <w:t xml:space="preserve">  Given that older people are becoming more technologically literate (often out of a need to keep in touch with loved ones who have moved abroad or to another part of Ireland), this will become an increasingly important audience over time.  </w:t>
      </w:r>
    </w:p>
    <w:p w:rsidR="00F14D98" w:rsidRDefault="00F14D98" w:rsidP="00F14D98">
      <w:pPr>
        <w:pStyle w:val="ListParagraph"/>
        <w:numPr>
          <w:ilvl w:val="0"/>
          <w:numId w:val="42"/>
        </w:numPr>
        <w:jc w:val="both"/>
      </w:pPr>
      <w:r w:rsidRPr="00EE21EC">
        <w:t>Relatives and friends of older people who may be in need of the Befriending Service,</w:t>
      </w:r>
      <w:r>
        <w:t xml:space="preserve"> particularly those who are living overseas or in another part of Ireland or who need to conduct research out-of-hours.</w:t>
      </w:r>
    </w:p>
    <w:p w:rsidR="00F14D98" w:rsidRDefault="00F14D98" w:rsidP="00F14D98">
      <w:pPr>
        <w:pStyle w:val="ListParagraph"/>
        <w:numPr>
          <w:ilvl w:val="0"/>
          <w:numId w:val="42"/>
        </w:numPr>
        <w:jc w:val="both"/>
      </w:pPr>
      <w:r w:rsidRPr="00EE21EC">
        <w:t>External referrers.</w:t>
      </w:r>
      <w:r>
        <w:t xml:space="preserve">  Professionals working with lonely and isolated older people for whom access to the ALONE Befriending Service might form part of a wider support plan. </w:t>
      </w:r>
    </w:p>
    <w:p w:rsidR="00F14D98" w:rsidRPr="00F14D98" w:rsidRDefault="00F14D98" w:rsidP="00F14D98">
      <w:pPr>
        <w:rPr>
          <w:b/>
          <w:color w:val="ED1B24"/>
          <w:sz w:val="24"/>
        </w:rPr>
      </w:pPr>
      <w:r w:rsidRPr="00F14D98">
        <w:rPr>
          <w:b/>
          <w:color w:val="DD111B"/>
          <w:sz w:val="24"/>
        </w:rPr>
        <w:t>Specific observations in relation to the befriending section of the ALONE website</w:t>
      </w:r>
    </w:p>
    <w:p w:rsidR="00F14D98" w:rsidRDefault="00F14D98" w:rsidP="00F14D98">
      <w:pPr>
        <w:jc w:val="both"/>
      </w:pPr>
      <w:r>
        <w:t xml:space="preserve">In its current form, the ALONE website has a page dedicated to the Befriending Service which provides a very basic overview of what it is, who it is suitable for, the role of a befriending volunteer and so on.  Its style and tone is very ‘matter of fact’ and lacks the human touch that the Befriending Service is all about.  Also, because it is aimed at all audiences, it lacks a targeted call to action which means it is unlikely to be a particularly efficient means of generating referrals and enquiries.  </w:t>
      </w:r>
    </w:p>
    <w:p w:rsidR="00F14D98" w:rsidRDefault="00F14D98" w:rsidP="00F14D98">
      <w:pPr>
        <w:jc w:val="both"/>
      </w:pPr>
      <w:r>
        <w:rPr>
          <w:noProof/>
          <w:lang w:eastAsia="en-IE"/>
        </w:rPr>
        <w:drawing>
          <wp:anchor distT="0" distB="0" distL="114300" distR="114300" simplePos="0" relativeHeight="251948032" behindDoc="1" locked="0" layoutInCell="1" allowOverlap="1" wp14:anchorId="5439F67E" wp14:editId="4EB226E0">
            <wp:simplePos x="0" y="0"/>
            <wp:positionH relativeFrom="margin">
              <wp:posOffset>-10160</wp:posOffset>
            </wp:positionH>
            <wp:positionV relativeFrom="paragraph">
              <wp:posOffset>31115</wp:posOffset>
            </wp:positionV>
            <wp:extent cx="2475230" cy="2029460"/>
            <wp:effectExtent l="0" t="0" r="1270" b="8890"/>
            <wp:wrapTight wrapText="bothSides">
              <wp:wrapPolygon edited="0">
                <wp:start x="0" y="0"/>
                <wp:lineTo x="0" y="21492"/>
                <wp:lineTo x="21445" y="21492"/>
                <wp:lineTo x="21445" y="0"/>
                <wp:lineTo x="0" y="0"/>
              </wp:wrapPolygon>
            </wp:wrapTight>
            <wp:docPr id="570" name="Pictur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4" cstate="print">
                      <a:extLst>
                        <a:ext uri="{28A0092B-C50C-407E-A947-70E740481C1C}">
                          <a14:useLocalDpi xmlns:a14="http://schemas.microsoft.com/office/drawing/2010/main" val="0"/>
                        </a:ext>
                      </a:extLst>
                    </a:blip>
                    <a:srcRect l="21127" t="23532" r="38982" b="18320"/>
                    <a:stretch/>
                  </pic:blipFill>
                  <pic:spPr bwMode="auto">
                    <a:xfrm>
                      <a:off x="0" y="0"/>
                      <a:ext cx="2475230" cy="2029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Video content is increasingly important.  Indeed, current website best practice advocates an approach which is far more visual, relying on photography and video content to tell the story, supplemented by short bursts of targeted text.  This is because international studies show that people remember 10% of what they hear, 20% of what they read and 80% of what they see and do.</w:t>
      </w:r>
    </w:p>
    <w:p w:rsidR="00F14D98" w:rsidRPr="00A94BBE" w:rsidRDefault="00F14D98" w:rsidP="00F14D98">
      <w:pPr>
        <w:jc w:val="both"/>
      </w:pPr>
      <w:r>
        <w:t xml:space="preserve">The current befriending service video content starts with a young person telling the viewer that </w:t>
      </w:r>
      <w:r>
        <w:rPr>
          <w:i/>
        </w:rPr>
        <w:t xml:space="preserve">“The Befriending Service is a visitation service for isolated and </w:t>
      </w:r>
      <w:r>
        <w:rPr>
          <w:i/>
        </w:rPr>
        <w:lastRenderedPageBreak/>
        <w:t>vulnerable older people in the community…”</w:t>
      </w:r>
      <w:r>
        <w:t xml:space="preserve">.  While that message may be appropriate for external referrers, there are many older people who may well be isolated and vulnerable, but who will think that the video speaks of someone else.  It is also interesting that the word ‘lonely’ is not used until the end of the video.  </w:t>
      </w:r>
    </w:p>
    <w:p w:rsidR="00F14D98" w:rsidRDefault="00F14D98" w:rsidP="00F14D98">
      <w:pPr>
        <w:jc w:val="both"/>
      </w:pPr>
      <w:r>
        <w:t>With the above in mind, it is recommended that ALONE reviews the web content relating to Befriending Service with a view to:</w:t>
      </w:r>
    </w:p>
    <w:p w:rsidR="00F14D98" w:rsidRDefault="00F14D98" w:rsidP="00F14D98">
      <w:pPr>
        <w:pStyle w:val="ListParagraph"/>
        <w:numPr>
          <w:ilvl w:val="0"/>
          <w:numId w:val="43"/>
        </w:numPr>
        <w:jc w:val="both"/>
      </w:pPr>
      <w:r>
        <w:t>Re-working the written content so that it better conveys the human side of the Befriending Service and also gives people an idea of the numbers of older people who look forward to a weekly visit from a trained, Garda vetted, volunteer, challenging the perception that ‘I am alone in being alone’.</w:t>
      </w:r>
    </w:p>
    <w:p w:rsidR="00F14D98" w:rsidRDefault="00F14D98" w:rsidP="00F14D98">
      <w:pPr>
        <w:pStyle w:val="ListParagraph"/>
        <w:numPr>
          <w:ilvl w:val="0"/>
          <w:numId w:val="43"/>
        </w:numPr>
        <w:jc w:val="both"/>
      </w:pPr>
      <w:r>
        <w:t>Re-visiting the video content, with a view to telling the story differently.  Ideally, the video should be of an older person to introduce viewers to the Befriending Service from their perspective.</w:t>
      </w:r>
    </w:p>
    <w:p w:rsidR="00F14D98" w:rsidRDefault="00F14D98" w:rsidP="00F14D98">
      <w:pPr>
        <w:pStyle w:val="ListParagraph"/>
        <w:numPr>
          <w:ilvl w:val="0"/>
          <w:numId w:val="43"/>
        </w:numPr>
        <w:jc w:val="both"/>
      </w:pPr>
      <w:r>
        <w:t>Including resources such as electronic copies of the Befriending Leaflet and Information Sheet that are available within one click.</w:t>
      </w:r>
    </w:p>
    <w:p w:rsidR="00F14D98" w:rsidRDefault="00F14D98" w:rsidP="00F14D98">
      <w:pPr>
        <w:pStyle w:val="ListParagraph"/>
        <w:numPr>
          <w:ilvl w:val="0"/>
          <w:numId w:val="43"/>
        </w:numPr>
        <w:jc w:val="both"/>
      </w:pPr>
      <w:r>
        <w:t>Creating a simple online self- referral form.</w:t>
      </w:r>
    </w:p>
    <w:p w:rsidR="00F14D98" w:rsidRDefault="00F14D98" w:rsidP="00F14D98">
      <w:pPr>
        <w:pStyle w:val="ListParagraph"/>
        <w:numPr>
          <w:ilvl w:val="0"/>
          <w:numId w:val="43"/>
        </w:numPr>
        <w:jc w:val="both"/>
      </w:pPr>
      <w:r>
        <w:t>Creating an easy to use online client/patient referral form for external agencies which also emails a copy of the form to the referrer when they click ‘submit’.</w:t>
      </w:r>
    </w:p>
    <w:p w:rsidR="00F14D98" w:rsidRDefault="00F14D98" w:rsidP="00F14D98">
      <w:pPr>
        <w:pStyle w:val="ListParagraph"/>
        <w:numPr>
          <w:ilvl w:val="0"/>
          <w:numId w:val="43"/>
        </w:numPr>
        <w:jc w:val="both"/>
      </w:pPr>
      <w:r>
        <w:t>Re-structuring the ‘Befriending’ section to create four additional sub-pages as follows:</w:t>
      </w:r>
    </w:p>
    <w:p w:rsidR="00F14D98" w:rsidRDefault="00F14D98" w:rsidP="00F14D98">
      <w:pPr>
        <w:pStyle w:val="ListParagraph"/>
        <w:numPr>
          <w:ilvl w:val="1"/>
          <w:numId w:val="43"/>
        </w:numPr>
        <w:jc w:val="both"/>
      </w:pPr>
      <w:r w:rsidRPr="00893CB9">
        <w:t>Are you over 60 and in need of some company?</w:t>
      </w:r>
      <w:r>
        <w:t xml:space="preserve">  A page targeted at lonely and isolated older people which fully explains the Befriending Service using language they can relate to, which enables them to see that they are not alone and to self-refer online/request that an ALONE staff member makes contact with them.  Case studies should be included covering a range of people (and ages) who became isolated and lonely for variety of reasons and who are now benefitting from the service.</w:t>
      </w:r>
    </w:p>
    <w:p w:rsidR="00F14D98" w:rsidRPr="009D4EC3" w:rsidRDefault="00F14D98" w:rsidP="00F14D98">
      <w:pPr>
        <w:pStyle w:val="ListParagraph"/>
        <w:numPr>
          <w:ilvl w:val="1"/>
          <w:numId w:val="43"/>
        </w:numPr>
        <w:jc w:val="both"/>
      </w:pPr>
      <w:r w:rsidRPr="00893CB9">
        <w:t>Do you know someone who is over 60 and who needs a friend?</w:t>
      </w:r>
      <w:r>
        <w:rPr>
          <w:b/>
        </w:rPr>
        <w:t xml:space="preserve">  </w:t>
      </w:r>
      <w:r>
        <w:t xml:space="preserve">A page targeted at relatives and friends of lonely and isolated older people which fully explains the Befriending Service from their perspective.  It should allow for easy access to an electronic information leaflet, an online referral form and the ability to request that an ALONE staff member makes contact with them. </w:t>
      </w:r>
    </w:p>
    <w:p w:rsidR="00F14D98" w:rsidRDefault="00F14D98" w:rsidP="00F14D98">
      <w:pPr>
        <w:pStyle w:val="ListParagraph"/>
        <w:numPr>
          <w:ilvl w:val="1"/>
          <w:numId w:val="43"/>
        </w:numPr>
        <w:jc w:val="both"/>
      </w:pPr>
      <w:r w:rsidRPr="00893CB9">
        <w:t>Do you work with isolated and lonely older people?</w:t>
      </w:r>
      <w:r>
        <w:rPr>
          <w:b/>
        </w:rPr>
        <w:t xml:space="preserve"> </w:t>
      </w:r>
      <w:r>
        <w:t>A page targeted at external referrers which fully explains the Befriending Service and which has access to:</w:t>
      </w:r>
    </w:p>
    <w:p w:rsidR="00F14D98" w:rsidRDefault="00F14D98" w:rsidP="00F14D98">
      <w:pPr>
        <w:pStyle w:val="ListParagraph"/>
        <w:numPr>
          <w:ilvl w:val="2"/>
          <w:numId w:val="43"/>
        </w:numPr>
        <w:jc w:val="both"/>
      </w:pPr>
      <w:r>
        <w:t>An online client/patient referral form.</w:t>
      </w:r>
    </w:p>
    <w:p w:rsidR="00F14D98" w:rsidRDefault="00F14D98" w:rsidP="00F14D98">
      <w:pPr>
        <w:pStyle w:val="ListParagraph"/>
        <w:numPr>
          <w:ilvl w:val="2"/>
          <w:numId w:val="43"/>
        </w:numPr>
        <w:jc w:val="both"/>
      </w:pPr>
      <w:r>
        <w:t>Downloadable client/patient referral form.</w:t>
      </w:r>
    </w:p>
    <w:p w:rsidR="00F14D98" w:rsidRDefault="00F14D98" w:rsidP="00F14D98">
      <w:pPr>
        <w:pStyle w:val="ListParagraph"/>
        <w:numPr>
          <w:ilvl w:val="2"/>
          <w:numId w:val="43"/>
        </w:numPr>
        <w:jc w:val="both"/>
      </w:pPr>
      <w:r>
        <w:t>Electronic versions of Befriending Service information leaflets that they can share with colleagues.</w:t>
      </w:r>
    </w:p>
    <w:p w:rsidR="00F14D98" w:rsidRDefault="00F14D98" w:rsidP="00F14D98">
      <w:pPr>
        <w:pStyle w:val="ListParagraph"/>
        <w:numPr>
          <w:ilvl w:val="2"/>
          <w:numId w:val="43"/>
        </w:numPr>
        <w:jc w:val="both"/>
      </w:pPr>
      <w:r>
        <w:t>The ability to request further information on the ALONE Befriending Service in the form of printed leaflets to give to clients/patients or contact from an ALONE staff member.</w:t>
      </w:r>
    </w:p>
    <w:p w:rsidR="00F14D98" w:rsidRDefault="00F14D98" w:rsidP="00F14D98">
      <w:pPr>
        <w:pStyle w:val="ListParagraph"/>
        <w:numPr>
          <w:ilvl w:val="1"/>
          <w:numId w:val="43"/>
        </w:numPr>
        <w:jc w:val="both"/>
      </w:pPr>
      <w:r w:rsidRPr="00893CB9">
        <w:t xml:space="preserve">Find out more about other Befriending Services across Ireland. </w:t>
      </w:r>
      <w:r>
        <w:t xml:space="preserve"> A page that takes the visitor to information on the National Befriending Network and other befriending services across Ireland. </w:t>
      </w:r>
    </w:p>
    <w:p w:rsidR="00F14D98" w:rsidRPr="00F14D98" w:rsidRDefault="00F14D98" w:rsidP="00F14D98">
      <w:pPr>
        <w:jc w:val="both"/>
        <w:rPr>
          <w:b/>
          <w:color w:val="DD111B"/>
          <w:sz w:val="24"/>
        </w:rPr>
      </w:pPr>
      <w:r w:rsidRPr="00F14D98">
        <w:rPr>
          <w:b/>
          <w:color w:val="DD111B"/>
          <w:sz w:val="24"/>
        </w:rPr>
        <w:t>ALONE website analytics</w:t>
      </w:r>
    </w:p>
    <w:p w:rsidR="00F14D98" w:rsidRDefault="00F14D98" w:rsidP="00F14D98">
      <w:pPr>
        <w:jc w:val="both"/>
      </w:pPr>
      <w:r>
        <w:t>It is known that between October 2014 and February 2015, there were:</w:t>
      </w:r>
    </w:p>
    <w:p w:rsidR="00F14D98" w:rsidRDefault="00F14D98" w:rsidP="00F14D98">
      <w:pPr>
        <w:pStyle w:val="ListParagraph"/>
        <w:numPr>
          <w:ilvl w:val="0"/>
          <w:numId w:val="44"/>
        </w:numPr>
        <w:jc w:val="both"/>
      </w:pPr>
      <w:r>
        <w:t>43,271 sessions resulting in 102,667 pageviews</w:t>
      </w:r>
    </w:p>
    <w:p w:rsidR="00F14D98" w:rsidRDefault="00F14D98" w:rsidP="00F14D98">
      <w:pPr>
        <w:pStyle w:val="ListParagraph"/>
        <w:numPr>
          <w:ilvl w:val="0"/>
          <w:numId w:val="44"/>
        </w:numPr>
        <w:jc w:val="both"/>
      </w:pPr>
      <w:r>
        <w:lastRenderedPageBreak/>
        <w:t>The average visitor spent 00:01:49 on the website, visiting 2.37 pages</w:t>
      </w:r>
    </w:p>
    <w:p w:rsidR="00F14D98" w:rsidRDefault="00F14D98" w:rsidP="00F14D98">
      <w:pPr>
        <w:pStyle w:val="ListParagraph"/>
        <w:numPr>
          <w:ilvl w:val="0"/>
          <w:numId w:val="44"/>
        </w:numPr>
        <w:jc w:val="both"/>
      </w:pPr>
      <w:r>
        <w:t>Of the total visitors to the site, 81.9% were new visitors.  Ideally, a website should have a solid mix of new and returning visitors</w:t>
      </w:r>
    </w:p>
    <w:p w:rsidR="00F14D98" w:rsidRDefault="00F14D98" w:rsidP="00F14D98">
      <w:pPr>
        <w:pStyle w:val="ListParagraph"/>
        <w:numPr>
          <w:ilvl w:val="0"/>
          <w:numId w:val="44"/>
        </w:numPr>
        <w:jc w:val="both"/>
      </w:pPr>
      <w:r>
        <w:t>The site has a bounce rate of 59.00% which means that almost 60% of visitors left the page they landed on, an indication that they did not find what they were looking for, nor felt inclined to look any further</w:t>
      </w:r>
    </w:p>
    <w:p w:rsidR="00F14D98" w:rsidRDefault="00F14D98" w:rsidP="00F14D98">
      <w:pPr>
        <w:jc w:val="both"/>
      </w:pPr>
      <w:r>
        <w:t>Statistics for the befriending page were not provided.  Moving forward, it is recommended that analytical information for the befriending page(s) of the website are used as a means of tracking the effectiveness of the website in terms of a provider of information and a driver of referrals and volunteer enquiries.  Specifically, the following should be monitored:</w:t>
      </w:r>
    </w:p>
    <w:p w:rsidR="00F14D98" w:rsidRDefault="00F14D98" w:rsidP="00F14D98">
      <w:pPr>
        <w:pStyle w:val="ListParagraph"/>
        <w:numPr>
          <w:ilvl w:val="0"/>
          <w:numId w:val="45"/>
        </w:numPr>
        <w:jc w:val="both"/>
      </w:pPr>
      <w:r>
        <w:t>Number of visitors to the Befriending page (s), along with how many are new visitors vs return visitors</w:t>
      </w:r>
    </w:p>
    <w:p w:rsidR="00F14D98" w:rsidRDefault="00F14D98" w:rsidP="00F14D98">
      <w:pPr>
        <w:pStyle w:val="ListParagraph"/>
        <w:numPr>
          <w:ilvl w:val="0"/>
          <w:numId w:val="45"/>
        </w:numPr>
        <w:jc w:val="both"/>
      </w:pPr>
      <w:r>
        <w:t>The typical visitor journey – which pages did they navigate to and in what order?</w:t>
      </w:r>
    </w:p>
    <w:p w:rsidR="00F14D98" w:rsidRDefault="00F14D98" w:rsidP="00F14D98">
      <w:pPr>
        <w:pStyle w:val="ListParagraph"/>
        <w:numPr>
          <w:ilvl w:val="0"/>
          <w:numId w:val="45"/>
        </w:numPr>
        <w:jc w:val="both"/>
      </w:pPr>
      <w:r>
        <w:t>The number of people to complete online referral/enquiry forms and who do not submit them</w:t>
      </w:r>
    </w:p>
    <w:p w:rsidR="00F14D98" w:rsidRDefault="00F14D98" w:rsidP="00F14D98">
      <w:pPr>
        <w:pStyle w:val="ListParagraph"/>
        <w:numPr>
          <w:ilvl w:val="0"/>
          <w:numId w:val="45"/>
        </w:numPr>
        <w:jc w:val="both"/>
      </w:pPr>
      <w:r>
        <w:t>The number of people to view the video content</w:t>
      </w:r>
    </w:p>
    <w:p w:rsidR="00F14D98" w:rsidRDefault="00F14D98" w:rsidP="00F14D98">
      <w:pPr>
        <w:jc w:val="both"/>
      </w:pPr>
      <w:r>
        <w:t xml:space="preserve">Where activity levels spike, a clear reason should be established e.g. a feature article in a newspaper containing a clear call to action.  Conversely, when a marketing activity is taking place, its effectiveness in terms of driving traffic to the website should also be pro-actively monitored via the analytics. </w:t>
      </w:r>
    </w:p>
    <w:p w:rsidR="00F14D98" w:rsidRPr="00F14D98" w:rsidRDefault="00F14D98" w:rsidP="00F14D98">
      <w:pPr>
        <w:jc w:val="both"/>
        <w:rPr>
          <w:b/>
          <w:color w:val="DD111B"/>
          <w:sz w:val="28"/>
        </w:rPr>
      </w:pPr>
      <w:r w:rsidRPr="00F14D98">
        <w:rPr>
          <w:b/>
          <w:color w:val="DD111B"/>
          <w:sz w:val="28"/>
        </w:rPr>
        <w:t xml:space="preserve">10.4 Social Media </w:t>
      </w:r>
    </w:p>
    <w:p w:rsidR="00F14D98" w:rsidRPr="0076582A" w:rsidRDefault="00F14D98" w:rsidP="00F14D98">
      <w:pPr>
        <w:jc w:val="both"/>
      </w:pPr>
      <w:r w:rsidRPr="0076582A">
        <w:t xml:space="preserve">The ALONE Ireland Facebook Page is used as a way of engaging with a range of supporters, predominantly from a campaigning perspective.    </w:t>
      </w:r>
    </w:p>
    <w:p w:rsidR="00F14D98" w:rsidRPr="0076582A" w:rsidRDefault="00F14D98" w:rsidP="00F14D98">
      <w:pPr>
        <w:jc w:val="both"/>
      </w:pPr>
      <w:r w:rsidRPr="0076582A">
        <w:t xml:space="preserve">Few posts relate specifically to the Befriending Service.  This needs to be addressed.  Posts </w:t>
      </w:r>
      <w:r>
        <w:t xml:space="preserve">should </w:t>
      </w:r>
      <w:r w:rsidRPr="0076582A">
        <w:t>include:</w:t>
      </w:r>
    </w:p>
    <w:p w:rsidR="00F14D98" w:rsidRPr="0076582A" w:rsidRDefault="00F14D98" w:rsidP="00F14D98">
      <w:pPr>
        <w:pStyle w:val="ListParagraph"/>
        <w:numPr>
          <w:ilvl w:val="0"/>
          <w:numId w:val="48"/>
        </w:numPr>
        <w:jc w:val="both"/>
      </w:pPr>
      <w:r w:rsidRPr="0076582A">
        <w:t>Updates on the numbers of older people visited.</w:t>
      </w:r>
    </w:p>
    <w:p w:rsidR="00F14D98" w:rsidRPr="0076582A" w:rsidRDefault="00F14D98" w:rsidP="00F14D98">
      <w:pPr>
        <w:pStyle w:val="ListParagraph"/>
        <w:numPr>
          <w:ilvl w:val="0"/>
          <w:numId w:val="48"/>
        </w:numPr>
        <w:jc w:val="both"/>
      </w:pPr>
      <w:r w:rsidRPr="0076582A">
        <w:t>Picture of a new volunteer being presented with their ID card.</w:t>
      </w:r>
    </w:p>
    <w:p w:rsidR="00F14D98" w:rsidRPr="0076582A" w:rsidRDefault="00F14D98" w:rsidP="00F14D98">
      <w:pPr>
        <w:pStyle w:val="ListParagraph"/>
        <w:numPr>
          <w:ilvl w:val="0"/>
          <w:numId w:val="48"/>
        </w:numPr>
        <w:jc w:val="both"/>
      </w:pPr>
      <w:r w:rsidRPr="0076582A">
        <w:t>Calls for volunteers.</w:t>
      </w:r>
    </w:p>
    <w:p w:rsidR="00F14D98" w:rsidRPr="0076582A" w:rsidRDefault="00F14D98" w:rsidP="00F14D98">
      <w:pPr>
        <w:pStyle w:val="ListParagraph"/>
        <w:numPr>
          <w:ilvl w:val="0"/>
          <w:numId w:val="48"/>
        </w:numPr>
        <w:jc w:val="both"/>
      </w:pPr>
      <w:r w:rsidRPr="0076582A">
        <w:t>Calls to the public to think if they know someone who is aged over 60 and who is in need of a friend.</w:t>
      </w:r>
    </w:p>
    <w:p w:rsidR="00F14D98" w:rsidRPr="0076582A" w:rsidRDefault="00F14D98" w:rsidP="00F14D98">
      <w:pPr>
        <w:pStyle w:val="ListParagraph"/>
        <w:numPr>
          <w:ilvl w:val="0"/>
          <w:numId w:val="48"/>
        </w:numPr>
        <w:jc w:val="both"/>
      </w:pPr>
      <w:r w:rsidRPr="0076582A">
        <w:t xml:space="preserve">Picture of a </w:t>
      </w:r>
      <w:r w:rsidR="00FE1D1A">
        <w:rPr>
          <w:rFonts w:cs="Arial"/>
          <w:szCs w:val="24"/>
        </w:rPr>
        <w:t>support coordinator</w:t>
      </w:r>
      <w:r w:rsidRPr="0076582A">
        <w:t xml:space="preserve"> presenting to an external agency.</w:t>
      </w:r>
    </w:p>
    <w:p w:rsidR="00F14D98" w:rsidRPr="0076582A" w:rsidRDefault="00F14D98" w:rsidP="00F14D98">
      <w:pPr>
        <w:pStyle w:val="ListParagraph"/>
        <w:numPr>
          <w:ilvl w:val="0"/>
          <w:numId w:val="48"/>
        </w:numPr>
        <w:jc w:val="both"/>
      </w:pPr>
      <w:r w:rsidRPr="0076582A">
        <w:t>Pictures from volunteer training and information sessions.</w:t>
      </w:r>
    </w:p>
    <w:p w:rsidR="00F14D98" w:rsidRPr="00F14D98" w:rsidRDefault="00F14D98" w:rsidP="00F14D98">
      <w:pPr>
        <w:jc w:val="both"/>
        <w:rPr>
          <w:b/>
          <w:color w:val="DD111B"/>
          <w:sz w:val="28"/>
        </w:rPr>
      </w:pPr>
      <w:r w:rsidRPr="00F14D98">
        <w:rPr>
          <w:b/>
          <w:color w:val="DD111B"/>
          <w:sz w:val="28"/>
        </w:rPr>
        <w:t xml:space="preserve">10.5 Quarterly Newsletters </w:t>
      </w:r>
    </w:p>
    <w:p w:rsidR="00F14D98" w:rsidRDefault="00F14D98" w:rsidP="00F14D98">
      <w:pPr>
        <w:jc w:val="both"/>
        <w:rPr>
          <w:b/>
        </w:rPr>
      </w:pPr>
      <w:r>
        <w:t xml:space="preserve">The quarterly newsletters are an excellent means of sharing a diversity of news about the organisation and, in particular, the Befriending Service.  The Befriending Service is included in each edition and should continue to be so. </w:t>
      </w:r>
    </w:p>
    <w:p w:rsidR="00F14D98" w:rsidRPr="00F14D98" w:rsidRDefault="00F14D98" w:rsidP="00F14D98">
      <w:pPr>
        <w:jc w:val="both"/>
        <w:rPr>
          <w:b/>
          <w:color w:val="DD111B"/>
          <w:sz w:val="28"/>
        </w:rPr>
      </w:pPr>
      <w:r w:rsidRPr="00F14D98">
        <w:rPr>
          <w:b/>
          <w:color w:val="DD111B"/>
          <w:sz w:val="28"/>
        </w:rPr>
        <w:t>10.6 ALONE Billboard Campaign</w:t>
      </w:r>
    </w:p>
    <w:p w:rsidR="00F14D98" w:rsidRDefault="00F14D98" w:rsidP="00F14D98">
      <w:pPr>
        <w:jc w:val="both"/>
      </w:pPr>
      <w:r>
        <w:t xml:space="preserve">2015 activity has concentrated on homelessness on a national basis.  Outdoor advertising (billboard, bus stop, Luas etc.) would be an excellent means of raising awareness of the Befriending Service, generating public referrals and volunteer enquiries from targeted areas in Dublin.  </w:t>
      </w:r>
    </w:p>
    <w:p w:rsidR="00F14D98" w:rsidRDefault="00F14D98" w:rsidP="00F14D98">
      <w:pPr>
        <w:jc w:val="both"/>
        <w:rPr>
          <w:b/>
        </w:rPr>
      </w:pPr>
      <w:r>
        <w:t>It is recommended that this is considered for 2016, budget permitting, on a pilot basis in one specific geographic area in order to measure impact.</w:t>
      </w:r>
    </w:p>
    <w:p w:rsidR="007512B2" w:rsidRPr="00F14D98" w:rsidRDefault="00F14D98" w:rsidP="007512B2">
      <w:pPr>
        <w:jc w:val="both"/>
        <w:rPr>
          <w:b/>
          <w:color w:val="DD111B"/>
          <w:sz w:val="48"/>
        </w:rPr>
      </w:pPr>
      <w:r w:rsidRPr="00F14D98">
        <w:rPr>
          <w:b/>
          <w:color w:val="DD111B"/>
          <w:sz w:val="48"/>
        </w:rPr>
        <w:lastRenderedPageBreak/>
        <w:t xml:space="preserve">11. </w:t>
      </w:r>
      <w:r w:rsidR="007512B2" w:rsidRPr="00F14D98">
        <w:rPr>
          <w:b/>
          <w:color w:val="DD111B"/>
          <w:sz w:val="48"/>
        </w:rPr>
        <w:t>Monitoring and Evaluation</w:t>
      </w:r>
    </w:p>
    <w:p w:rsidR="00BD52B2" w:rsidRDefault="00BD52B2" w:rsidP="00BD52B2">
      <w:pPr>
        <w:jc w:val="both"/>
      </w:pPr>
      <w:r>
        <w:t xml:space="preserve">Salesforce is a hugely sophisticated and valuable tool that not only allows you to manage your contacts efficiently and centrally, but also enables you to analyse data so that you are able to monitor performance, identify trends and base strategic and operational decisions on hard facts.  There is a significant amount of data relating to referrals, volunteers and befriended older people that is either entered incorrectly or is simply missing.  </w:t>
      </w:r>
    </w:p>
    <w:p w:rsidR="00BD52B2" w:rsidRDefault="00BD52B2" w:rsidP="00BD52B2">
      <w:pPr>
        <w:jc w:val="both"/>
      </w:pPr>
      <w:r>
        <w:t xml:space="preserve">It is recommended that one person is allocated responsibility for cleaning the database and filling in the blanks from scanned and hard-copy forms.  </w:t>
      </w:r>
    </w:p>
    <w:p w:rsidR="00BD52B2" w:rsidRDefault="00BD52B2" w:rsidP="00BD52B2">
      <w:pPr>
        <w:jc w:val="both"/>
      </w:pPr>
      <w:r>
        <w:t xml:space="preserve">It is recommended that management reminds every staff member with access to Salesforce that data input accuracy is of critical importance.  Information must be entered into the correct field and in a consistent manner.  </w:t>
      </w:r>
    </w:p>
    <w:p w:rsidR="00BD52B2" w:rsidRDefault="00BD52B2" w:rsidP="00BD52B2">
      <w:pPr>
        <w:jc w:val="both"/>
      </w:pPr>
      <w:r>
        <w:t xml:space="preserve">Response fields such as ‘Other’ or ‘N/A’ are meaningless.  They must be replaced with alternative terms that have meaning and on which trends can be identified. </w:t>
      </w:r>
    </w:p>
    <w:p w:rsidR="007512B2" w:rsidRDefault="007512B2" w:rsidP="00BD52B2">
      <w:pPr>
        <w:jc w:val="both"/>
      </w:pPr>
      <w:r>
        <w:t>This is the first time that the ALONE Befriending Service has been formally evaluated in its 38 year history.  In order to measure performance (outputs) and change (outcomes), it is important that ALONE puts in place a more formal ongoing monitoring and evaluation system.</w:t>
      </w:r>
    </w:p>
    <w:p w:rsidR="007512B2" w:rsidRDefault="007512B2" w:rsidP="007512B2">
      <w:pPr>
        <w:jc w:val="both"/>
      </w:pPr>
      <w:r>
        <w:t xml:space="preserve">The purpose of ongoing monitoring and evaluation is to inform management and staff on key metrics critical to the successful delivery of the service in a way that delivers higher quality information, facilitating better and faster decision making and ultimately resulting in a more agile organisation.  However, monitoring and evaluation will only be of value if the organisation sets out a series of performance indicators – or targets – against which it should be measured. </w:t>
      </w:r>
    </w:p>
    <w:p w:rsidR="007512B2" w:rsidRDefault="007512B2" w:rsidP="007512B2">
      <w:pPr>
        <w:jc w:val="both"/>
      </w:pPr>
      <w:r>
        <w:t xml:space="preserve">The key performance indicator that has been exercising everyone involved in the Befriending Service since the beginning of 2015 is the target of having 300 actively befriended older people by 31 December 2015.  And, for a variety of reasons, this target will not be met.  </w:t>
      </w:r>
    </w:p>
    <w:p w:rsidR="007512B2" w:rsidRDefault="007512B2" w:rsidP="007512B2">
      <w:pPr>
        <w:jc w:val="both"/>
      </w:pPr>
      <w:r>
        <w:t xml:space="preserve">Ongoing evaluation and monitoring is an important part of organisational accountability.  It measures the ‘what’ e.g. whether or not a target has been met.  It also provides clues as to the ‘why’.  Because of this, evaluation and monitoring is only of operational value if a range of metrics are monitored and that information used to create an ‘early warning system’ alerting management and staff to potential performance issues and providing an opportunity to put the necessary steps in place to avert the issue arising in the first place.  </w:t>
      </w:r>
    </w:p>
    <w:p w:rsidR="007512B2" w:rsidRDefault="007512B2" w:rsidP="007512B2">
      <w:pPr>
        <w:jc w:val="both"/>
      </w:pPr>
      <w:r>
        <w:t xml:space="preserve">Taking the target of 300 actively befriended older people as an example.  Having spoken to staff, it is clear that it was widely acknowledged that the target was unlikely to be achieved, but that it gave people a goal to work towards.  </w:t>
      </w:r>
    </w:p>
    <w:p w:rsidR="007512B2" w:rsidRPr="000411E9" w:rsidRDefault="007512B2" w:rsidP="007512B2">
      <w:pPr>
        <w:jc w:val="both"/>
      </w:pPr>
      <w:r>
        <w:t xml:space="preserve">The existing convention of monitoring the number of ‘matches’ that take place each month only delivers a one-dimensional view of how the Befriending Service is actually performing and certainly does not provide any clues as to why things are performing the way they are which makes it almost impossible to identify evidence-based potential risks and opportunities, adapt accordingly, and, ultimately hold people to account.  </w:t>
      </w:r>
    </w:p>
    <w:p w:rsidR="007512B2" w:rsidRDefault="007512B2" w:rsidP="007512B2">
      <w:pPr>
        <w:jc w:val="both"/>
      </w:pPr>
      <w:r>
        <w:t xml:space="preserve">With this in mind, it is recommended that clear targets are developed on an annual basis to which management and staff are held accountable.  </w:t>
      </w:r>
    </w:p>
    <w:p w:rsidR="007512B2" w:rsidRDefault="007512B2" w:rsidP="007512B2">
      <w:pPr>
        <w:jc w:val="both"/>
      </w:pPr>
      <w:r>
        <w:lastRenderedPageBreak/>
        <w:t xml:space="preserve">Additionally, an ongoing monitoring system should be established to measure the following (as a minimum) on a monthly basis, and that individuals whose area the information falls are given responsibility for undertaking this and status/trend reporting: </w:t>
      </w:r>
    </w:p>
    <w:tbl>
      <w:tblPr>
        <w:tblStyle w:val="TableGrid"/>
        <w:tblW w:w="0" w:type="auto"/>
        <w:tblInd w:w="137" w:type="dxa"/>
        <w:tblLook w:val="04A0" w:firstRow="1" w:lastRow="0" w:firstColumn="1" w:lastColumn="0" w:noHBand="0" w:noVBand="1"/>
      </w:tblPr>
      <w:tblGrid>
        <w:gridCol w:w="567"/>
        <w:gridCol w:w="4111"/>
        <w:gridCol w:w="4201"/>
      </w:tblGrid>
      <w:tr w:rsidR="007512B2" w:rsidTr="00953A95">
        <w:tc>
          <w:tcPr>
            <w:tcW w:w="567" w:type="dxa"/>
            <w:tcBorders>
              <w:top w:val="nil"/>
              <w:left w:val="nil"/>
            </w:tcBorders>
          </w:tcPr>
          <w:p w:rsidR="007512B2" w:rsidRDefault="007512B2" w:rsidP="00953A95">
            <w:pPr>
              <w:jc w:val="both"/>
            </w:pPr>
          </w:p>
        </w:tc>
        <w:tc>
          <w:tcPr>
            <w:tcW w:w="4111" w:type="dxa"/>
            <w:shd w:val="clear" w:color="auto" w:fill="ED1B24"/>
          </w:tcPr>
          <w:p w:rsidR="007512B2" w:rsidRPr="00751C83" w:rsidRDefault="007512B2" w:rsidP="00953A95">
            <w:pPr>
              <w:jc w:val="both"/>
              <w:rPr>
                <w:b/>
                <w:color w:val="FFFFFF" w:themeColor="background1"/>
                <w:sz w:val="28"/>
              </w:rPr>
            </w:pPr>
            <w:r w:rsidRPr="00751C83">
              <w:rPr>
                <w:b/>
                <w:color w:val="FFFFFF" w:themeColor="background1"/>
                <w:sz w:val="28"/>
              </w:rPr>
              <w:t>What</w:t>
            </w:r>
          </w:p>
        </w:tc>
        <w:tc>
          <w:tcPr>
            <w:tcW w:w="4201" w:type="dxa"/>
            <w:shd w:val="clear" w:color="auto" w:fill="ED1B24"/>
          </w:tcPr>
          <w:p w:rsidR="007512B2" w:rsidRPr="00751C83" w:rsidRDefault="007512B2" w:rsidP="00953A95">
            <w:pPr>
              <w:jc w:val="both"/>
              <w:rPr>
                <w:b/>
                <w:color w:val="FFFFFF" w:themeColor="background1"/>
                <w:sz w:val="28"/>
              </w:rPr>
            </w:pPr>
            <w:r w:rsidRPr="00751C83">
              <w:rPr>
                <w:b/>
                <w:color w:val="FFFFFF" w:themeColor="background1"/>
                <w:sz w:val="28"/>
              </w:rPr>
              <w:t>Why</w:t>
            </w:r>
          </w:p>
        </w:tc>
      </w:tr>
      <w:tr w:rsidR="007512B2" w:rsidTr="00953A95">
        <w:tc>
          <w:tcPr>
            <w:tcW w:w="567" w:type="dxa"/>
            <w:shd w:val="clear" w:color="auto" w:fill="000000" w:themeFill="text1"/>
          </w:tcPr>
          <w:p w:rsidR="007512B2" w:rsidRPr="00751C83" w:rsidRDefault="007512B2" w:rsidP="00953A95">
            <w:pPr>
              <w:jc w:val="both"/>
              <w:rPr>
                <w:b/>
                <w:sz w:val="28"/>
              </w:rPr>
            </w:pPr>
            <w:r w:rsidRPr="00751C83">
              <w:rPr>
                <w:b/>
                <w:sz w:val="28"/>
              </w:rPr>
              <w:t>1</w:t>
            </w:r>
          </w:p>
        </w:tc>
        <w:tc>
          <w:tcPr>
            <w:tcW w:w="4111" w:type="dxa"/>
          </w:tcPr>
          <w:p w:rsidR="007512B2" w:rsidRPr="00751C83" w:rsidRDefault="007512B2" w:rsidP="00953A95">
            <w:pPr>
              <w:jc w:val="both"/>
              <w:rPr>
                <w:b/>
                <w:sz w:val="24"/>
              </w:rPr>
            </w:pPr>
            <w:r w:rsidRPr="00751C83">
              <w:rPr>
                <w:b/>
                <w:sz w:val="24"/>
              </w:rPr>
              <w:t>Referrals</w:t>
            </w:r>
          </w:p>
          <w:p w:rsidR="007512B2" w:rsidRDefault="007512B2" w:rsidP="001B17D9">
            <w:pPr>
              <w:pStyle w:val="ListParagraph"/>
              <w:numPr>
                <w:ilvl w:val="1"/>
                <w:numId w:val="11"/>
              </w:numPr>
              <w:ind w:left="459"/>
              <w:jc w:val="both"/>
            </w:pPr>
            <w:r>
              <w:t xml:space="preserve">Number of referrals and their geographic location </w:t>
            </w:r>
          </w:p>
          <w:p w:rsidR="007512B2" w:rsidRDefault="007512B2" w:rsidP="001B17D9">
            <w:pPr>
              <w:pStyle w:val="ListParagraph"/>
              <w:numPr>
                <w:ilvl w:val="1"/>
                <w:numId w:val="11"/>
              </w:numPr>
              <w:ind w:left="459"/>
              <w:jc w:val="both"/>
            </w:pPr>
            <w:r>
              <w:t>Average age of the person being referred</w:t>
            </w:r>
          </w:p>
          <w:p w:rsidR="007512B2" w:rsidRDefault="007512B2" w:rsidP="001B17D9">
            <w:pPr>
              <w:pStyle w:val="ListParagraph"/>
              <w:numPr>
                <w:ilvl w:val="1"/>
                <w:numId w:val="11"/>
              </w:numPr>
              <w:ind w:left="459"/>
              <w:jc w:val="both"/>
            </w:pPr>
            <w:r>
              <w:t>Breakdown of source of referral, clearly identifying the number and diversity of external referrers</w:t>
            </w:r>
          </w:p>
          <w:p w:rsidR="007512B2" w:rsidRDefault="007512B2" w:rsidP="001B17D9">
            <w:pPr>
              <w:pStyle w:val="ListParagraph"/>
              <w:numPr>
                <w:ilvl w:val="1"/>
                <w:numId w:val="11"/>
              </w:numPr>
              <w:ind w:left="459"/>
              <w:jc w:val="both"/>
            </w:pPr>
            <w:r>
              <w:t>Breakdown of primary reason for referral, clearly identifying the source of each referral</w:t>
            </w:r>
          </w:p>
          <w:p w:rsidR="007512B2" w:rsidRDefault="007512B2" w:rsidP="001B17D9">
            <w:pPr>
              <w:pStyle w:val="ListParagraph"/>
              <w:numPr>
                <w:ilvl w:val="1"/>
                <w:numId w:val="11"/>
              </w:numPr>
              <w:ind w:left="459"/>
              <w:jc w:val="both"/>
            </w:pPr>
            <w:r>
              <w:t>Breakdown of where each person first heard of ALONE</w:t>
            </w:r>
          </w:p>
          <w:p w:rsidR="007512B2" w:rsidRDefault="007512B2" w:rsidP="001B17D9">
            <w:pPr>
              <w:pStyle w:val="ListParagraph"/>
              <w:numPr>
                <w:ilvl w:val="1"/>
                <w:numId w:val="11"/>
              </w:numPr>
              <w:ind w:left="459"/>
              <w:jc w:val="both"/>
            </w:pPr>
            <w:r>
              <w:t>Cancellation rates, by referral source and primary reason for referral</w:t>
            </w:r>
          </w:p>
          <w:p w:rsidR="007512B2" w:rsidRDefault="007512B2" w:rsidP="001B17D9">
            <w:pPr>
              <w:pStyle w:val="ListParagraph"/>
              <w:numPr>
                <w:ilvl w:val="1"/>
                <w:numId w:val="11"/>
              </w:numPr>
              <w:ind w:left="459"/>
              <w:jc w:val="both"/>
            </w:pPr>
            <w:r>
              <w:t>Onward referral rates, by referral source and primary reason for referral</w:t>
            </w:r>
          </w:p>
          <w:p w:rsidR="007512B2" w:rsidRDefault="007512B2" w:rsidP="001B17D9">
            <w:pPr>
              <w:pStyle w:val="ListParagraph"/>
              <w:numPr>
                <w:ilvl w:val="1"/>
                <w:numId w:val="11"/>
              </w:numPr>
              <w:ind w:left="459"/>
              <w:jc w:val="both"/>
            </w:pPr>
            <w:r>
              <w:t>The length of time it takes to arrive at a decision/match</w:t>
            </w:r>
          </w:p>
          <w:p w:rsidR="007512B2" w:rsidRPr="00751C83" w:rsidRDefault="007512B2" w:rsidP="00953A95">
            <w:pPr>
              <w:jc w:val="both"/>
              <w:rPr>
                <w:b/>
              </w:rPr>
            </w:pPr>
          </w:p>
        </w:tc>
        <w:tc>
          <w:tcPr>
            <w:tcW w:w="4201" w:type="dxa"/>
          </w:tcPr>
          <w:p w:rsidR="007512B2" w:rsidRDefault="007512B2" w:rsidP="00953A95">
            <w:pPr>
              <w:jc w:val="both"/>
            </w:pPr>
          </w:p>
          <w:p w:rsidR="007512B2" w:rsidRDefault="007512B2" w:rsidP="001B17D9">
            <w:pPr>
              <w:pStyle w:val="ListParagraph"/>
              <w:numPr>
                <w:ilvl w:val="0"/>
                <w:numId w:val="12"/>
              </w:numPr>
              <w:ind w:left="464"/>
              <w:jc w:val="both"/>
            </w:pPr>
            <w:r>
              <w:t xml:space="preserve">To identify specific areas of Dublin that the Befriending Service is not reaching e.g. D15, or areas that are outside the formal catchment area e.g. Co. Wicklow. </w:t>
            </w:r>
          </w:p>
          <w:p w:rsidR="007512B2" w:rsidRDefault="007512B2" w:rsidP="001B17D9">
            <w:pPr>
              <w:pStyle w:val="ListParagraph"/>
              <w:numPr>
                <w:ilvl w:val="0"/>
                <w:numId w:val="12"/>
              </w:numPr>
              <w:ind w:left="464"/>
              <w:jc w:val="both"/>
            </w:pPr>
            <w:r>
              <w:t>To monitor trends in the average age of referral e.g. are more younger people being referred or is there a lack of referrals for people aged 80+</w:t>
            </w:r>
          </w:p>
          <w:p w:rsidR="007512B2" w:rsidRDefault="007512B2" w:rsidP="001B17D9">
            <w:pPr>
              <w:pStyle w:val="ListParagraph"/>
              <w:numPr>
                <w:ilvl w:val="0"/>
                <w:numId w:val="12"/>
              </w:numPr>
              <w:ind w:left="464"/>
              <w:jc w:val="both"/>
            </w:pPr>
            <w:r>
              <w:t>To monitor the success of a targeted external referrer engagement strategy as well as to identify external referrers that should be referring to the Befriending Service and are not.</w:t>
            </w:r>
          </w:p>
          <w:p w:rsidR="007512B2" w:rsidRDefault="007512B2" w:rsidP="001B17D9">
            <w:pPr>
              <w:pStyle w:val="ListParagraph"/>
              <w:numPr>
                <w:ilvl w:val="0"/>
                <w:numId w:val="12"/>
              </w:numPr>
              <w:ind w:left="464"/>
              <w:jc w:val="both"/>
            </w:pPr>
            <w:r>
              <w:t xml:space="preserve">To identify trends in primary reasons for referrals e.g. is the Befriending Service receiving an increasing number of referrals of people with Alzheimer’s disease/Dementia?  </w:t>
            </w:r>
          </w:p>
          <w:p w:rsidR="007512B2" w:rsidRDefault="007512B2" w:rsidP="001B17D9">
            <w:pPr>
              <w:pStyle w:val="ListParagraph"/>
              <w:numPr>
                <w:ilvl w:val="0"/>
                <w:numId w:val="12"/>
              </w:numPr>
              <w:ind w:left="464"/>
              <w:jc w:val="both"/>
            </w:pPr>
            <w:r>
              <w:t>To assist with the targeting of marketing, communications and campaigning activities e.g. what are those who self-refer most and least likely to state as their primary reason for referral?</w:t>
            </w:r>
          </w:p>
          <w:p w:rsidR="007512B2" w:rsidRDefault="007512B2" w:rsidP="001B17D9">
            <w:pPr>
              <w:pStyle w:val="ListParagraph"/>
              <w:numPr>
                <w:ilvl w:val="0"/>
                <w:numId w:val="12"/>
              </w:numPr>
              <w:ind w:left="464"/>
              <w:jc w:val="both"/>
            </w:pPr>
            <w:r>
              <w:t>To help better understand why so many referrals do not result in a successful match and identify if there is a particular external referrer, for example, that has an abnormally high cancellation rate and, therefore, requires educating on the service criteria</w:t>
            </w:r>
          </w:p>
          <w:p w:rsidR="007512B2" w:rsidRDefault="007512B2" w:rsidP="001B17D9">
            <w:pPr>
              <w:pStyle w:val="ListParagraph"/>
              <w:numPr>
                <w:ilvl w:val="0"/>
                <w:numId w:val="12"/>
              </w:numPr>
              <w:ind w:left="464"/>
              <w:jc w:val="both"/>
            </w:pPr>
            <w:r>
              <w:t>To help better understand the type of referrals that are being referred on to other befriending services and whether or not there is an opportunity to develop the ability to accommodate them</w:t>
            </w:r>
          </w:p>
          <w:p w:rsidR="007512B2" w:rsidRDefault="007512B2" w:rsidP="001B17D9">
            <w:pPr>
              <w:pStyle w:val="ListParagraph"/>
              <w:numPr>
                <w:ilvl w:val="0"/>
                <w:numId w:val="12"/>
              </w:numPr>
              <w:ind w:left="464"/>
              <w:jc w:val="both"/>
            </w:pPr>
            <w:r>
              <w:t>To geographically target volunteer recruitment more accurately</w:t>
            </w:r>
          </w:p>
          <w:p w:rsidR="007512B2" w:rsidRDefault="007512B2" w:rsidP="001B17D9">
            <w:pPr>
              <w:pStyle w:val="ListParagraph"/>
              <w:numPr>
                <w:ilvl w:val="0"/>
                <w:numId w:val="12"/>
              </w:numPr>
              <w:ind w:left="464"/>
              <w:jc w:val="both"/>
            </w:pPr>
            <w:r>
              <w:t>To help to better establish where there are bottlenecks in the referral/assessment process</w:t>
            </w:r>
          </w:p>
        </w:tc>
      </w:tr>
      <w:tr w:rsidR="007512B2" w:rsidTr="00953A95">
        <w:tc>
          <w:tcPr>
            <w:tcW w:w="567" w:type="dxa"/>
            <w:shd w:val="clear" w:color="auto" w:fill="000000" w:themeFill="text1"/>
          </w:tcPr>
          <w:p w:rsidR="007512B2" w:rsidRPr="00751C83" w:rsidRDefault="007512B2" w:rsidP="00953A95">
            <w:pPr>
              <w:jc w:val="both"/>
              <w:rPr>
                <w:b/>
                <w:sz w:val="28"/>
              </w:rPr>
            </w:pPr>
            <w:r>
              <w:rPr>
                <w:b/>
                <w:sz w:val="28"/>
              </w:rPr>
              <w:lastRenderedPageBreak/>
              <w:t>2</w:t>
            </w:r>
          </w:p>
        </w:tc>
        <w:tc>
          <w:tcPr>
            <w:tcW w:w="4111" w:type="dxa"/>
          </w:tcPr>
          <w:p w:rsidR="007512B2" w:rsidRDefault="007512B2" w:rsidP="00953A95">
            <w:pPr>
              <w:jc w:val="both"/>
              <w:rPr>
                <w:b/>
              </w:rPr>
            </w:pPr>
            <w:r>
              <w:rPr>
                <w:b/>
              </w:rPr>
              <w:t>Actively befriended</w:t>
            </w:r>
          </w:p>
          <w:p w:rsidR="007512B2" w:rsidRDefault="007512B2" w:rsidP="001B17D9">
            <w:pPr>
              <w:pStyle w:val="ListParagraph"/>
              <w:numPr>
                <w:ilvl w:val="0"/>
                <w:numId w:val="13"/>
              </w:numPr>
              <w:ind w:left="464"/>
              <w:jc w:val="both"/>
            </w:pPr>
            <w:r>
              <w:t xml:space="preserve">The number of actively befriended older people and their geographic area </w:t>
            </w:r>
          </w:p>
          <w:p w:rsidR="007512B2" w:rsidRDefault="007512B2" w:rsidP="001B17D9">
            <w:pPr>
              <w:pStyle w:val="ListParagraph"/>
              <w:numPr>
                <w:ilvl w:val="0"/>
                <w:numId w:val="13"/>
              </w:numPr>
              <w:ind w:left="464"/>
              <w:jc w:val="both"/>
            </w:pPr>
            <w:r>
              <w:t>The number of new actively befriended older people each month</w:t>
            </w:r>
          </w:p>
          <w:p w:rsidR="007512B2" w:rsidRDefault="007512B2" w:rsidP="001B17D9">
            <w:pPr>
              <w:pStyle w:val="ListParagraph"/>
              <w:numPr>
                <w:ilvl w:val="0"/>
                <w:numId w:val="13"/>
              </w:numPr>
              <w:ind w:left="464"/>
              <w:jc w:val="both"/>
            </w:pPr>
            <w:r>
              <w:t>The primary reason for befriending</w:t>
            </w:r>
          </w:p>
          <w:p w:rsidR="007512B2" w:rsidRDefault="007512B2" w:rsidP="001B17D9">
            <w:pPr>
              <w:pStyle w:val="ListParagraph"/>
              <w:numPr>
                <w:ilvl w:val="0"/>
                <w:numId w:val="13"/>
              </w:numPr>
              <w:ind w:left="464"/>
              <w:jc w:val="both"/>
            </w:pPr>
            <w:r>
              <w:t>Rematch rates and reasons</w:t>
            </w:r>
          </w:p>
          <w:p w:rsidR="007512B2" w:rsidRDefault="007512B2" w:rsidP="001B17D9">
            <w:pPr>
              <w:pStyle w:val="ListParagraph"/>
              <w:numPr>
                <w:ilvl w:val="0"/>
                <w:numId w:val="13"/>
              </w:numPr>
              <w:ind w:left="464"/>
              <w:jc w:val="both"/>
            </w:pPr>
            <w:r>
              <w:t>Cessation rates and reasons</w:t>
            </w:r>
          </w:p>
          <w:p w:rsidR="007512B2" w:rsidRDefault="007512B2" w:rsidP="001B17D9">
            <w:pPr>
              <w:pStyle w:val="ListParagraph"/>
              <w:numPr>
                <w:ilvl w:val="0"/>
                <w:numId w:val="13"/>
              </w:numPr>
              <w:ind w:left="464"/>
              <w:jc w:val="both"/>
            </w:pPr>
            <w:r>
              <w:t>Number of actively befriended older people who attend ALONE social events</w:t>
            </w:r>
          </w:p>
          <w:p w:rsidR="007512B2" w:rsidRDefault="007512B2" w:rsidP="001B17D9">
            <w:pPr>
              <w:pStyle w:val="ListParagraph"/>
              <w:numPr>
                <w:ilvl w:val="0"/>
                <w:numId w:val="13"/>
              </w:numPr>
              <w:ind w:left="464"/>
              <w:jc w:val="both"/>
            </w:pPr>
            <w:r>
              <w:t>The number of unmatched older people</w:t>
            </w:r>
          </w:p>
          <w:p w:rsidR="007512B2" w:rsidRDefault="007512B2" w:rsidP="001B17D9">
            <w:pPr>
              <w:pStyle w:val="ListParagraph"/>
              <w:numPr>
                <w:ilvl w:val="0"/>
                <w:numId w:val="13"/>
              </w:numPr>
              <w:ind w:left="464"/>
              <w:jc w:val="both"/>
            </w:pPr>
            <w:r>
              <w:t xml:space="preserve">The number of older people who are ‘on hold’ </w:t>
            </w:r>
          </w:p>
          <w:p w:rsidR="007512B2" w:rsidRPr="00ED0A10" w:rsidRDefault="007512B2" w:rsidP="00953A95">
            <w:pPr>
              <w:jc w:val="both"/>
              <w:rPr>
                <w:b/>
              </w:rPr>
            </w:pPr>
          </w:p>
        </w:tc>
        <w:tc>
          <w:tcPr>
            <w:tcW w:w="4201" w:type="dxa"/>
          </w:tcPr>
          <w:p w:rsidR="007512B2" w:rsidRDefault="007512B2" w:rsidP="001B17D9">
            <w:pPr>
              <w:pStyle w:val="ListParagraph"/>
              <w:numPr>
                <w:ilvl w:val="0"/>
                <w:numId w:val="15"/>
              </w:numPr>
              <w:ind w:left="464"/>
              <w:jc w:val="both"/>
            </w:pPr>
            <w:r>
              <w:t xml:space="preserve">To better understand the number of actively befriended older people and where they are based, along with the number of rematches that have taken place and the number of older people who have withdrawn from the service. </w:t>
            </w:r>
          </w:p>
          <w:p w:rsidR="007512B2" w:rsidRDefault="007512B2" w:rsidP="001B17D9">
            <w:pPr>
              <w:pStyle w:val="ListParagraph"/>
              <w:numPr>
                <w:ilvl w:val="0"/>
                <w:numId w:val="15"/>
              </w:numPr>
              <w:ind w:left="464"/>
              <w:jc w:val="both"/>
            </w:pPr>
            <w:r>
              <w:t xml:space="preserve">To identify whether or not there are any primary reasons for referral that are more or less likely to result in a match, rematch or withdrawal from the service. </w:t>
            </w:r>
          </w:p>
          <w:p w:rsidR="007512B2" w:rsidRDefault="007512B2" w:rsidP="001B17D9">
            <w:pPr>
              <w:pStyle w:val="ListParagraph"/>
              <w:numPr>
                <w:ilvl w:val="0"/>
                <w:numId w:val="15"/>
              </w:numPr>
              <w:ind w:left="464"/>
              <w:jc w:val="both"/>
            </w:pPr>
            <w:r>
              <w:t>To better understand the percentage of befriended older people who will require rematches so that there is an appropriate number of ‘available’ volunteers</w:t>
            </w:r>
          </w:p>
          <w:p w:rsidR="007512B2" w:rsidRDefault="007512B2" w:rsidP="001B17D9">
            <w:pPr>
              <w:pStyle w:val="ListParagraph"/>
              <w:numPr>
                <w:ilvl w:val="0"/>
                <w:numId w:val="15"/>
              </w:numPr>
              <w:ind w:left="464"/>
              <w:jc w:val="both"/>
            </w:pPr>
            <w:r>
              <w:t>To better understand why people withdraw from the service and look at ways of preventing withdrawal</w:t>
            </w:r>
          </w:p>
          <w:p w:rsidR="007512B2" w:rsidRDefault="007512B2" w:rsidP="001B17D9">
            <w:pPr>
              <w:pStyle w:val="ListParagraph"/>
              <w:numPr>
                <w:ilvl w:val="0"/>
                <w:numId w:val="15"/>
              </w:numPr>
              <w:ind w:left="464"/>
              <w:jc w:val="both"/>
            </w:pPr>
            <w:r>
              <w:t>To better understand the percentage of actively befriended older people who typically attend social events so that as the cohort grows the number of social events can grow accordingly</w:t>
            </w:r>
          </w:p>
          <w:p w:rsidR="007512B2" w:rsidRDefault="007512B2" w:rsidP="001B17D9">
            <w:pPr>
              <w:pStyle w:val="ListParagraph"/>
              <w:numPr>
                <w:ilvl w:val="0"/>
                <w:numId w:val="15"/>
              </w:numPr>
              <w:ind w:left="464"/>
              <w:jc w:val="both"/>
            </w:pPr>
            <w:r>
              <w:t>To ensure that as few as possible older people are waiting beyond an agreed period to be matched with a volunteer and identify any trends e.g. are there more unmatched older people in the summer than the winter?</w:t>
            </w:r>
          </w:p>
          <w:p w:rsidR="007512B2" w:rsidRDefault="007512B2" w:rsidP="001B17D9">
            <w:pPr>
              <w:pStyle w:val="ListParagraph"/>
              <w:numPr>
                <w:ilvl w:val="0"/>
                <w:numId w:val="15"/>
              </w:numPr>
              <w:ind w:left="464"/>
              <w:jc w:val="both"/>
            </w:pPr>
            <w:r>
              <w:t>To monitor the number of older people who are ‘on hold’</w:t>
            </w:r>
          </w:p>
        </w:tc>
      </w:tr>
      <w:tr w:rsidR="007512B2" w:rsidTr="00953A95">
        <w:tc>
          <w:tcPr>
            <w:tcW w:w="567" w:type="dxa"/>
            <w:shd w:val="clear" w:color="auto" w:fill="000000" w:themeFill="text1"/>
          </w:tcPr>
          <w:p w:rsidR="007512B2" w:rsidRPr="00751C83" w:rsidRDefault="007512B2" w:rsidP="00953A95">
            <w:pPr>
              <w:jc w:val="both"/>
              <w:rPr>
                <w:b/>
                <w:sz w:val="28"/>
              </w:rPr>
            </w:pPr>
            <w:r>
              <w:rPr>
                <w:b/>
                <w:sz w:val="28"/>
              </w:rPr>
              <w:t>3</w:t>
            </w:r>
          </w:p>
        </w:tc>
        <w:tc>
          <w:tcPr>
            <w:tcW w:w="4111" w:type="dxa"/>
          </w:tcPr>
          <w:p w:rsidR="007512B2" w:rsidRDefault="007512B2" w:rsidP="00953A95">
            <w:pPr>
              <w:jc w:val="both"/>
              <w:rPr>
                <w:b/>
              </w:rPr>
            </w:pPr>
            <w:r>
              <w:rPr>
                <w:b/>
              </w:rPr>
              <w:t>Volunteers</w:t>
            </w:r>
          </w:p>
          <w:p w:rsidR="007512B2" w:rsidRDefault="007512B2" w:rsidP="001B17D9">
            <w:pPr>
              <w:pStyle w:val="ListParagraph"/>
              <w:numPr>
                <w:ilvl w:val="0"/>
                <w:numId w:val="14"/>
              </w:numPr>
              <w:ind w:left="464"/>
              <w:jc w:val="both"/>
            </w:pPr>
            <w:r>
              <w:t>The number of volunteer enquiries and their geographic location</w:t>
            </w:r>
          </w:p>
          <w:p w:rsidR="007512B2" w:rsidRDefault="007512B2" w:rsidP="001B17D9">
            <w:pPr>
              <w:pStyle w:val="ListParagraph"/>
              <w:numPr>
                <w:ilvl w:val="0"/>
                <w:numId w:val="14"/>
              </w:numPr>
              <w:ind w:left="464"/>
              <w:jc w:val="both"/>
            </w:pPr>
            <w:r>
              <w:t>The number of volunteer applications and their geographic location</w:t>
            </w:r>
          </w:p>
          <w:p w:rsidR="007512B2" w:rsidRDefault="007512B2" w:rsidP="001B17D9">
            <w:pPr>
              <w:pStyle w:val="ListParagraph"/>
              <w:numPr>
                <w:ilvl w:val="0"/>
                <w:numId w:val="14"/>
              </w:numPr>
              <w:ind w:left="464"/>
              <w:jc w:val="both"/>
            </w:pPr>
            <w:r>
              <w:t>The average age of people applying to become a volunteer</w:t>
            </w:r>
          </w:p>
          <w:p w:rsidR="007512B2" w:rsidRDefault="007512B2" w:rsidP="001B17D9">
            <w:pPr>
              <w:pStyle w:val="ListParagraph"/>
              <w:numPr>
                <w:ilvl w:val="0"/>
                <w:numId w:val="14"/>
              </w:numPr>
              <w:ind w:left="464"/>
              <w:jc w:val="both"/>
            </w:pPr>
            <w:r>
              <w:t>Where they heard about ALONE</w:t>
            </w:r>
          </w:p>
          <w:p w:rsidR="007512B2" w:rsidRDefault="007512B2" w:rsidP="001B17D9">
            <w:pPr>
              <w:pStyle w:val="ListParagraph"/>
              <w:numPr>
                <w:ilvl w:val="0"/>
                <w:numId w:val="14"/>
              </w:numPr>
              <w:ind w:left="464"/>
              <w:jc w:val="both"/>
            </w:pPr>
            <w:r>
              <w:t>The number of new volunteers accepted into the Befriending Programme and their role (befriending, admin etc.)</w:t>
            </w:r>
          </w:p>
          <w:p w:rsidR="007512B2" w:rsidRDefault="007512B2" w:rsidP="001B17D9">
            <w:pPr>
              <w:pStyle w:val="ListParagraph"/>
              <w:numPr>
                <w:ilvl w:val="0"/>
                <w:numId w:val="14"/>
              </w:numPr>
              <w:ind w:left="464"/>
              <w:jc w:val="both"/>
            </w:pPr>
            <w:r>
              <w:t>The number of active and inactive volunteers and their geographic location</w:t>
            </w:r>
          </w:p>
          <w:p w:rsidR="007512B2" w:rsidRDefault="007512B2" w:rsidP="001B17D9">
            <w:pPr>
              <w:pStyle w:val="ListParagraph"/>
              <w:numPr>
                <w:ilvl w:val="0"/>
                <w:numId w:val="14"/>
              </w:numPr>
              <w:ind w:left="464"/>
              <w:jc w:val="both"/>
            </w:pPr>
            <w:r>
              <w:t>Cessation rates and reasons</w:t>
            </w:r>
          </w:p>
          <w:p w:rsidR="007512B2" w:rsidRDefault="007512B2" w:rsidP="001B17D9">
            <w:pPr>
              <w:pStyle w:val="ListParagraph"/>
              <w:numPr>
                <w:ilvl w:val="0"/>
                <w:numId w:val="14"/>
              </w:numPr>
              <w:ind w:left="464"/>
              <w:jc w:val="both"/>
            </w:pPr>
            <w:r>
              <w:t>Volunteer Meeting attendance</w:t>
            </w:r>
          </w:p>
          <w:p w:rsidR="007512B2" w:rsidRDefault="007512B2" w:rsidP="001B17D9">
            <w:pPr>
              <w:pStyle w:val="ListParagraph"/>
              <w:numPr>
                <w:ilvl w:val="0"/>
                <w:numId w:val="14"/>
              </w:numPr>
              <w:ind w:left="464"/>
              <w:jc w:val="both"/>
            </w:pPr>
            <w:r>
              <w:t>Volunteer Leadership Group attendance</w:t>
            </w:r>
          </w:p>
          <w:p w:rsidR="007512B2" w:rsidRDefault="007512B2" w:rsidP="001B17D9">
            <w:pPr>
              <w:pStyle w:val="ListParagraph"/>
              <w:numPr>
                <w:ilvl w:val="0"/>
                <w:numId w:val="14"/>
              </w:numPr>
              <w:ind w:left="464"/>
              <w:jc w:val="both"/>
            </w:pPr>
            <w:r>
              <w:lastRenderedPageBreak/>
              <w:t>Attendance at social events</w:t>
            </w:r>
          </w:p>
        </w:tc>
        <w:tc>
          <w:tcPr>
            <w:tcW w:w="4201" w:type="dxa"/>
          </w:tcPr>
          <w:p w:rsidR="007512B2" w:rsidRDefault="007512B2" w:rsidP="001B17D9">
            <w:pPr>
              <w:pStyle w:val="ListParagraph"/>
              <w:numPr>
                <w:ilvl w:val="0"/>
                <w:numId w:val="16"/>
              </w:numPr>
              <w:ind w:left="464"/>
              <w:jc w:val="both"/>
            </w:pPr>
            <w:r>
              <w:lastRenderedPageBreak/>
              <w:t xml:space="preserve">To better understand the type of person most inspired to become a volunteer with ALONE and where they are most likely to live…or not </w:t>
            </w:r>
          </w:p>
          <w:p w:rsidR="007512B2" w:rsidRDefault="007512B2" w:rsidP="001B17D9">
            <w:pPr>
              <w:pStyle w:val="ListParagraph"/>
              <w:numPr>
                <w:ilvl w:val="0"/>
                <w:numId w:val="16"/>
              </w:numPr>
              <w:ind w:left="464"/>
              <w:jc w:val="both"/>
            </w:pPr>
            <w:r>
              <w:t>To geographically target volunteer recruitment more accurately</w:t>
            </w:r>
          </w:p>
          <w:p w:rsidR="007512B2" w:rsidRDefault="007512B2" w:rsidP="001B17D9">
            <w:pPr>
              <w:pStyle w:val="ListParagraph"/>
              <w:numPr>
                <w:ilvl w:val="0"/>
                <w:numId w:val="16"/>
              </w:numPr>
              <w:ind w:left="464"/>
              <w:jc w:val="both"/>
            </w:pPr>
            <w:r>
              <w:t>To better understand which marketing and communications activities generate volunteer enquiries</w:t>
            </w:r>
          </w:p>
          <w:p w:rsidR="007512B2" w:rsidRDefault="007512B2" w:rsidP="001B17D9">
            <w:pPr>
              <w:pStyle w:val="ListParagraph"/>
              <w:numPr>
                <w:ilvl w:val="0"/>
                <w:numId w:val="16"/>
              </w:numPr>
              <w:ind w:left="464"/>
              <w:jc w:val="both"/>
            </w:pPr>
            <w:r>
              <w:t>To better understand why volunteers choose to withdraw from ALONE</w:t>
            </w:r>
          </w:p>
          <w:p w:rsidR="007512B2" w:rsidRDefault="007512B2" w:rsidP="001B17D9">
            <w:pPr>
              <w:pStyle w:val="ListParagraph"/>
              <w:numPr>
                <w:ilvl w:val="0"/>
                <w:numId w:val="16"/>
              </w:numPr>
              <w:ind w:left="464"/>
              <w:jc w:val="both"/>
            </w:pPr>
            <w:r>
              <w:t>To better understand how engaged volunteers are outside of carrying out their weekly visit</w:t>
            </w:r>
          </w:p>
          <w:p w:rsidR="007512B2" w:rsidRDefault="007512B2" w:rsidP="00953A95">
            <w:pPr>
              <w:pStyle w:val="ListParagraph"/>
              <w:ind w:left="464"/>
              <w:jc w:val="both"/>
            </w:pPr>
          </w:p>
        </w:tc>
      </w:tr>
      <w:tr w:rsidR="007512B2" w:rsidTr="00953A95">
        <w:tc>
          <w:tcPr>
            <w:tcW w:w="567" w:type="dxa"/>
            <w:shd w:val="clear" w:color="auto" w:fill="000000" w:themeFill="text1"/>
          </w:tcPr>
          <w:p w:rsidR="007512B2" w:rsidRPr="00751C83" w:rsidRDefault="007512B2" w:rsidP="00953A95">
            <w:pPr>
              <w:jc w:val="both"/>
              <w:rPr>
                <w:b/>
                <w:sz w:val="28"/>
              </w:rPr>
            </w:pPr>
            <w:r>
              <w:rPr>
                <w:b/>
                <w:sz w:val="28"/>
              </w:rPr>
              <w:t>3</w:t>
            </w:r>
          </w:p>
        </w:tc>
        <w:tc>
          <w:tcPr>
            <w:tcW w:w="4111" w:type="dxa"/>
          </w:tcPr>
          <w:p w:rsidR="007512B2" w:rsidRDefault="007512B2" w:rsidP="00953A95">
            <w:pPr>
              <w:jc w:val="both"/>
              <w:rPr>
                <w:b/>
              </w:rPr>
            </w:pPr>
            <w:r>
              <w:rPr>
                <w:b/>
              </w:rPr>
              <w:t>Google Analytics</w:t>
            </w:r>
          </w:p>
          <w:p w:rsidR="007512B2" w:rsidRPr="00BB100C" w:rsidRDefault="007512B2" w:rsidP="001B17D9">
            <w:pPr>
              <w:pStyle w:val="ListParagraph"/>
              <w:numPr>
                <w:ilvl w:val="0"/>
                <w:numId w:val="17"/>
              </w:numPr>
              <w:ind w:left="464"/>
              <w:jc w:val="both"/>
              <w:rPr>
                <w:b/>
              </w:rPr>
            </w:pPr>
            <w:r>
              <w:t>Analytical information relating to the Befriending Service section of the ALONE website</w:t>
            </w:r>
          </w:p>
        </w:tc>
        <w:tc>
          <w:tcPr>
            <w:tcW w:w="4201" w:type="dxa"/>
          </w:tcPr>
          <w:p w:rsidR="007512B2" w:rsidRDefault="007512B2" w:rsidP="001B17D9">
            <w:pPr>
              <w:pStyle w:val="ListParagraph"/>
              <w:numPr>
                <w:ilvl w:val="0"/>
                <w:numId w:val="18"/>
              </w:numPr>
              <w:ind w:left="464"/>
              <w:jc w:val="both"/>
            </w:pPr>
            <w:r>
              <w:t>To better understand how the website is used as an information tool and a driver of referrals and volunteer enquiries</w:t>
            </w:r>
          </w:p>
          <w:p w:rsidR="007512B2" w:rsidRDefault="007512B2" w:rsidP="001B17D9">
            <w:pPr>
              <w:pStyle w:val="ListParagraph"/>
              <w:numPr>
                <w:ilvl w:val="0"/>
                <w:numId w:val="18"/>
              </w:numPr>
              <w:ind w:left="464"/>
              <w:jc w:val="both"/>
            </w:pPr>
            <w:r>
              <w:t>To ensure that the information contained within the Befriending Service section is optimised to the needs of those who visit the site simply be better understanding the average ‘online’ journey</w:t>
            </w:r>
          </w:p>
          <w:p w:rsidR="007512B2" w:rsidRDefault="007512B2" w:rsidP="001B17D9">
            <w:pPr>
              <w:pStyle w:val="ListParagraph"/>
              <w:numPr>
                <w:ilvl w:val="0"/>
                <w:numId w:val="18"/>
              </w:numPr>
              <w:ind w:left="464"/>
              <w:jc w:val="both"/>
            </w:pPr>
            <w:r>
              <w:t>To keep abreast of the devices used by visitors to the ALONE website, again in the interests of optimising content e.g. are more people accessing the site from a smart phone than a desk-top computer?  If so, you need to consider replacing downloadable forms with forms that can be completed online as people with smartphones are not typically linked up to a printer</w:t>
            </w:r>
          </w:p>
          <w:p w:rsidR="007512B2" w:rsidRPr="00BB100C" w:rsidRDefault="007512B2" w:rsidP="001B17D9">
            <w:pPr>
              <w:pStyle w:val="ListParagraph"/>
              <w:numPr>
                <w:ilvl w:val="0"/>
                <w:numId w:val="18"/>
              </w:numPr>
              <w:ind w:left="464"/>
              <w:jc w:val="both"/>
            </w:pPr>
            <w:r>
              <w:t>Also, where are people accessing the website from?  Is there a trend in terms of people living overseas looking at the site?  If so, it could indicate that children of older people are carrying out research and therefore the process of making a referral needs to be optimised for them</w:t>
            </w:r>
          </w:p>
        </w:tc>
      </w:tr>
    </w:tbl>
    <w:p w:rsidR="007512B2" w:rsidRDefault="007512B2" w:rsidP="007512B2">
      <w:pPr>
        <w:jc w:val="both"/>
      </w:pPr>
    </w:p>
    <w:p w:rsidR="007512B2" w:rsidRPr="00F14D98" w:rsidRDefault="00763DE9" w:rsidP="007512B2">
      <w:pPr>
        <w:jc w:val="both"/>
        <w:rPr>
          <w:b/>
          <w:color w:val="DD111B"/>
          <w:sz w:val="28"/>
        </w:rPr>
      </w:pPr>
      <w:r>
        <w:rPr>
          <w:b/>
          <w:color w:val="DD111B"/>
          <w:sz w:val="28"/>
        </w:rPr>
        <w:t xml:space="preserve">11.1 </w:t>
      </w:r>
      <w:r w:rsidR="007512B2" w:rsidRPr="00F14D98">
        <w:rPr>
          <w:b/>
          <w:color w:val="DD111B"/>
          <w:sz w:val="28"/>
        </w:rPr>
        <w:t>Measurement of the impact of the Befriending Service on older people</w:t>
      </w:r>
    </w:p>
    <w:p w:rsidR="00C21D69" w:rsidRDefault="007512B2" w:rsidP="007512B2">
      <w:pPr>
        <w:jc w:val="both"/>
      </w:pPr>
      <w:r>
        <w:t xml:space="preserve">The Befriending Service referral form generates important information on how lonely and isolated older people referred to the service are and the reasons for that.  At present, this information is not recorded on Salesforce which means it is impossible to use it to inform the future work of ALONE or for campaigning purposes. </w:t>
      </w:r>
    </w:p>
    <w:p w:rsidR="007512B2" w:rsidRDefault="007512B2" w:rsidP="007512B2">
      <w:pPr>
        <w:jc w:val="both"/>
      </w:pPr>
      <w:r>
        <w:t>With this in mind, it is recommended that this information is recorded on Salesforce so that it can be used as a means of informing policy and campaigning in an incredibly targeted way.  Given the volume of data captured on Salesforce, it will be possible to analyse this data in a number of ways what will enable ALONE to paint an accurate geographic picture of loneliness and isolation across the city, postal district by postal district.</w:t>
      </w:r>
    </w:p>
    <w:p w:rsidR="007512B2" w:rsidRDefault="007512B2" w:rsidP="007512B2">
      <w:pPr>
        <w:jc w:val="both"/>
      </w:pPr>
      <w:r>
        <w:t xml:space="preserve">Having asked the original questions as part of the referral process, those who become actively befriended are not currently how being visited by a volunteer has impacted on their level of loneliness and isolation.  This means that ALONE is not able to track change.  Because of this, it is recommended that a standard questionnaire is created and that it is posed to a control group of older people on an annual basis.  The responses should then be used to paint a picture of transformation and to evidence the claims ALONE makes about the benefits of the Befriending Service. </w:t>
      </w:r>
    </w:p>
    <w:p w:rsidR="0028389B" w:rsidRPr="00F14D98" w:rsidRDefault="00F14D98" w:rsidP="0028389B">
      <w:pPr>
        <w:rPr>
          <w:rFonts w:cs="Segoe UI Light"/>
          <w:b/>
          <w:color w:val="DD111B"/>
          <w:sz w:val="48"/>
          <w:szCs w:val="48"/>
        </w:rPr>
      </w:pPr>
      <w:r w:rsidRPr="00F14D98">
        <w:rPr>
          <w:rFonts w:cs="Segoe UI Light"/>
          <w:b/>
          <w:color w:val="DD111B"/>
          <w:sz w:val="48"/>
          <w:szCs w:val="48"/>
        </w:rPr>
        <w:lastRenderedPageBreak/>
        <w:t xml:space="preserve">12. </w:t>
      </w:r>
      <w:r w:rsidR="0028389B" w:rsidRPr="00F14D98">
        <w:rPr>
          <w:rFonts w:cs="Segoe UI Light"/>
          <w:b/>
          <w:color w:val="DD111B"/>
          <w:sz w:val="48"/>
          <w:szCs w:val="48"/>
        </w:rPr>
        <w:t>Future provision</w:t>
      </w:r>
    </w:p>
    <w:p w:rsidR="0028389B" w:rsidRDefault="0028389B" w:rsidP="007564E6">
      <w:pPr>
        <w:jc w:val="both"/>
      </w:pPr>
      <w:r>
        <w:t xml:space="preserve">Emigration, technology, medical advances and the pressures of life, are but a few of the things that have contributed to a rapid change in society dynamics in Ireland over recent years.  The pace of this change is unprecedented.  It brings opportunity and enrichment to some, while leaving others vulnerable and at serious risk of isolation.  </w:t>
      </w:r>
    </w:p>
    <w:p w:rsidR="0028389B" w:rsidRDefault="0028389B" w:rsidP="007564E6">
      <w:pPr>
        <w:jc w:val="both"/>
      </w:pPr>
      <w:r>
        <w:t xml:space="preserve">This, combined with a growing and ageing population, means that the level of need to be met by befriending services in the future will only increase. </w:t>
      </w:r>
    </w:p>
    <w:p w:rsidR="0028389B" w:rsidRPr="00F14D98" w:rsidRDefault="007564E6" w:rsidP="0028389B">
      <w:pPr>
        <w:rPr>
          <w:b/>
          <w:color w:val="DD111B"/>
          <w:sz w:val="24"/>
        </w:rPr>
      </w:pPr>
      <w:r>
        <w:rPr>
          <w:b/>
          <w:color w:val="DD111B"/>
          <w:sz w:val="24"/>
        </w:rPr>
        <w:t xml:space="preserve">12.1 </w:t>
      </w:r>
      <w:r w:rsidR="0028389B" w:rsidRPr="00F14D98">
        <w:rPr>
          <w:b/>
          <w:color w:val="DD111B"/>
          <w:sz w:val="24"/>
        </w:rPr>
        <w:t>Likely future demand</w:t>
      </w:r>
    </w:p>
    <w:p w:rsidR="0028389B" w:rsidRPr="00813C7C" w:rsidRDefault="0028389B" w:rsidP="007564E6">
      <w:pPr>
        <w:jc w:val="both"/>
      </w:pPr>
      <w:r w:rsidRPr="00813C7C">
        <w:t>The Central Statistics Office’s future population predictions confirm that Ireland – and Dublin - has an ageing population.  In 2011, there were 139,000 people aged 65 or older living</w:t>
      </w:r>
      <w:r>
        <w:t xml:space="preserve"> in Dublin, accounting for 11</w:t>
      </w:r>
      <w:r w:rsidRPr="00813C7C">
        <w:t xml:space="preserve">% of </w:t>
      </w:r>
      <w:r>
        <w:t xml:space="preserve">the </w:t>
      </w:r>
      <w:r w:rsidRPr="00813C7C">
        <w:t>total population</w:t>
      </w:r>
      <w:r>
        <w:t xml:space="preserve"> of Dublin</w:t>
      </w:r>
      <w:r w:rsidRPr="00813C7C">
        <w:t xml:space="preserve">.  </w:t>
      </w:r>
    </w:p>
    <w:p w:rsidR="0028389B" w:rsidRPr="00813C7C" w:rsidRDefault="0028389B" w:rsidP="007564E6">
      <w:pPr>
        <w:jc w:val="both"/>
      </w:pPr>
      <w:r w:rsidRPr="00813C7C">
        <w:t xml:space="preserve">As shown in Table </w:t>
      </w:r>
      <w:r w:rsidR="007564E6">
        <w:t>8</w:t>
      </w:r>
      <w:r w:rsidRPr="00813C7C">
        <w:t xml:space="preserve"> below, the </w:t>
      </w:r>
      <w:r>
        <w:t xml:space="preserve">number </w:t>
      </w:r>
      <w:r w:rsidRPr="00813C7C">
        <w:t xml:space="preserve">of older </w:t>
      </w:r>
      <w:r>
        <w:t xml:space="preserve">people in Dublin is set to grow significantly, both in terms of actual numbers and as a percentage of the total population.  </w:t>
      </w:r>
    </w:p>
    <w:p w:rsidR="0028389B" w:rsidRPr="007C6FF8" w:rsidRDefault="0028389B" w:rsidP="0028389B">
      <w:pPr>
        <w:rPr>
          <w:b/>
        </w:rPr>
      </w:pPr>
      <w:r w:rsidRPr="007C6FF8">
        <w:rPr>
          <w:b/>
        </w:rPr>
        <w:t xml:space="preserve">Table </w:t>
      </w:r>
      <w:r w:rsidR="007564E6" w:rsidRPr="007564E6">
        <w:rPr>
          <w:b/>
        </w:rPr>
        <w:t>8</w:t>
      </w:r>
      <w:r w:rsidRPr="007C6FF8">
        <w:rPr>
          <w:b/>
        </w:rPr>
        <w:t>: Projected population of Dublin, 2011 - 2031</w:t>
      </w:r>
    </w:p>
    <w:tbl>
      <w:tblPr>
        <w:tblStyle w:val="TableGrid"/>
        <w:tblW w:w="0" w:type="auto"/>
        <w:tblLook w:val="04A0" w:firstRow="1" w:lastRow="0" w:firstColumn="1" w:lastColumn="0" w:noHBand="0" w:noVBand="1"/>
      </w:tblPr>
      <w:tblGrid>
        <w:gridCol w:w="2254"/>
        <w:gridCol w:w="2254"/>
        <w:gridCol w:w="2254"/>
        <w:gridCol w:w="2254"/>
      </w:tblGrid>
      <w:tr w:rsidR="0028389B" w:rsidRPr="002527E4" w:rsidTr="00953A95">
        <w:tc>
          <w:tcPr>
            <w:tcW w:w="2254" w:type="dxa"/>
            <w:shd w:val="clear" w:color="auto" w:fill="DD111B"/>
          </w:tcPr>
          <w:p w:rsidR="0028389B" w:rsidRPr="002527E4" w:rsidRDefault="0028389B" w:rsidP="00953A95">
            <w:pPr>
              <w:rPr>
                <w:b/>
                <w:color w:val="FFFFFF" w:themeColor="background1"/>
                <w:sz w:val="20"/>
                <w:szCs w:val="20"/>
              </w:rPr>
            </w:pPr>
            <w:r w:rsidRPr="002527E4">
              <w:rPr>
                <w:b/>
                <w:color w:val="FFFFFF" w:themeColor="background1"/>
                <w:sz w:val="20"/>
                <w:szCs w:val="20"/>
              </w:rPr>
              <w:t>Year</w:t>
            </w:r>
          </w:p>
        </w:tc>
        <w:tc>
          <w:tcPr>
            <w:tcW w:w="2254" w:type="dxa"/>
            <w:shd w:val="clear" w:color="auto" w:fill="DD111B"/>
          </w:tcPr>
          <w:p w:rsidR="0028389B" w:rsidRPr="002527E4" w:rsidRDefault="0028389B" w:rsidP="00953A95">
            <w:pPr>
              <w:rPr>
                <w:b/>
                <w:color w:val="FFFFFF" w:themeColor="background1"/>
                <w:sz w:val="20"/>
                <w:szCs w:val="20"/>
              </w:rPr>
            </w:pPr>
            <w:r w:rsidRPr="002527E4">
              <w:rPr>
                <w:b/>
                <w:color w:val="FFFFFF" w:themeColor="background1"/>
                <w:sz w:val="20"/>
                <w:szCs w:val="20"/>
              </w:rPr>
              <w:t xml:space="preserve">Total population </w:t>
            </w:r>
          </w:p>
        </w:tc>
        <w:tc>
          <w:tcPr>
            <w:tcW w:w="2254" w:type="dxa"/>
            <w:shd w:val="clear" w:color="auto" w:fill="DD111B"/>
          </w:tcPr>
          <w:p w:rsidR="0028389B" w:rsidRPr="002527E4" w:rsidRDefault="0028389B" w:rsidP="00953A95">
            <w:pPr>
              <w:rPr>
                <w:b/>
                <w:color w:val="FFFFFF" w:themeColor="background1"/>
                <w:sz w:val="20"/>
                <w:szCs w:val="20"/>
              </w:rPr>
            </w:pPr>
            <w:r w:rsidRPr="002527E4">
              <w:rPr>
                <w:b/>
                <w:color w:val="FFFFFF" w:themeColor="background1"/>
                <w:sz w:val="20"/>
                <w:szCs w:val="20"/>
              </w:rPr>
              <w:t>65+</w:t>
            </w:r>
          </w:p>
        </w:tc>
        <w:tc>
          <w:tcPr>
            <w:tcW w:w="2254" w:type="dxa"/>
            <w:shd w:val="clear" w:color="auto" w:fill="DD111B"/>
          </w:tcPr>
          <w:p w:rsidR="0028389B" w:rsidRPr="002527E4" w:rsidRDefault="0028389B" w:rsidP="00953A95">
            <w:pPr>
              <w:rPr>
                <w:b/>
                <w:color w:val="FFFFFF" w:themeColor="background1"/>
                <w:sz w:val="20"/>
                <w:szCs w:val="20"/>
              </w:rPr>
            </w:pPr>
            <w:r w:rsidRPr="002527E4">
              <w:rPr>
                <w:b/>
                <w:color w:val="FFFFFF" w:themeColor="background1"/>
                <w:sz w:val="20"/>
                <w:szCs w:val="20"/>
              </w:rPr>
              <w:t>65+ as percentage of total population</w:t>
            </w:r>
          </w:p>
        </w:tc>
      </w:tr>
      <w:tr w:rsidR="0028389B" w:rsidRPr="002527E4" w:rsidTr="00953A95">
        <w:tc>
          <w:tcPr>
            <w:tcW w:w="2254" w:type="dxa"/>
          </w:tcPr>
          <w:p w:rsidR="0028389B" w:rsidRPr="002527E4" w:rsidRDefault="0028389B" w:rsidP="00953A95">
            <w:pPr>
              <w:rPr>
                <w:sz w:val="20"/>
                <w:szCs w:val="20"/>
              </w:rPr>
            </w:pPr>
            <w:r w:rsidRPr="002527E4">
              <w:rPr>
                <w:sz w:val="20"/>
                <w:szCs w:val="20"/>
              </w:rPr>
              <w:t>2011</w:t>
            </w:r>
          </w:p>
        </w:tc>
        <w:tc>
          <w:tcPr>
            <w:tcW w:w="2254" w:type="dxa"/>
          </w:tcPr>
          <w:p w:rsidR="0028389B" w:rsidRPr="002527E4" w:rsidRDefault="0028389B" w:rsidP="00953A95">
            <w:pPr>
              <w:rPr>
                <w:sz w:val="20"/>
                <w:szCs w:val="20"/>
              </w:rPr>
            </w:pPr>
            <w:r w:rsidRPr="002527E4">
              <w:rPr>
                <w:sz w:val="20"/>
                <w:szCs w:val="20"/>
              </w:rPr>
              <w:t>1,262,000</w:t>
            </w:r>
          </w:p>
        </w:tc>
        <w:tc>
          <w:tcPr>
            <w:tcW w:w="2254" w:type="dxa"/>
          </w:tcPr>
          <w:p w:rsidR="0028389B" w:rsidRPr="002527E4" w:rsidRDefault="0028389B" w:rsidP="00953A95">
            <w:pPr>
              <w:rPr>
                <w:sz w:val="20"/>
                <w:szCs w:val="20"/>
              </w:rPr>
            </w:pPr>
            <w:r w:rsidRPr="002527E4">
              <w:rPr>
                <w:sz w:val="20"/>
                <w:szCs w:val="20"/>
              </w:rPr>
              <w:t>139,000</w:t>
            </w:r>
          </w:p>
        </w:tc>
        <w:tc>
          <w:tcPr>
            <w:tcW w:w="2254" w:type="dxa"/>
          </w:tcPr>
          <w:p w:rsidR="0028389B" w:rsidRPr="002527E4" w:rsidRDefault="0028389B" w:rsidP="00953A95">
            <w:pPr>
              <w:rPr>
                <w:sz w:val="20"/>
                <w:szCs w:val="20"/>
              </w:rPr>
            </w:pPr>
            <w:r w:rsidRPr="002527E4">
              <w:rPr>
                <w:sz w:val="20"/>
                <w:szCs w:val="20"/>
              </w:rPr>
              <w:t>11.01%</w:t>
            </w:r>
          </w:p>
        </w:tc>
      </w:tr>
      <w:tr w:rsidR="0028389B" w:rsidRPr="002527E4" w:rsidTr="00953A95">
        <w:tc>
          <w:tcPr>
            <w:tcW w:w="2254" w:type="dxa"/>
          </w:tcPr>
          <w:p w:rsidR="0028389B" w:rsidRPr="002527E4" w:rsidRDefault="0028389B" w:rsidP="00953A95">
            <w:pPr>
              <w:rPr>
                <w:sz w:val="20"/>
                <w:szCs w:val="20"/>
              </w:rPr>
            </w:pPr>
            <w:r w:rsidRPr="002527E4">
              <w:rPr>
                <w:sz w:val="20"/>
                <w:szCs w:val="20"/>
              </w:rPr>
              <w:t>2016</w:t>
            </w:r>
          </w:p>
        </w:tc>
        <w:tc>
          <w:tcPr>
            <w:tcW w:w="2254" w:type="dxa"/>
          </w:tcPr>
          <w:p w:rsidR="0028389B" w:rsidRPr="002527E4" w:rsidRDefault="0028389B" w:rsidP="00953A95">
            <w:pPr>
              <w:rPr>
                <w:sz w:val="20"/>
                <w:szCs w:val="20"/>
              </w:rPr>
            </w:pPr>
            <w:r w:rsidRPr="002527E4">
              <w:rPr>
                <w:sz w:val="20"/>
                <w:szCs w:val="20"/>
              </w:rPr>
              <w:t>1,297,000</w:t>
            </w:r>
          </w:p>
        </w:tc>
        <w:tc>
          <w:tcPr>
            <w:tcW w:w="2254" w:type="dxa"/>
          </w:tcPr>
          <w:p w:rsidR="0028389B" w:rsidRPr="002527E4" w:rsidRDefault="0028389B" w:rsidP="00953A95">
            <w:pPr>
              <w:rPr>
                <w:sz w:val="20"/>
                <w:szCs w:val="20"/>
              </w:rPr>
            </w:pPr>
            <w:r w:rsidRPr="002527E4">
              <w:rPr>
                <w:sz w:val="20"/>
                <w:szCs w:val="20"/>
              </w:rPr>
              <w:t>160,000</w:t>
            </w:r>
          </w:p>
        </w:tc>
        <w:tc>
          <w:tcPr>
            <w:tcW w:w="2254" w:type="dxa"/>
          </w:tcPr>
          <w:p w:rsidR="0028389B" w:rsidRPr="002527E4" w:rsidRDefault="0028389B" w:rsidP="00953A95">
            <w:pPr>
              <w:rPr>
                <w:sz w:val="20"/>
                <w:szCs w:val="20"/>
              </w:rPr>
            </w:pPr>
            <w:r w:rsidRPr="002527E4">
              <w:rPr>
                <w:sz w:val="20"/>
                <w:szCs w:val="20"/>
              </w:rPr>
              <w:t>12.36%</w:t>
            </w:r>
          </w:p>
        </w:tc>
      </w:tr>
      <w:tr w:rsidR="0028389B" w:rsidRPr="002527E4" w:rsidTr="00953A95">
        <w:tc>
          <w:tcPr>
            <w:tcW w:w="2254" w:type="dxa"/>
          </w:tcPr>
          <w:p w:rsidR="0028389B" w:rsidRPr="002527E4" w:rsidRDefault="0028389B" w:rsidP="00953A95">
            <w:pPr>
              <w:rPr>
                <w:sz w:val="20"/>
                <w:szCs w:val="20"/>
              </w:rPr>
            </w:pPr>
            <w:r w:rsidRPr="002527E4">
              <w:rPr>
                <w:sz w:val="20"/>
                <w:szCs w:val="20"/>
              </w:rPr>
              <w:t>2021</w:t>
            </w:r>
          </w:p>
        </w:tc>
        <w:tc>
          <w:tcPr>
            <w:tcW w:w="2254" w:type="dxa"/>
          </w:tcPr>
          <w:p w:rsidR="0028389B" w:rsidRPr="002527E4" w:rsidRDefault="0028389B" w:rsidP="00953A95">
            <w:pPr>
              <w:rPr>
                <w:sz w:val="20"/>
                <w:szCs w:val="20"/>
              </w:rPr>
            </w:pPr>
            <w:r w:rsidRPr="002527E4">
              <w:rPr>
                <w:sz w:val="20"/>
                <w:szCs w:val="20"/>
              </w:rPr>
              <w:t>1,373,000</w:t>
            </w:r>
          </w:p>
        </w:tc>
        <w:tc>
          <w:tcPr>
            <w:tcW w:w="2254" w:type="dxa"/>
          </w:tcPr>
          <w:p w:rsidR="0028389B" w:rsidRPr="002527E4" w:rsidRDefault="0028389B" w:rsidP="00953A95">
            <w:pPr>
              <w:rPr>
                <w:sz w:val="20"/>
                <w:szCs w:val="20"/>
              </w:rPr>
            </w:pPr>
            <w:r w:rsidRPr="002527E4">
              <w:rPr>
                <w:sz w:val="20"/>
                <w:szCs w:val="20"/>
              </w:rPr>
              <w:t>185,000</w:t>
            </w:r>
          </w:p>
        </w:tc>
        <w:tc>
          <w:tcPr>
            <w:tcW w:w="2254" w:type="dxa"/>
          </w:tcPr>
          <w:p w:rsidR="0028389B" w:rsidRPr="002527E4" w:rsidRDefault="0028389B" w:rsidP="00953A95">
            <w:pPr>
              <w:rPr>
                <w:sz w:val="20"/>
                <w:szCs w:val="20"/>
              </w:rPr>
            </w:pPr>
            <w:r w:rsidRPr="002527E4">
              <w:rPr>
                <w:sz w:val="20"/>
                <w:szCs w:val="20"/>
              </w:rPr>
              <w:t>13.47%</w:t>
            </w:r>
          </w:p>
        </w:tc>
      </w:tr>
      <w:tr w:rsidR="0028389B" w:rsidRPr="002527E4" w:rsidTr="00953A95">
        <w:tc>
          <w:tcPr>
            <w:tcW w:w="2254" w:type="dxa"/>
          </w:tcPr>
          <w:p w:rsidR="0028389B" w:rsidRPr="002527E4" w:rsidRDefault="0028389B" w:rsidP="00953A95">
            <w:pPr>
              <w:rPr>
                <w:sz w:val="20"/>
                <w:szCs w:val="20"/>
              </w:rPr>
            </w:pPr>
            <w:r w:rsidRPr="002527E4">
              <w:rPr>
                <w:sz w:val="20"/>
                <w:szCs w:val="20"/>
              </w:rPr>
              <w:t>2026</w:t>
            </w:r>
          </w:p>
        </w:tc>
        <w:tc>
          <w:tcPr>
            <w:tcW w:w="2254" w:type="dxa"/>
          </w:tcPr>
          <w:p w:rsidR="0028389B" w:rsidRPr="002527E4" w:rsidRDefault="0028389B" w:rsidP="00953A95">
            <w:pPr>
              <w:rPr>
                <w:sz w:val="20"/>
                <w:szCs w:val="20"/>
              </w:rPr>
            </w:pPr>
            <w:r w:rsidRPr="002527E4">
              <w:rPr>
                <w:sz w:val="20"/>
                <w:szCs w:val="20"/>
              </w:rPr>
              <w:t>1,448,000</w:t>
            </w:r>
          </w:p>
        </w:tc>
        <w:tc>
          <w:tcPr>
            <w:tcW w:w="2254" w:type="dxa"/>
          </w:tcPr>
          <w:p w:rsidR="0028389B" w:rsidRPr="002527E4" w:rsidRDefault="0028389B" w:rsidP="00953A95">
            <w:pPr>
              <w:rPr>
                <w:sz w:val="20"/>
                <w:szCs w:val="20"/>
              </w:rPr>
            </w:pPr>
            <w:r w:rsidRPr="002527E4">
              <w:rPr>
                <w:sz w:val="20"/>
                <w:szCs w:val="20"/>
              </w:rPr>
              <w:t>215,000</w:t>
            </w:r>
          </w:p>
        </w:tc>
        <w:tc>
          <w:tcPr>
            <w:tcW w:w="2254" w:type="dxa"/>
          </w:tcPr>
          <w:p w:rsidR="0028389B" w:rsidRPr="002527E4" w:rsidRDefault="0028389B" w:rsidP="00953A95">
            <w:pPr>
              <w:rPr>
                <w:sz w:val="20"/>
                <w:szCs w:val="20"/>
              </w:rPr>
            </w:pPr>
            <w:r w:rsidRPr="002527E4">
              <w:rPr>
                <w:sz w:val="20"/>
                <w:szCs w:val="20"/>
              </w:rPr>
              <w:t>14.15%</w:t>
            </w:r>
          </w:p>
        </w:tc>
      </w:tr>
      <w:tr w:rsidR="0028389B" w:rsidRPr="002527E4" w:rsidTr="00953A95">
        <w:tc>
          <w:tcPr>
            <w:tcW w:w="2254" w:type="dxa"/>
          </w:tcPr>
          <w:p w:rsidR="0028389B" w:rsidRPr="002527E4" w:rsidRDefault="0028389B" w:rsidP="00953A95">
            <w:pPr>
              <w:rPr>
                <w:sz w:val="20"/>
                <w:szCs w:val="20"/>
              </w:rPr>
            </w:pPr>
            <w:r w:rsidRPr="002527E4">
              <w:rPr>
                <w:sz w:val="20"/>
                <w:szCs w:val="20"/>
              </w:rPr>
              <w:t>2031</w:t>
            </w:r>
          </w:p>
        </w:tc>
        <w:tc>
          <w:tcPr>
            <w:tcW w:w="2254" w:type="dxa"/>
          </w:tcPr>
          <w:p w:rsidR="0028389B" w:rsidRPr="002527E4" w:rsidRDefault="0028389B" w:rsidP="00953A95">
            <w:pPr>
              <w:rPr>
                <w:sz w:val="20"/>
                <w:szCs w:val="20"/>
              </w:rPr>
            </w:pPr>
            <w:r w:rsidRPr="002527E4">
              <w:rPr>
                <w:sz w:val="20"/>
                <w:szCs w:val="20"/>
              </w:rPr>
              <w:t>1,519,000</w:t>
            </w:r>
          </w:p>
        </w:tc>
        <w:tc>
          <w:tcPr>
            <w:tcW w:w="2254" w:type="dxa"/>
          </w:tcPr>
          <w:p w:rsidR="0028389B" w:rsidRPr="002527E4" w:rsidRDefault="0028389B" w:rsidP="00953A95">
            <w:pPr>
              <w:rPr>
                <w:sz w:val="20"/>
                <w:szCs w:val="20"/>
              </w:rPr>
            </w:pPr>
            <w:r w:rsidRPr="002527E4">
              <w:rPr>
                <w:sz w:val="20"/>
                <w:szCs w:val="20"/>
              </w:rPr>
              <w:t>249,000</w:t>
            </w:r>
          </w:p>
        </w:tc>
        <w:tc>
          <w:tcPr>
            <w:tcW w:w="2254" w:type="dxa"/>
          </w:tcPr>
          <w:p w:rsidR="0028389B" w:rsidRPr="002527E4" w:rsidRDefault="0028389B" w:rsidP="00953A95">
            <w:pPr>
              <w:rPr>
                <w:sz w:val="20"/>
                <w:szCs w:val="20"/>
              </w:rPr>
            </w:pPr>
            <w:r w:rsidRPr="002527E4">
              <w:rPr>
                <w:sz w:val="20"/>
                <w:szCs w:val="20"/>
              </w:rPr>
              <w:t>16.39%</w:t>
            </w:r>
          </w:p>
        </w:tc>
      </w:tr>
    </w:tbl>
    <w:p w:rsidR="0028389B" w:rsidRPr="00917210" w:rsidRDefault="0028389B" w:rsidP="0028389B">
      <w:pPr>
        <w:rPr>
          <w:sz w:val="20"/>
        </w:rPr>
      </w:pPr>
      <w:r w:rsidRPr="00917210">
        <w:rPr>
          <w:sz w:val="20"/>
        </w:rPr>
        <w:t>Source: Central Statistics Office (CSO).</w:t>
      </w:r>
    </w:p>
    <w:p w:rsidR="0028389B" w:rsidRDefault="0028389B" w:rsidP="007564E6">
      <w:pPr>
        <w:jc w:val="both"/>
      </w:pPr>
      <w:r>
        <w:t xml:space="preserve">Although the ALONE Befriending Service is open to people aged 60 years and older, it should be noted that people are generally not considered to be ‘older people’ until they reach the age of 65.  </w:t>
      </w:r>
    </w:p>
    <w:p w:rsidR="0028389B" w:rsidRDefault="0028389B" w:rsidP="007564E6">
      <w:pPr>
        <w:jc w:val="both"/>
      </w:pPr>
      <w:r w:rsidRPr="00323B26">
        <w:t xml:space="preserve">Based on CSO census statistics for 2011, we know that there were 55,718 people aged between 60 and 64 which brings the total population for the age group catered for by the ALONE Befriending Service to 194,994 people or 15.45% of the overall Dublin population.  </w:t>
      </w:r>
    </w:p>
    <w:p w:rsidR="0028389B" w:rsidRDefault="0028389B" w:rsidP="007564E6">
      <w:pPr>
        <w:jc w:val="both"/>
      </w:pPr>
      <w:r>
        <w:t>ALONE has publicly stated that almost one in three people live on their own and that 7 – 9% of older people suffer from chronic loneliness.  By applying these figures to the 2011 CSO population statistics for Dublin we are able to clearly establish that:</w:t>
      </w:r>
    </w:p>
    <w:p w:rsidR="0028389B" w:rsidRDefault="0028389B" w:rsidP="001B17D9">
      <w:pPr>
        <w:pStyle w:val="ListParagraph"/>
        <w:numPr>
          <w:ilvl w:val="0"/>
          <w:numId w:val="6"/>
        </w:numPr>
      </w:pPr>
      <w:r>
        <w:t>There were 194,994 older people (60+) living in Dublin in 2011</w:t>
      </w:r>
    </w:p>
    <w:p w:rsidR="0028389B" w:rsidRDefault="0028389B" w:rsidP="001B17D9">
      <w:pPr>
        <w:pStyle w:val="ListParagraph"/>
        <w:numPr>
          <w:ilvl w:val="0"/>
          <w:numId w:val="6"/>
        </w:numPr>
      </w:pPr>
      <w:r>
        <w:t>Almost 64,998 were living on their own</w:t>
      </w:r>
    </w:p>
    <w:p w:rsidR="0028389B" w:rsidRPr="00323B26" w:rsidRDefault="0028389B" w:rsidP="001B17D9">
      <w:pPr>
        <w:pStyle w:val="ListParagraph"/>
        <w:numPr>
          <w:ilvl w:val="0"/>
          <w:numId w:val="6"/>
        </w:numPr>
      </w:pPr>
      <w:r>
        <w:t xml:space="preserve">Between 13,649 and </w:t>
      </w:r>
      <w:r w:rsidR="00350F0A">
        <w:t>17,549</w:t>
      </w:r>
      <w:r>
        <w:t xml:space="preserve"> suffered from chronic </w:t>
      </w:r>
      <w:r w:rsidR="00350F0A">
        <w:t>loneliness</w:t>
      </w:r>
      <w:r>
        <w:t>.</w:t>
      </w:r>
    </w:p>
    <w:p w:rsidR="0028389B" w:rsidRDefault="0028389B" w:rsidP="007564E6">
      <w:pPr>
        <w:jc w:val="both"/>
      </w:pPr>
      <w:r>
        <w:t>Therefore, based on the above, the potential future demand for a befriending service in Dublin is as follows:</w:t>
      </w:r>
    </w:p>
    <w:p w:rsidR="00350F0A" w:rsidRDefault="00350F0A" w:rsidP="0028389B">
      <w:pPr>
        <w:rPr>
          <w:b/>
        </w:rPr>
      </w:pPr>
    </w:p>
    <w:p w:rsidR="00350F0A" w:rsidRDefault="00350F0A" w:rsidP="0028389B">
      <w:pPr>
        <w:rPr>
          <w:b/>
        </w:rPr>
      </w:pPr>
    </w:p>
    <w:p w:rsidR="00350F0A" w:rsidRDefault="00350F0A" w:rsidP="0028389B">
      <w:pPr>
        <w:rPr>
          <w:b/>
        </w:rPr>
      </w:pPr>
    </w:p>
    <w:p w:rsidR="0028389B" w:rsidRPr="002527E4" w:rsidRDefault="0028389B" w:rsidP="0028389B">
      <w:pPr>
        <w:rPr>
          <w:b/>
        </w:rPr>
      </w:pPr>
      <w:r w:rsidRPr="002527E4">
        <w:rPr>
          <w:b/>
        </w:rPr>
        <w:lastRenderedPageBreak/>
        <w:t xml:space="preserve">Table </w:t>
      </w:r>
      <w:r w:rsidR="00763DE9">
        <w:rPr>
          <w:b/>
        </w:rPr>
        <w:t>9</w:t>
      </w:r>
      <w:r w:rsidRPr="002527E4">
        <w:rPr>
          <w:b/>
        </w:rPr>
        <w:t>: Potential future demand for a befriending service in Dublin, based on ALONE’s metr</w:t>
      </w:r>
      <w:r>
        <w:rPr>
          <w:b/>
        </w:rPr>
        <w:t>ic of one in three people live</w:t>
      </w:r>
      <w:r w:rsidRPr="002527E4">
        <w:rPr>
          <w:b/>
        </w:rPr>
        <w:t xml:space="preserve"> alone and 7-9% of older people suffering from chronic loneliness.</w:t>
      </w:r>
    </w:p>
    <w:tbl>
      <w:tblPr>
        <w:tblStyle w:val="TableGrid"/>
        <w:tblW w:w="9209" w:type="dxa"/>
        <w:tblLook w:val="04A0" w:firstRow="1" w:lastRow="0" w:firstColumn="1" w:lastColumn="0" w:noHBand="0" w:noVBand="1"/>
      </w:tblPr>
      <w:tblGrid>
        <w:gridCol w:w="846"/>
        <w:gridCol w:w="1417"/>
        <w:gridCol w:w="1356"/>
        <w:gridCol w:w="1905"/>
        <w:gridCol w:w="1842"/>
        <w:gridCol w:w="1843"/>
      </w:tblGrid>
      <w:tr w:rsidR="0028389B" w:rsidRPr="002527E4" w:rsidTr="00953A95">
        <w:tc>
          <w:tcPr>
            <w:tcW w:w="846" w:type="dxa"/>
            <w:shd w:val="clear" w:color="auto" w:fill="DD111B"/>
          </w:tcPr>
          <w:p w:rsidR="0028389B" w:rsidRPr="002527E4" w:rsidRDefault="0028389B" w:rsidP="00953A95">
            <w:pPr>
              <w:jc w:val="right"/>
              <w:rPr>
                <w:b/>
                <w:color w:val="FFFFFF" w:themeColor="background1"/>
                <w:sz w:val="20"/>
              </w:rPr>
            </w:pPr>
            <w:r w:rsidRPr="002527E4">
              <w:rPr>
                <w:b/>
                <w:color w:val="FFFFFF" w:themeColor="background1"/>
                <w:sz w:val="20"/>
              </w:rPr>
              <w:t>Year</w:t>
            </w:r>
          </w:p>
        </w:tc>
        <w:tc>
          <w:tcPr>
            <w:tcW w:w="1417" w:type="dxa"/>
            <w:shd w:val="clear" w:color="auto" w:fill="DD111B"/>
          </w:tcPr>
          <w:p w:rsidR="0028389B" w:rsidRPr="002527E4" w:rsidRDefault="0028389B" w:rsidP="00953A95">
            <w:pPr>
              <w:jc w:val="right"/>
              <w:rPr>
                <w:b/>
                <w:color w:val="FFFFFF" w:themeColor="background1"/>
                <w:sz w:val="20"/>
              </w:rPr>
            </w:pPr>
            <w:r w:rsidRPr="002527E4">
              <w:rPr>
                <w:b/>
                <w:color w:val="FFFFFF" w:themeColor="background1"/>
                <w:sz w:val="20"/>
              </w:rPr>
              <w:t xml:space="preserve">Total population </w:t>
            </w:r>
          </w:p>
        </w:tc>
        <w:tc>
          <w:tcPr>
            <w:tcW w:w="1356" w:type="dxa"/>
            <w:shd w:val="clear" w:color="auto" w:fill="DD111B"/>
          </w:tcPr>
          <w:p w:rsidR="0028389B" w:rsidRPr="002527E4" w:rsidRDefault="0028389B" w:rsidP="00953A95">
            <w:pPr>
              <w:jc w:val="right"/>
              <w:rPr>
                <w:b/>
                <w:color w:val="FFFFFF" w:themeColor="background1"/>
                <w:sz w:val="20"/>
              </w:rPr>
            </w:pPr>
            <w:r w:rsidRPr="002527E4">
              <w:rPr>
                <w:b/>
                <w:color w:val="FFFFFF" w:themeColor="background1"/>
                <w:sz w:val="20"/>
              </w:rPr>
              <w:t>Number of people aged 60+ (estimate)</w:t>
            </w:r>
          </w:p>
        </w:tc>
        <w:tc>
          <w:tcPr>
            <w:tcW w:w="1905" w:type="dxa"/>
            <w:shd w:val="clear" w:color="auto" w:fill="DD111B"/>
          </w:tcPr>
          <w:p w:rsidR="0028389B" w:rsidRPr="002527E4" w:rsidRDefault="0028389B" w:rsidP="00953A95">
            <w:pPr>
              <w:jc w:val="right"/>
              <w:rPr>
                <w:b/>
                <w:color w:val="FFFFFF" w:themeColor="background1"/>
                <w:sz w:val="20"/>
              </w:rPr>
            </w:pPr>
            <w:r w:rsidRPr="002527E4">
              <w:rPr>
                <w:b/>
                <w:color w:val="FFFFFF" w:themeColor="background1"/>
                <w:sz w:val="20"/>
              </w:rPr>
              <w:t>60+ as percentage of total population (estimate)</w:t>
            </w:r>
          </w:p>
        </w:tc>
        <w:tc>
          <w:tcPr>
            <w:tcW w:w="1842" w:type="dxa"/>
            <w:shd w:val="clear" w:color="auto" w:fill="DD111B"/>
          </w:tcPr>
          <w:p w:rsidR="0028389B" w:rsidRPr="002527E4" w:rsidRDefault="0028389B" w:rsidP="00953A95">
            <w:pPr>
              <w:jc w:val="right"/>
              <w:rPr>
                <w:b/>
                <w:color w:val="FFFFFF" w:themeColor="background1"/>
                <w:sz w:val="20"/>
              </w:rPr>
            </w:pPr>
            <w:r w:rsidRPr="002527E4">
              <w:rPr>
                <w:b/>
                <w:color w:val="FFFFFF" w:themeColor="background1"/>
                <w:sz w:val="20"/>
              </w:rPr>
              <w:t>Number of people aged 60+ living alone (estimate)</w:t>
            </w:r>
          </w:p>
        </w:tc>
        <w:tc>
          <w:tcPr>
            <w:tcW w:w="1843" w:type="dxa"/>
            <w:shd w:val="clear" w:color="auto" w:fill="DD111B"/>
          </w:tcPr>
          <w:p w:rsidR="0028389B" w:rsidRPr="002527E4" w:rsidRDefault="0028389B" w:rsidP="00953A95">
            <w:pPr>
              <w:jc w:val="right"/>
              <w:rPr>
                <w:b/>
                <w:color w:val="FFFFFF" w:themeColor="background1"/>
                <w:sz w:val="20"/>
              </w:rPr>
            </w:pPr>
            <w:r w:rsidRPr="002527E4">
              <w:rPr>
                <w:b/>
                <w:color w:val="FFFFFF" w:themeColor="background1"/>
                <w:sz w:val="20"/>
              </w:rPr>
              <w:t>Number of people aged 60+ suffering from chronic loneliness</w:t>
            </w:r>
          </w:p>
        </w:tc>
      </w:tr>
      <w:tr w:rsidR="0028389B" w:rsidRPr="002527E4" w:rsidTr="00953A95">
        <w:tc>
          <w:tcPr>
            <w:tcW w:w="846" w:type="dxa"/>
          </w:tcPr>
          <w:p w:rsidR="0028389B" w:rsidRPr="002527E4" w:rsidRDefault="0028389B" w:rsidP="00953A95">
            <w:pPr>
              <w:jc w:val="right"/>
              <w:rPr>
                <w:sz w:val="20"/>
              </w:rPr>
            </w:pPr>
            <w:r w:rsidRPr="002527E4">
              <w:rPr>
                <w:sz w:val="20"/>
              </w:rPr>
              <w:t>2011</w:t>
            </w:r>
          </w:p>
        </w:tc>
        <w:tc>
          <w:tcPr>
            <w:tcW w:w="1417" w:type="dxa"/>
          </w:tcPr>
          <w:p w:rsidR="0028389B" w:rsidRPr="002527E4" w:rsidRDefault="0028389B" w:rsidP="00953A95">
            <w:pPr>
              <w:jc w:val="right"/>
              <w:rPr>
                <w:sz w:val="20"/>
              </w:rPr>
            </w:pPr>
            <w:r w:rsidRPr="002527E4">
              <w:rPr>
                <w:sz w:val="20"/>
              </w:rPr>
              <w:t xml:space="preserve">1,262,000 </w:t>
            </w:r>
            <w:r w:rsidRPr="00A31A42">
              <w:rPr>
                <w:sz w:val="16"/>
              </w:rPr>
              <w:t>(actual)</w:t>
            </w:r>
          </w:p>
        </w:tc>
        <w:tc>
          <w:tcPr>
            <w:tcW w:w="1356" w:type="dxa"/>
          </w:tcPr>
          <w:p w:rsidR="0028389B" w:rsidRPr="002527E4" w:rsidRDefault="0028389B" w:rsidP="00953A95">
            <w:pPr>
              <w:jc w:val="right"/>
              <w:rPr>
                <w:sz w:val="20"/>
              </w:rPr>
            </w:pPr>
            <w:r w:rsidRPr="002527E4">
              <w:rPr>
                <w:sz w:val="20"/>
              </w:rPr>
              <w:t xml:space="preserve">195,000 </w:t>
            </w:r>
            <w:r w:rsidRPr="00A31A42">
              <w:rPr>
                <w:sz w:val="16"/>
              </w:rPr>
              <w:t>(actual, rounded)</w:t>
            </w:r>
          </w:p>
        </w:tc>
        <w:tc>
          <w:tcPr>
            <w:tcW w:w="1905" w:type="dxa"/>
          </w:tcPr>
          <w:p w:rsidR="0028389B" w:rsidRPr="002527E4" w:rsidRDefault="0028389B" w:rsidP="00953A95">
            <w:pPr>
              <w:jc w:val="right"/>
              <w:rPr>
                <w:sz w:val="20"/>
              </w:rPr>
            </w:pPr>
            <w:r w:rsidRPr="002527E4">
              <w:rPr>
                <w:sz w:val="20"/>
              </w:rPr>
              <w:t xml:space="preserve">15.45% </w:t>
            </w:r>
            <w:r w:rsidRPr="00A31A42">
              <w:rPr>
                <w:sz w:val="16"/>
              </w:rPr>
              <w:t>(actual)</w:t>
            </w:r>
          </w:p>
        </w:tc>
        <w:tc>
          <w:tcPr>
            <w:tcW w:w="1842" w:type="dxa"/>
          </w:tcPr>
          <w:p w:rsidR="0028389B" w:rsidRPr="002527E4" w:rsidRDefault="0028389B" w:rsidP="00953A95">
            <w:pPr>
              <w:jc w:val="right"/>
              <w:rPr>
                <w:sz w:val="20"/>
              </w:rPr>
            </w:pPr>
            <w:r>
              <w:rPr>
                <w:sz w:val="20"/>
              </w:rPr>
              <w:t>65,000</w:t>
            </w:r>
          </w:p>
        </w:tc>
        <w:tc>
          <w:tcPr>
            <w:tcW w:w="1843" w:type="dxa"/>
          </w:tcPr>
          <w:p w:rsidR="0028389B" w:rsidRPr="002527E4" w:rsidRDefault="0028389B" w:rsidP="00953A95">
            <w:pPr>
              <w:jc w:val="right"/>
              <w:rPr>
                <w:sz w:val="20"/>
              </w:rPr>
            </w:pPr>
            <w:r>
              <w:rPr>
                <w:sz w:val="20"/>
              </w:rPr>
              <w:t>13,650 – 17,550</w:t>
            </w:r>
          </w:p>
        </w:tc>
      </w:tr>
      <w:tr w:rsidR="0028389B" w:rsidRPr="002527E4" w:rsidTr="00953A95">
        <w:tc>
          <w:tcPr>
            <w:tcW w:w="846" w:type="dxa"/>
          </w:tcPr>
          <w:p w:rsidR="0028389B" w:rsidRPr="002527E4" w:rsidRDefault="0028389B" w:rsidP="00953A95">
            <w:pPr>
              <w:jc w:val="right"/>
              <w:rPr>
                <w:sz w:val="20"/>
              </w:rPr>
            </w:pPr>
            <w:r w:rsidRPr="002527E4">
              <w:rPr>
                <w:sz w:val="20"/>
              </w:rPr>
              <w:t>2014</w:t>
            </w:r>
          </w:p>
        </w:tc>
        <w:tc>
          <w:tcPr>
            <w:tcW w:w="1417" w:type="dxa"/>
          </w:tcPr>
          <w:p w:rsidR="0028389B" w:rsidRDefault="0028389B" w:rsidP="00953A95">
            <w:pPr>
              <w:jc w:val="right"/>
              <w:rPr>
                <w:sz w:val="20"/>
              </w:rPr>
            </w:pPr>
            <w:r w:rsidRPr="002527E4">
              <w:rPr>
                <w:sz w:val="20"/>
              </w:rPr>
              <w:t xml:space="preserve">1,274,000 </w:t>
            </w:r>
          </w:p>
          <w:p w:rsidR="0028389B" w:rsidRPr="002527E4" w:rsidRDefault="0028389B" w:rsidP="00953A95">
            <w:pPr>
              <w:jc w:val="right"/>
              <w:rPr>
                <w:sz w:val="20"/>
              </w:rPr>
            </w:pPr>
            <w:r w:rsidRPr="00A31A42">
              <w:rPr>
                <w:sz w:val="16"/>
              </w:rPr>
              <w:t>(CSO estimate)</w:t>
            </w:r>
          </w:p>
        </w:tc>
        <w:tc>
          <w:tcPr>
            <w:tcW w:w="1356" w:type="dxa"/>
          </w:tcPr>
          <w:p w:rsidR="0028389B" w:rsidRDefault="0028389B" w:rsidP="00953A95">
            <w:pPr>
              <w:jc w:val="right"/>
              <w:rPr>
                <w:sz w:val="20"/>
              </w:rPr>
            </w:pPr>
            <w:r w:rsidRPr="002527E4">
              <w:rPr>
                <w:sz w:val="20"/>
              </w:rPr>
              <w:t xml:space="preserve">210,400 </w:t>
            </w:r>
          </w:p>
          <w:p w:rsidR="0028389B" w:rsidRPr="002527E4" w:rsidRDefault="0028389B" w:rsidP="00953A95">
            <w:pPr>
              <w:jc w:val="right"/>
              <w:rPr>
                <w:sz w:val="20"/>
              </w:rPr>
            </w:pPr>
            <w:r w:rsidRPr="00A31A42">
              <w:rPr>
                <w:sz w:val="16"/>
              </w:rPr>
              <w:t>(CSO estimate)</w:t>
            </w:r>
          </w:p>
        </w:tc>
        <w:tc>
          <w:tcPr>
            <w:tcW w:w="1905" w:type="dxa"/>
          </w:tcPr>
          <w:p w:rsidR="0028389B" w:rsidRDefault="0028389B" w:rsidP="00953A95">
            <w:pPr>
              <w:jc w:val="right"/>
              <w:rPr>
                <w:sz w:val="20"/>
              </w:rPr>
            </w:pPr>
            <w:r>
              <w:rPr>
                <w:sz w:val="20"/>
              </w:rPr>
              <w:t>16.51%</w:t>
            </w:r>
          </w:p>
          <w:p w:rsidR="0028389B" w:rsidRPr="002527E4" w:rsidRDefault="0028389B" w:rsidP="00953A95">
            <w:pPr>
              <w:jc w:val="right"/>
              <w:rPr>
                <w:sz w:val="20"/>
              </w:rPr>
            </w:pPr>
            <w:r w:rsidRPr="00A31A42">
              <w:rPr>
                <w:sz w:val="16"/>
              </w:rPr>
              <w:t>(CSO estimate)</w:t>
            </w:r>
          </w:p>
        </w:tc>
        <w:tc>
          <w:tcPr>
            <w:tcW w:w="1842" w:type="dxa"/>
          </w:tcPr>
          <w:p w:rsidR="0028389B" w:rsidRPr="002527E4" w:rsidRDefault="0028389B" w:rsidP="00953A95">
            <w:pPr>
              <w:jc w:val="right"/>
              <w:rPr>
                <w:sz w:val="20"/>
              </w:rPr>
            </w:pPr>
            <w:r>
              <w:rPr>
                <w:sz w:val="20"/>
              </w:rPr>
              <w:t>70,133</w:t>
            </w:r>
          </w:p>
        </w:tc>
        <w:tc>
          <w:tcPr>
            <w:tcW w:w="1843" w:type="dxa"/>
          </w:tcPr>
          <w:p w:rsidR="0028389B" w:rsidRPr="002527E4" w:rsidRDefault="0028389B" w:rsidP="00953A95">
            <w:pPr>
              <w:jc w:val="right"/>
              <w:rPr>
                <w:sz w:val="20"/>
              </w:rPr>
            </w:pPr>
            <w:r>
              <w:rPr>
                <w:sz w:val="20"/>
              </w:rPr>
              <w:t>14,728 – 18,936</w:t>
            </w:r>
          </w:p>
        </w:tc>
      </w:tr>
      <w:tr w:rsidR="0028389B" w:rsidRPr="002527E4" w:rsidTr="00953A95">
        <w:tc>
          <w:tcPr>
            <w:tcW w:w="846" w:type="dxa"/>
          </w:tcPr>
          <w:p w:rsidR="0028389B" w:rsidRPr="002527E4" w:rsidRDefault="0028389B" w:rsidP="00953A95">
            <w:pPr>
              <w:jc w:val="right"/>
              <w:rPr>
                <w:sz w:val="20"/>
              </w:rPr>
            </w:pPr>
            <w:r w:rsidRPr="002527E4">
              <w:rPr>
                <w:sz w:val="20"/>
              </w:rPr>
              <w:t>2016</w:t>
            </w:r>
          </w:p>
        </w:tc>
        <w:tc>
          <w:tcPr>
            <w:tcW w:w="1417" w:type="dxa"/>
          </w:tcPr>
          <w:p w:rsidR="0028389B" w:rsidRPr="002527E4" w:rsidRDefault="0028389B" w:rsidP="00953A95">
            <w:pPr>
              <w:jc w:val="right"/>
              <w:rPr>
                <w:sz w:val="20"/>
              </w:rPr>
            </w:pPr>
            <w:r w:rsidRPr="002527E4">
              <w:rPr>
                <w:sz w:val="20"/>
              </w:rPr>
              <w:t>1,297,000</w:t>
            </w:r>
          </w:p>
        </w:tc>
        <w:tc>
          <w:tcPr>
            <w:tcW w:w="1356" w:type="dxa"/>
          </w:tcPr>
          <w:p w:rsidR="0028389B" w:rsidRPr="002527E4" w:rsidRDefault="0028389B" w:rsidP="00953A95">
            <w:pPr>
              <w:jc w:val="right"/>
              <w:rPr>
                <w:sz w:val="20"/>
              </w:rPr>
            </w:pPr>
            <w:r w:rsidRPr="002527E4">
              <w:rPr>
                <w:sz w:val="20"/>
              </w:rPr>
              <w:t>218,000</w:t>
            </w:r>
          </w:p>
        </w:tc>
        <w:tc>
          <w:tcPr>
            <w:tcW w:w="1905" w:type="dxa"/>
          </w:tcPr>
          <w:p w:rsidR="0028389B" w:rsidRPr="002527E4" w:rsidRDefault="0028389B" w:rsidP="00953A95">
            <w:pPr>
              <w:jc w:val="right"/>
              <w:rPr>
                <w:sz w:val="20"/>
              </w:rPr>
            </w:pPr>
            <w:r w:rsidRPr="002527E4">
              <w:rPr>
                <w:sz w:val="20"/>
              </w:rPr>
              <w:t>16.80%</w:t>
            </w:r>
          </w:p>
        </w:tc>
        <w:tc>
          <w:tcPr>
            <w:tcW w:w="1842" w:type="dxa"/>
          </w:tcPr>
          <w:p w:rsidR="0028389B" w:rsidRPr="002527E4" w:rsidRDefault="0028389B" w:rsidP="00953A95">
            <w:pPr>
              <w:jc w:val="right"/>
              <w:rPr>
                <w:sz w:val="20"/>
              </w:rPr>
            </w:pPr>
            <w:r>
              <w:rPr>
                <w:sz w:val="20"/>
              </w:rPr>
              <w:t>72,666</w:t>
            </w:r>
          </w:p>
        </w:tc>
        <w:tc>
          <w:tcPr>
            <w:tcW w:w="1843" w:type="dxa"/>
          </w:tcPr>
          <w:p w:rsidR="0028389B" w:rsidRPr="002527E4" w:rsidRDefault="0028389B" w:rsidP="00953A95">
            <w:pPr>
              <w:jc w:val="right"/>
              <w:rPr>
                <w:sz w:val="20"/>
              </w:rPr>
            </w:pPr>
            <w:r>
              <w:rPr>
                <w:sz w:val="20"/>
              </w:rPr>
              <w:t>15,260 – 19,620</w:t>
            </w:r>
          </w:p>
        </w:tc>
      </w:tr>
      <w:tr w:rsidR="0028389B" w:rsidRPr="002527E4" w:rsidTr="00953A95">
        <w:tc>
          <w:tcPr>
            <w:tcW w:w="846" w:type="dxa"/>
          </w:tcPr>
          <w:p w:rsidR="0028389B" w:rsidRPr="002527E4" w:rsidRDefault="0028389B" w:rsidP="00953A95">
            <w:pPr>
              <w:jc w:val="right"/>
              <w:rPr>
                <w:sz w:val="20"/>
              </w:rPr>
            </w:pPr>
            <w:r w:rsidRPr="002527E4">
              <w:rPr>
                <w:sz w:val="20"/>
              </w:rPr>
              <w:t>2021</w:t>
            </w:r>
          </w:p>
        </w:tc>
        <w:tc>
          <w:tcPr>
            <w:tcW w:w="1417" w:type="dxa"/>
          </w:tcPr>
          <w:p w:rsidR="0028389B" w:rsidRPr="002527E4" w:rsidRDefault="0028389B" w:rsidP="00953A95">
            <w:pPr>
              <w:jc w:val="right"/>
              <w:rPr>
                <w:sz w:val="20"/>
              </w:rPr>
            </w:pPr>
            <w:r w:rsidRPr="002527E4">
              <w:rPr>
                <w:sz w:val="20"/>
              </w:rPr>
              <w:t>1,373,000</w:t>
            </w:r>
          </w:p>
        </w:tc>
        <w:tc>
          <w:tcPr>
            <w:tcW w:w="1356" w:type="dxa"/>
          </w:tcPr>
          <w:p w:rsidR="0028389B" w:rsidRPr="002527E4" w:rsidRDefault="0028389B" w:rsidP="00953A95">
            <w:pPr>
              <w:jc w:val="right"/>
              <w:rPr>
                <w:sz w:val="20"/>
              </w:rPr>
            </w:pPr>
            <w:r w:rsidRPr="002527E4">
              <w:rPr>
                <w:sz w:val="20"/>
              </w:rPr>
              <w:t>246,000</w:t>
            </w:r>
          </w:p>
        </w:tc>
        <w:tc>
          <w:tcPr>
            <w:tcW w:w="1905" w:type="dxa"/>
          </w:tcPr>
          <w:p w:rsidR="0028389B" w:rsidRPr="002527E4" w:rsidRDefault="0028389B" w:rsidP="00953A95">
            <w:pPr>
              <w:jc w:val="right"/>
              <w:rPr>
                <w:sz w:val="20"/>
              </w:rPr>
            </w:pPr>
            <w:r w:rsidRPr="002527E4">
              <w:rPr>
                <w:sz w:val="20"/>
              </w:rPr>
              <w:t>17.91%</w:t>
            </w:r>
          </w:p>
        </w:tc>
        <w:tc>
          <w:tcPr>
            <w:tcW w:w="1842" w:type="dxa"/>
          </w:tcPr>
          <w:p w:rsidR="0028389B" w:rsidRPr="002527E4" w:rsidRDefault="0028389B" w:rsidP="00953A95">
            <w:pPr>
              <w:jc w:val="right"/>
              <w:rPr>
                <w:sz w:val="20"/>
              </w:rPr>
            </w:pPr>
            <w:r>
              <w:rPr>
                <w:sz w:val="20"/>
              </w:rPr>
              <w:t>82,000</w:t>
            </w:r>
          </w:p>
        </w:tc>
        <w:tc>
          <w:tcPr>
            <w:tcW w:w="1843" w:type="dxa"/>
          </w:tcPr>
          <w:p w:rsidR="0028389B" w:rsidRPr="002527E4" w:rsidRDefault="0028389B" w:rsidP="00953A95">
            <w:pPr>
              <w:jc w:val="right"/>
              <w:rPr>
                <w:sz w:val="20"/>
              </w:rPr>
            </w:pPr>
            <w:r>
              <w:rPr>
                <w:sz w:val="20"/>
              </w:rPr>
              <w:t>17,220 – 22,140</w:t>
            </w:r>
          </w:p>
        </w:tc>
      </w:tr>
      <w:tr w:rsidR="0028389B" w:rsidRPr="002527E4" w:rsidTr="00953A95">
        <w:tc>
          <w:tcPr>
            <w:tcW w:w="846" w:type="dxa"/>
          </w:tcPr>
          <w:p w:rsidR="0028389B" w:rsidRPr="002527E4" w:rsidRDefault="0028389B" w:rsidP="00953A95">
            <w:pPr>
              <w:jc w:val="right"/>
              <w:rPr>
                <w:sz w:val="20"/>
              </w:rPr>
            </w:pPr>
            <w:r w:rsidRPr="002527E4">
              <w:rPr>
                <w:sz w:val="20"/>
              </w:rPr>
              <w:t>2026</w:t>
            </w:r>
          </w:p>
        </w:tc>
        <w:tc>
          <w:tcPr>
            <w:tcW w:w="1417" w:type="dxa"/>
          </w:tcPr>
          <w:p w:rsidR="0028389B" w:rsidRPr="002527E4" w:rsidRDefault="0028389B" w:rsidP="00953A95">
            <w:pPr>
              <w:jc w:val="right"/>
              <w:rPr>
                <w:sz w:val="20"/>
              </w:rPr>
            </w:pPr>
            <w:r w:rsidRPr="002527E4">
              <w:rPr>
                <w:sz w:val="20"/>
              </w:rPr>
              <w:t>1,448,000</w:t>
            </w:r>
          </w:p>
        </w:tc>
        <w:tc>
          <w:tcPr>
            <w:tcW w:w="1356" w:type="dxa"/>
          </w:tcPr>
          <w:p w:rsidR="0028389B" w:rsidRPr="002527E4" w:rsidRDefault="0028389B" w:rsidP="00953A95">
            <w:pPr>
              <w:jc w:val="right"/>
              <w:rPr>
                <w:sz w:val="20"/>
              </w:rPr>
            </w:pPr>
            <w:r w:rsidRPr="002527E4">
              <w:rPr>
                <w:sz w:val="20"/>
              </w:rPr>
              <w:t>269,000</w:t>
            </w:r>
          </w:p>
        </w:tc>
        <w:tc>
          <w:tcPr>
            <w:tcW w:w="1905" w:type="dxa"/>
          </w:tcPr>
          <w:p w:rsidR="0028389B" w:rsidRPr="002527E4" w:rsidRDefault="0028389B" w:rsidP="00953A95">
            <w:pPr>
              <w:jc w:val="right"/>
              <w:rPr>
                <w:sz w:val="20"/>
              </w:rPr>
            </w:pPr>
            <w:r w:rsidRPr="002527E4">
              <w:rPr>
                <w:sz w:val="20"/>
              </w:rPr>
              <w:t>18.59%</w:t>
            </w:r>
          </w:p>
        </w:tc>
        <w:tc>
          <w:tcPr>
            <w:tcW w:w="1842" w:type="dxa"/>
          </w:tcPr>
          <w:p w:rsidR="0028389B" w:rsidRPr="002527E4" w:rsidRDefault="0028389B" w:rsidP="00953A95">
            <w:pPr>
              <w:jc w:val="right"/>
              <w:rPr>
                <w:sz w:val="20"/>
              </w:rPr>
            </w:pPr>
            <w:r>
              <w:rPr>
                <w:sz w:val="20"/>
              </w:rPr>
              <w:t>89,666</w:t>
            </w:r>
          </w:p>
        </w:tc>
        <w:tc>
          <w:tcPr>
            <w:tcW w:w="1843" w:type="dxa"/>
          </w:tcPr>
          <w:p w:rsidR="0028389B" w:rsidRPr="002527E4" w:rsidRDefault="0028389B" w:rsidP="00953A95">
            <w:pPr>
              <w:jc w:val="right"/>
              <w:rPr>
                <w:sz w:val="20"/>
              </w:rPr>
            </w:pPr>
            <w:r>
              <w:rPr>
                <w:sz w:val="20"/>
              </w:rPr>
              <w:t>18,830 – 24,210</w:t>
            </w:r>
          </w:p>
        </w:tc>
      </w:tr>
      <w:tr w:rsidR="0028389B" w:rsidRPr="002527E4" w:rsidTr="00953A95">
        <w:tc>
          <w:tcPr>
            <w:tcW w:w="846" w:type="dxa"/>
          </w:tcPr>
          <w:p w:rsidR="0028389B" w:rsidRPr="002527E4" w:rsidRDefault="0028389B" w:rsidP="00953A95">
            <w:pPr>
              <w:jc w:val="right"/>
              <w:rPr>
                <w:sz w:val="20"/>
              </w:rPr>
            </w:pPr>
            <w:r w:rsidRPr="002527E4">
              <w:rPr>
                <w:sz w:val="20"/>
              </w:rPr>
              <w:t>2031</w:t>
            </w:r>
          </w:p>
        </w:tc>
        <w:tc>
          <w:tcPr>
            <w:tcW w:w="1417" w:type="dxa"/>
          </w:tcPr>
          <w:p w:rsidR="0028389B" w:rsidRPr="002527E4" w:rsidRDefault="0028389B" w:rsidP="00953A95">
            <w:pPr>
              <w:jc w:val="right"/>
              <w:rPr>
                <w:sz w:val="20"/>
              </w:rPr>
            </w:pPr>
            <w:r w:rsidRPr="002527E4">
              <w:rPr>
                <w:sz w:val="20"/>
              </w:rPr>
              <w:t>1,519,000</w:t>
            </w:r>
          </w:p>
        </w:tc>
        <w:tc>
          <w:tcPr>
            <w:tcW w:w="1356" w:type="dxa"/>
          </w:tcPr>
          <w:p w:rsidR="0028389B" w:rsidRPr="002527E4" w:rsidRDefault="0028389B" w:rsidP="00953A95">
            <w:pPr>
              <w:jc w:val="right"/>
              <w:rPr>
                <w:sz w:val="20"/>
              </w:rPr>
            </w:pPr>
            <w:r w:rsidRPr="002527E4">
              <w:rPr>
                <w:sz w:val="20"/>
              </w:rPr>
              <w:t>316,000</w:t>
            </w:r>
          </w:p>
        </w:tc>
        <w:tc>
          <w:tcPr>
            <w:tcW w:w="1905" w:type="dxa"/>
          </w:tcPr>
          <w:p w:rsidR="0028389B" w:rsidRPr="002527E4" w:rsidRDefault="0028389B" w:rsidP="00953A95">
            <w:pPr>
              <w:jc w:val="right"/>
              <w:rPr>
                <w:sz w:val="20"/>
              </w:rPr>
            </w:pPr>
            <w:r w:rsidRPr="002527E4">
              <w:rPr>
                <w:sz w:val="20"/>
              </w:rPr>
              <w:t>20.83%</w:t>
            </w:r>
          </w:p>
        </w:tc>
        <w:tc>
          <w:tcPr>
            <w:tcW w:w="1842" w:type="dxa"/>
          </w:tcPr>
          <w:p w:rsidR="0028389B" w:rsidRPr="002527E4" w:rsidRDefault="0028389B" w:rsidP="00953A95">
            <w:pPr>
              <w:jc w:val="right"/>
              <w:rPr>
                <w:sz w:val="20"/>
              </w:rPr>
            </w:pPr>
            <w:r>
              <w:rPr>
                <w:sz w:val="20"/>
              </w:rPr>
              <w:t>105,000</w:t>
            </w:r>
          </w:p>
        </w:tc>
        <w:tc>
          <w:tcPr>
            <w:tcW w:w="1843" w:type="dxa"/>
          </w:tcPr>
          <w:p w:rsidR="0028389B" w:rsidRPr="002527E4" w:rsidRDefault="0028389B" w:rsidP="00953A95">
            <w:pPr>
              <w:jc w:val="right"/>
              <w:rPr>
                <w:sz w:val="20"/>
              </w:rPr>
            </w:pPr>
            <w:r>
              <w:rPr>
                <w:sz w:val="20"/>
              </w:rPr>
              <w:t>22,120 – 28,440</w:t>
            </w:r>
          </w:p>
        </w:tc>
      </w:tr>
    </w:tbl>
    <w:p w:rsidR="0028389B" w:rsidRDefault="0028389B" w:rsidP="0028389B"/>
    <w:p w:rsidR="0028389B" w:rsidRPr="00B07C1B" w:rsidRDefault="0028389B" w:rsidP="0028389B">
      <w:r w:rsidRPr="00B07C1B">
        <w:t>Looking to the future, a number of questions arise</w:t>
      </w:r>
      <w:r>
        <w:t xml:space="preserve"> in relation to who the ALONE Befriending Service is suitable for, as outlined below</w:t>
      </w:r>
      <w:r w:rsidRPr="00B07C1B">
        <w:t>:</w:t>
      </w:r>
    </w:p>
    <w:p w:rsidR="0028389B" w:rsidRPr="00763DE9" w:rsidRDefault="0028389B" w:rsidP="0028389B">
      <w:pPr>
        <w:rPr>
          <w:b/>
          <w:color w:val="DD111B"/>
          <w:sz w:val="24"/>
        </w:rPr>
      </w:pPr>
      <w:r w:rsidRPr="00763DE9">
        <w:rPr>
          <w:b/>
          <w:color w:val="DD111B"/>
          <w:sz w:val="24"/>
        </w:rPr>
        <w:t>Is 60 years, an appropriate start age for eligibility for the ALONE Befriending Service</w:t>
      </w:r>
    </w:p>
    <w:p w:rsidR="0028389B" w:rsidRDefault="0028389B" w:rsidP="007564E6">
      <w:pPr>
        <w:jc w:val="both"/>
      </w:pPr>
      <w:r>
        <w:t>Two hundred years ago, it was widely accepted that old age began at 40.  Today, the international convention is that old age begins at 65.  On the 1</w:t>
      </w:r>
      <w:r w:rsidRPr="00A137AD">
        <w:rPr>
          <w:vertAlign w:val="superscript"/>
        </w:rPr>
        <w:t>st</w:t>
      </w:r>
      <w:r>
        <w:t xml:space="preserve"> January 2014, we saw the State Pension age in Ireland increase from 65 to 66 and, by the time we reach the year 2028, it will have increased to 68.  In effect, older people are getting younger.</w:t>
      </w:r>
    </w:p>
    <w:p w:rsidR="0028389B" w:rsidRDefault="0028389B" w:rsidP="007564E6">
      <w:pPr>
        <w:jc w:val="both"/>
      </w:pPr>
      <w:r>
        <w:t xml:space="preserve">The current entry age for the ALONE Befriending Service is 60.  Undoubtedly, there are people within the 60 – 64 years age group who find themselves lonely and/or isolated.  They also find themselves unable to access the vast majority of services available to older people as they are, quite simply, too young.  </w:t>
      </w:r>
    </w:p>
    <w:p w:rsidR="0028389B" w:rsidRDefault="0028389B" w:rsidP="007564E6">
      <w:pPr>
        <w:jc w:val="both"/>
      </w:pPr>
      <w:r>
        <w:t xml:space="preserve">Given that the ALONE Befriending Service is aimed at </w:t>
      </w:r>
      <w:r w:rsidR="00870DD1">
        <w:t>the ‘forgotten old’</w:t>
      </w:r>
      <w:r>
        <w:t xml:space="preserve">, is 60 too young an entry point?  </w:t>
      </w:r>
    </w:p>
    <w:p w:rsidR="0028389B" w:rsidRDefault="0028389B" w:rsidP="007564E6">
      <w:pPr>
        <w:jc w:val="both"/>
      </w:pPr>
      <w:r>
        <w:t xml:space="preserve">Looking to the future, as the number and percentage per population of older people increases, so does the magnitude of need.  From a logistics perspective, it may be necessary at some point in the future to reconsider the entry age to the service to ensure that it continues to meet the needs of older people.  </w:t>
      </w:r>
    </w:p>
    <w:p w:rsidR="0028389B" w:rsidRDefault="0028389B" w:rsidP="007564E6">
      <w:pPr>
        <w:jc w:val="both"/>
      </w:pPr>
      <w:r>
        <w:t>With this in mind, it is important that ALONE considers the following on an annual basis:</w:t>
      </w:r>
    </w:p>
    <w:p w:rsidR="0028389B" w:rsidRPr="005A515D" w:rsidRDefault="0028389B" w:rsidP="0028389B">
      <w:pPr>
        <w:ind w:left="851" w:right="804"/>
        <w:jc w:val="center"/>
        <w:rPr>
          <w:i/>
          <w:color w:val="DD111B"/>
        </w:rPr>
      </w:pPr>
      <w:r w:rsidRPr="005A515D">
        <w:rPr>
          <w:i/>
          <w:color w:val="DD111B"/>
        </w:rPr>
        <w:t>Is the ALONE Befriending Service exclusively aimed at older people?</w:t>
      </w:r>
    </w:p>
    <w:p w:rsidR="0028389B" w:rsidRPr="005A515D" w:rsidRDefault="0028389B" w:rsidP="0028389B">
      <w:pPr>
        <w:ind w:left="851" w:right="804"/>
        <w:jc w:val="center"/>
        <w:rPr>
          <w:i/>
          <w:color w:val="DD111B"/>
        </w:rPr>
      </w:pPr>
      <w:r w:rsidRPr="005A515D">
        <w:rPr>
          <w:i/>
          <w:color w:val="DD111B"/>
        </w:rPr>
        <w:t>AND</w:t>
      </w:r>
    </w:p>
    <w:p w:rsidR="0028389B" w:rsidRPr="005A515D" w:rsidRDefault="0028389B" w:rsidP="0028389B">
      <w:pPr>
        <w:ind w:left="851" w:right="804"/>
        <w:jc w:val="center"/>
        <w:rPr>
          <w:i/>
          <w:color w:val="DD111B"/>
        </w:rPr>
      </w:pPr>
      <w:r w:rsidRPr="005A515D">
        <w:rPr>
          <w:i/>
          <w:color w:val="DD111B"/>
        </w:rPr>
        <w:t>If so, is there a need to adjust the entry age as the general population ages and the start point of ‘old age’ moves.</w:t>
      </w:r>
    </w:p>
    <w:p w:rsidR="0028389B" w:rsidRPr="00763DE9" w:rsidRDefault="0028389B" w:rsidP="0028389B">
      <w:pPr>
        <w:rPr>
          <w:b/>
          <w:color w:val="DD111B"/>
          <w:sz w:val="24"/>
        </w:rPr>
      </w:pPr>
      <w:r w:rsidRPr="00763DE9">
        <w:rPr>
          <w:b/>
          <w:color w:val="DD111B"/>
          <w:sz w:val="24"/>
        </w:rPr>
        <w:t xml:space="preserve">Is the ALONE Befriending Service about prevention, cure, or both? </w:t>
      </w:r>
    </w:p>
    <w:p w:rsidR="0028389B" w:rsidRDefault="0028389B" w:rsidP="007564E6">
      <w:pPr>
        <w:jc w:val="both"/>
      </w:pPr>
      <w:r>
        <w:t xml:space="preserve">Having interviewed </w:t>
      </w:r>
      <w:r w:rsidR="00763DE9">
        <w:t>nine</w:t>
      </w:r>
      <w:r>
        <w:t xml:space="preserve"> befriended older people who experienced varying levels of loneliness and isolation and, in some instance, none (but with the potential to become lonely and isolated), it is recommended that ALONE makes a policy decision around the purpose of the Befriending Service, namely:</w:t>
      </w:r>
    </w:p>
    <w:p w:rsidR="0028389B" w:rsidRPr="002D4A32" w:rsidRDefault="0028389B" w:rsidP="0028389B">
      <w:pPr>
        <w:ind w:left="851" w:right="946"/>
        <w:rPr>
          <w:i/>
          <w:color w:val="DD111B"/>
        </w:rPr>
      </w:pPr>
      <w:r w:rsidRPr="002D4A32">
        <w:rPr>
          <w:i/>
          <w:color w:val="DD111B"/>
        </w:rPr>
        <w:lastRenderedPageBreak/>
        <w:t xml:space="preserve">Is the ALONE Befriending Service exclusively for older people who are already demonstrably lonely and/or isolated – or – is it also open to older people clearly at risk of becoming lonely and/or isolated?  </w:t>
      </w:r>
    </w:p>
    <w:p w:rsidR="0028389B" w:rsidRDefault="0028389B" w:rsidP="007564E6">
      <w:pPr>
        <w:jc w:val="both"/>
      </w:pPr>
      <w:r>
        <w:t>It is acknowledged that the current volume of referrals and, indeed, number of older people who are actively befriended represents just a small percentage of the total number of older people thought to be lonely or isolated and that this requires attention.  However, given the devastating impact of loneliness and isolation on mental and physical health – proven to be as damaging to your health as smoking 15 cigarettes a day [add footnote – Alone press release, 8</w:t>
      </w:r>
      <w:r w:rsidRPr="000E5700">
        <w:rPr>
          <w:vertAlign w:val="superscript"/>
        </w:rPr>
        <w:t>th</w:t>
      </w:r>
      <w:r>
        <w:t xml:space="preserve"> February 2015) – there is a legitimate argument for extending the reach of the Befriending Service to older people who are at risk of becoming lonely or isolated.  Examples include the newly retired, recent empty-nesters, </w:t>
      </w:r>
    </w:p>
    <w:p w:rsidR="0028389B" w:rsidRPr="00763DE9" w:rsidRDefault="0028389B" w:rsidP="0028389B">
      <w:pPr>
        <w:rPr>
          <w:b/>
          <w:color w:val="DD111B"/>
          <w:sz w:val="24"/>
        </w:rPr>
      </w:pPr>
      <w:r w:rsidRPr="00763DE9">
        <w:rPr>
          <w:b/>
          <w:color w:val="DD111B"/>
          <w:sz w:val="24"/>
        </w:rPr>
        <w:t>Is the ALONE Befriending Service suitable for older people with cognitive impairment?</w:t>
      </w:r>
    </w:p>
    <w:p w:rsidR="0028389B" w:rsidRDefault="0028389B" w:rsidP="007564E6">
      <w:pPr>
        <w:jc w:val="both"/>
      </w:pPr>
      <w:r>
        <w:t xml:space="preserve">The ALONE Befriending Service already accepts referrals of older people with cognitive impairment such as Alzheimer’s disease and dementia.  Indeed, during the period 01 July 2014 - 30 June 2015, they accounted for </w:t>
      </w:r>
      <w:r w:rsidR="00A0777B">
        <w:t>2.1%</w:t>
      </w:r>
      <w:r>
        <w:t xml:space="preserve"> of total referrals made to the ALONE Befriending Service. </w:t>
      </w:r>
    </w:p>
    <w:p w:rsidR="0028389B" w:rsidRDefault="0028389B" w:rsidP="007564E6">
      <w:pPr>
        <w:jc w:val="both"/>
      </w:pPr>
      <w:r>
        <w:t>According to the Alzheimer’s Society of Ireland, Alzheimer’s disease alone affects more than 35,000 people in Ireland, with that figure set to reach epidemic proportions as the country’s population ages.  Indeed, Professor Brian Lawlor, consultant psychiatrist for the elderly at St Patrick’s and St James’s has said publicly that unless disease modifying treatments are developed by 2050, one in 85 people will have Alzheimer’s disease.</w:t>
      </w:r>
    </w:p>
    <w:p w:rsidR="0028389B" w:rsidRDefault="0028389B" w:rsidP="007564E6">
      <w:pPr>
        <w:jc w:val="both"/>
      </w:pPr>
      <w:r>
        <w:t xml:space="preserve">It is widely accepted that the prevalence of Alzheimer’s is 1% between the ages of 60 and 64, increasing to close to 50% in people aged 85 and over.  </w:t>
      </w:r>
    </w:p>
    <w:p w:rsidR="0028389B" w:rsidRDefault="0028389B" w:rsidP="007564E6">
      <w:pPr>
        <w:jc w:val="both"/>
      </w:pPr>
      <w:r>
        <w:t>Given the predicted population increases, and the fact that Ireland is an ageing population, referrals of older people with Alzheimer’s – as well as dementia and other forms of cognitive impairment – are likely to increase significantly over the coming years.</w:t>
      </w:r>
    </w:p>
    <w:p w:rsidR="0028389B" w:rsidRDefault="0028389B" w:rsidP="007564E6">
      <w:pPr>
        <w:jc w:val="both"/>
      </w:pPr>
      <w:r>
        <w:t xml:space="preserve">Because of their condition, people with cognitive impairment are at increased risk of isolation and loneliness, both of which are key indicators for the ALONE Befriending Service.  However, befriending an older person with Alzheimer’s disease, dementia or even mild memory loss requires a volunteer with special attributes and training.  </w:t>
      </w:r>
    </w:p>
    <w:p w:rsidR="0028389B" w:rsidRDefault="0028389B" w:rsidP="007564E6">
      <w:pPr>
        <w:jc w:val="both"/>
      </w:pPr>
      <w:r>
        <w:t>With this in mind, it is recommended that ALONE considers the following:</w:t>
      </w:r>
    </w:p>
    <w:p w:rsidR="0028389B" w:rsidRPr="00D057BC" w:rsidRDefault="0028389B" w:rsidP="0028389B">
      <w:pPr>
        <w:ind w:left="851" w:right="521"/>
        <w:rPr>
          <w:i/>
          <w:color w:val="DD111B"/>
        </w:rPr>
      </w:pPr>
      <w:r w:rsidRPr="00D057BC">
        <w:rPr>
          <w:i/>
          <w:color w:val="DD111B"/>
        </w:rPr>
        <w:t xml:space="preserve">Is the Befriending Service is suitable for older people with cognitive impairment?  </w:t>
      </w:r>
    </w:p>
    <w:p w:rsidR="0028389B" w:rsidRDefault="0028389B" w:rsidP="007564E6">
      <w:pPr>
        <w:jc w:val="both"/>
      </w:pPr>
      <w:r>
        <w:t xml:space="preserve">If the answer is ‘yes’, then it is further recommended that a ‘sub-programme’ is created within the Befriending Service to cater specifically for this group that comprises experienced volunteers with the required attributes who have been given additional training and support.  Furthermore, it should be supported by an awareness raising campaign to attract referrals (to include pro-active engagement with groups like the Alzheimer’s Society of Ireland and medical specialists) and volunteer applications and could be packaged in such a way as to attract specific funding or corporate sponsorship.  It is also an area that could be utilised as part of ALONE’s campaigning work. </w:t>
      </w:r>
    </w:p>
    <w:p w:rsidR="0028389B" w:rsidRPr="00AA72FB" w:rsidRDefault="0028389B" w:rsidP="0028389B">
      <w:pPr>
        <w:rPr>
          <w:b/>
          <w:color w:val="DD111B"/>
        </w:rPr>
      </w:pPr>
      <w:r w:rsidRPr="00BD52B2">
        <w:rPr>
          <w:b/>
          <w:color w:val="DD111B"/>
        </w:rPr>
        <w:t>Is the ALONE Befriending Service suitable for people with a mental/emotional health condition?</w:t>
      </w:r>
    </w:p>
    <w:p w:rsidR="0028389B" w:rsidRDefault="0028389B" w:rsidP="007564E6">
      <w:pPr>
        <w:jc w:val="both"/>
      </w:pPr>
      <w:r>
        <w:t xml:space="preserve">It is a well-documented fact that loneliness and isolation has a detrimental impact on mental and emotional health and, at the very least, puts people at higher risk of depression.  For those with a </w:t>
      </w:r>
      <w:r>
        <w:lastRenderedPageBreak/>
        <w:t xml:space="preserve">mental/emotional health diagnoses or a history of mental/emotional health difficulties it has a devastating impact.  </w:t>
      </w:r>
    </w:p>
    <w:p w:rsidR="0028389B" w:rsidRDefault="0028389B" w:rsidP="007564E6">
      <w:pPr>
        <w:jc w:val="both"/>
      </w:pPr>
      <w:r>
        <w:t xml:space="preserve">During the period 01 July 2014 – 30 June 2015 there were 17 (12% of the total number of referrals) referrals to the ALONE Befriending Service where the primary reason for referral was mental/emotional health, the majority of which (65%) were made by external agencies.  Of those, seven (41%) went on to become a successful befriending match with a further one (6%) waiting to be matched and an addition two (12%) being placed on hold.  </w:t>
      </w:r>
    </w:p>
    <w:p w:rsidR="0028389B" w:rsidRDefault="0028389B" w:rsidP="007564E6">
      <w:pPr>
        <w:jc w:val="both"/>
      </w:pPr>
      <w:r>
        <w:t xml:space="preserve">At least one of the older people who are ‘actively befriended’ receives a two-volunteer visit.  While this decision was made for all of the right reasons and, not least, to minimise the risk to the volunteer befrienders, the fact that such matches require twice the volunteer resources than other matches cannot be overlooked. </w:t>
      </w:r>
    </w:p>
    <w:p w:rsidR="0028389B" w:rsidRPr="005840C9" w:rsidRDefault="0028389B" w:rsidP="007564E6">
      <w:pPr>
        <w:jc w:val="both"/>
      </w:pPr>
      <w:r>
        <w:t xml:space="preserve">Concerns have been raised in relation to befriending older people with mental/emotional health difficulties, particularly around unpredictable behaviour and managing risk.  It also requires a particular kind of volunteer, ideally one who has received specialist training and has access to additional support within ALONE. </w:t>
      </w:r>
    </w:p>
    <w:p w:rsidR="0028389B" w:rsidRDefault="0028389B" w:rsidP="007564E6">
      <w:pPr>
        <w:jc w:val="both"/>
      </w:pPr>
      <w:r>
        <w:t xml:space="preserve">Social interaction and ‘friendship’ is an important part of the treatment and management of many mental and emotional health conditions, and yet, because of the condition, social interaction and friendships can be difficult which means those affected are more at risk of loneliness and isolation and when they are lonely and isolated the impact is severe. </w:t>
      </w:r>
    </w:p>
    <w:p w:rsidR="0028389B" w:rsidRDefault="0028389B" w:rsidP="0028389B">
      <w:r>
        <w:t>With this in mind, it is recommended that ALONE considers the following:</w:t>
      </w:r>
    </w:p>
    <w:p w:rsidR="0028389B" w:rsidRDefault="0028389B" w:rsidP="0028389B">
      <w:pPr>
        <w:ind w:left="851" w:right="521"/>
        <w:jc w:val="center"/>
        <w:rPr>
          <w:i/>
          <w:color w:val="DD111B"/>
        </w:rPr>
      </w:pPr>
      <w:r w:rsidRPr="002D4A32">
        <w:rPr>
          <w:i/>
          <w:color w:val="DD111B"/>
        </w:rPr>
        <w:t xml:space="preserve">Is the Befriending Service is suitable for older people with </w:t>
      </w:r>
      <w:r>
        <w:rPr>
          <w:i/>
          <w:color w:val="DD111B"/>
        </w:rPr>
        <w:t>a diagnosed mental/emotional health condition</w:t>
      </w:r>
      <w:r w:rsidRPr="002D4A32">
        <w:rPr>
          <w:i/>
          <w:color w:val="DD111B"/>
        </w:rPr>
        <w:t>?</w:t>
      </w:r>
    </w:p>
    <w:p w:rsidR="0028389B" w:rsidRDefault="0028389B" w:rsidP="0028389B">
      <w:pPr>
        <w:ind w:left="851" w:right="521"/>
        <w:jc w:val="center"/>
        <w:rPr>
          <w:i/>
          <w:color w:val="DD111B"/>
        </w:rPr>
      </w:pPr>
      <w:r>
        <w:rPr>
          <w:i/>
          <w:color w:val="DD111B"/>
        </w:rPr>
        <w:t>AND</w:t>
      </w:r>
    </w:p>
    <w:p w:rsidR="0028389B" w:rsidRDefault="0028389B" w:rsidP="0028389B">
      <w:pPr>
        <w:ind w:left="851" w:right="521"/>
        <w:jc w:val="center"/>
        <w:rPr>
          <w:i/>
          <w:color w:val="DD111B"/>
        </w:rPr>
      </w:pPr>
      <w:r>
        <w:rPr>
          <w:i/>
          <w:color w:val="DD111B"/>
        </w:rPr>
        <w:t>If it is suitable, what is the cut-off point in terms of the level of severity?</w:t>
      </w:r>
    </w:p>
    <w:p w:rsidR="0028389B" w:rsidRDefault="0028389B" w:rsidP="007564E6">
      <w:pPr>
        <w:jc w:val="both"/>
      </w:pPr>
      <w:r>
        <w:t xml:space="preserve">As with cognitive impairment, if the answer is ‘yes’, then it is further recommended that a ‘sub-programme’ is created within the Befriending Service to cater specifically for this group that comprises experienced volunteers with the required attributes who have been given additional training and support.  Furthermore, it should be supported by an awareness raising campaign to attract referrals (to include pro-active engagement with mental health groups and medical specialists) and volunteer applications and could be packaged in such a way as to attract specific funding or corporate sponsorship.  It is also an area that could be utilised as part of ALONE’s campaigning work. </w:t>
      </w:r>
    </w:p>
    <w:p w:rsidR="0028389B" w:rsidRPr="002E6215" w:rsidRDefault="0028389B" w:rsidP="0028389B">
      <w:pPr>
        <w:rPr>
          <w:b/>
          <w:color w:val="DD111B"/>
        </w:rPr>
      </w:pPr>
      <w:r w:rsidRPr="002E6215">
        <w:rPr>
          <w:b/>
          <w:color w:val="DD111B"/>
        </w:rPr>
        <w:t>Is the ALONE Befriending Service suitable for someone who has been bereaved?</w:t>
      </w:r>
    </w:p>
    <w:p w:rsidR="0028389B" w:rsidRPr="00384325" w:rsidRDefault="0028389B" w:rsidP="007564E6">
      <w:pPr>
        <w:jc w:val="both"/>
      </w:pPr>
      <w:r w:rsidRPr="00384325">
        <w:t xml:space="preserve">As people live longer, they are more likely to experience the loss of loved ones and friends resulting in varying degrees of short-term and long-term loneliness and isolation, particularly if that person has been a carer for an extended period of time. </w:t>
      </w:r>
    </w:p>
    <w:p w:rsidR="0028389B" w:rsidRPr="00384325" w:rsidRDefault="0028389B" w:rsidP="007564E6">
      <w:pPr>
        <w:jc w:val="both"/>
      </w:pPr>
      <w:r w:rsidRPr="00384325">
        <w:t xml:space="preserve">During the period 01 July 2014 – 30 June 2015 there were three people whose primary befriending need was identified as being bereavement were referred to the ALONE Befriending Service.  While this only accounts for a very marginal number of referrals, it is something that needs to be considered in the context of the greater programme, particularly given Ireland’s ageing population. </w:t>
      </w:r>
    </w:p>
    <w:p w:rsidR="0028389B" w:rsidRDefault="0028389B" w:rsidP="007564E6">
      <w:pPr>
        <w:jc w:val="both"/>
      </w:pPr>
      <w:r w:rsidRPr="00384325">
        <w:t xml:space="preserve">It is entirely appropriate to provide a befriending service to older people who are bereaved and who find themselves lonely and/or isolated.  However, that service must be about supporting each older </w:t>
      </w:r>
      <w:r w:rsidRPr="00384325">
        <w:lastRenderedPageBreak/>
        <w:t xml:space="preserve">person to build a new life for themselves and not, as is the risk, </w:t>
      </w:r>
      <w:r>
        <w:t>be perceived to be – or used as - a form of</w:t>
      </w:r>
      <w:r w:rsidRPr="00384325">
        <w:t xml:space="preserve"> bereavement counselling. </w:t>
      </w:r>
    </w:p>
    <w:p w:rsidR="0028389B" w:rsidRDefault="0028389B" w:rsidP="007564E6">
      <w:pPr>
        <w:jc w:val="both"/>
      </w:pPr>
      <w:r>
        <w:t>And, while acknowledging that the grieving process is different for each person, it is recommended that ALONE considers the following:</w:t>
      </w:r>
    </w:p>
    <w:p w:rsidR="0028389B" w:rsidRPr="00B33762" w:rsidRDefault="0028389B" w:rsidP="0028389B">
      <w:pPr>
        <w:ind w:left="851" w:right="804"/>
        <w:rPr>
          <w:i/>
          <w:color w:val="DD111B"/>
        </w:rPr>
      </w:pPr>
      <w:r w:rsidRPr="00B33762">
        <w:rPr>
          <w:i/>
          <w:color w:val="DD111B"/>
        </w:rPr>
        <w:t xml:space="preserve">In order to maximise the benefits of befriending for an older person whose primary need is due to bereavement, is it necessary and appropriate to state, as a matter of policy, that the bereavement must have </w:t>
      </w:r>
      <w:r>
        <w:rPr>
          <w:i/>
          <w:color w:val="DD111B"/>
        </w:rPr>
        <w:t>occurred</w:t>
      </w:r>
      <w:r w:rsidRPr="00B33762">
        <w:rPr>
          <w:i/>
          <w:color w:val="DD111B"/>
        </w:rPr>
        <w:t xml:space="preserve"> more than 6 months prior to referral? </w:t>
      </w:r>
    </w:p>
    <w:p w:rsidR="00720912" w:rsidRDefault="00720912" w:rsidP="0028389B"/>
    <w:p w:rsidR="0028389B" w:rsidRDefault="0028389B" w:rsidP="0028389B"/>
    <w:p w:rsidR="00FA641E" w:rsidRDefault="00FA641E">
      <w:pPr>
        <w:rPr>
          <w:rFonts w:cs="Segoe UI Light"/>
          <w:b/>
          <w:color w:val="DD111B"/>
          <w:sz w:val="48"/>
          <w:szCs w:val="48"/>
        </w:rPr>
      </w:pPr>
      <w:r>
        <w:rPr>
          <w:rFonts w:cs="Segoe UI Light"/>
          <w:b/>
          <w:color w:val="DD111B"/>
          <w:sz w:val="48"/>
          <w:szCs w:val="48"/>
        </w:rPr>
        <w:br w:type="page"/>
      </w:r>
    </w:p>
    <w:p w:rsidR="00CA49B4" w:rsidRPr="0036243C" w:rsidRDefault="0010675C">
      <w:pPr>
        <w:rPr>
          <w:rFonts w:cs="Segoe UI Light"/>
          <w:b/>
          <w:color w:val="DD111B"/>
          <w:sz w:val="48"/>
          <w:szCs w:val="48"/>
        </w:rPr>
      </w:pPr>
      <w:r>
        <w:rPr>
          <w:rFonts w:cs="Segoe UI Light"/>
          <w:b/>
          <w:color w:val="DD111B"/>
          <w:sz w:val="48"/>
          <w:szCs w:val="48"/>
        </w:rPr>
        <w:lastRenderedPageBreak/>
        <w:t>13</w:t>
      </w:r>
      <w:r w:rsidR="002E6215">
        <w:rPr>
          <w:rFonts w:cs="Segoe UI Light"/>
          <w:b/>
          <w:color w:val="DD111B"/>
          <w:sz w:val="48"/>
          <w:szCs w:val="48"/>
        </w:rPr>
        <w:t xml:space="preserve">. </w:t>
      </w:r>
      <w:r w:rsidR="007E50F3">
        <w:rPr>
          <w:rFonts w:cs="Segoe UI Light"/>
          <w:b/>
          <w:color w:val="DD111B"/>
          <w:sz w:val="48"/>
          <w:szCs w:val="48"/>
        </w:rPr>
        <w:t>Alt</w:t>
      </w:r>
      <w:r w:rsidR="007E50F3" w:rsidRPr="00EB3ADC">
        <w:rPr>
          <w:rFonts w:cs="Segoe UI Light"/>
          <w:b/>
          <w:color w:val="DD111B"/>
          <w:sz w:val="48"/>
          <w:szCs w:val="48"/>
        </w:rPr>
        <w:t>ernativ</w:t>
      </w:r>
      <w:r w:rsidR="007E50F3">
        <w:rPr>
          <w:rFonts w:cs="Segoe UI Light"/>
          <w:b/>
          <w:color w:val="DD111B"/>
          <w:sz w:val="48"/>
          <w:szCs w:val="48"/>
        </w:rPr>
        <w:t>e models of befriending</w:t>
      </w:r>
    </w:p>
    <w:p w:rsidR="00EB3ADC" w:rsidRDefault="00EB3ADC" w:rsidP="007564E6">
      <w:pPr>
        <w:jc w:val="both"/>
      </w:pPr>
      <w:r>
        <w:t xml:space="preserve">There are numerous examples of befriending services or programmes in action right across the world, all of which are designed to offer ‘human-to-human’ support, typically to alleviate loneliness or isolation, either on a short-term or long-term basis.  </w:t>
      </w:r>
    </w:p>
    <w:p w:rsidR="00EB3ADC" w:rsidRDefault="00EB3ADC" w:rsidP="007564E6">
      <w:pPr>
        <w:jc w:val="both"/>
      </w:pPr>
      <w:r>
        <w:t xml:space="preserve">In addition to the weekly visit model on which the ALONE Befriending Service is </w:t>
      </w:r>
      <w:r w:rsidR="00E915A2">
        <w:t>based</w:t>
      </w:r>
      <w:r>
        <w:t>, there are a number of other models which, depending on local circumstances, are deemed to be effective ways of helping vulnerable members of our communities.  They are as follows (each assumes that the target audience is older people):</w:t>
      </w:r>
    </w:p>
    <w:p w:rsidR="00EB3ADC" w:rsidRPr="00706E72" w:rsidRDefault="00A04493" w:rsidP="00EB3ADC">
      <w:r>
        <w:rPr>
          <w:b/>
          <w:color w:val="DD111B"/>
          <w:sz w:val="24"/>
        </w:rPr>
        <w:t>13</w:t>
      </w:r>
      <w:r w:rsidR="002E6215">
        <w:rPr>
          <w:b/>
          <w:color w:val="DD111B"/>
          <w:sz w:val="24"/>
        </w:rPr>
        <w:t xml:space="preserve">.1 </w:t>
      </w:r>
      <w:r w:rsidR="00EB3ADC" w:rsidRPr="002E6215">
        <w:rPr>
          <w:b/>
          <w:color w:val="DD111B"/>
          <w:sz w:val="24"/>
        </w:rPr>
        <w:t>Short-term one-to-one befriending:</w:t>
      </w:r>
      <w:r w:rsidR="00706E72" w:rsidRPr="002E6215">
        <w:rPr>
          <w:b/>
          <w:color w:val="DD111B"/>
          <w:sz w:val="24"/>
        </w:rPr>
        <w:t xml:space="preserve"> </w:t>
      </w:r>
      <w:r w:rsidR="00706E72">
        <w:t>regular visits on a fixed – or short-term basis.</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46"/>
        <w:gridCol w:w="2244"/>
        <w:gridCol w:w="2245"/>
        <w:gridCol w:w="2245"/>
      </w:tblGrid>
      <w:tr w:rsidR="00EB3ADC" w:rsidRPr="00E14BB6" w:rsidTr="00706E72">
        <w:trPr>
          <w:trHeight w:val="1000"/>
        </w:trPr>
        <w:tc>
          <w:tcPr>
            <w:tcW w:w="2246"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DD111B"/>
          </w:tcPr>
          <w:p w:rsidR="00EB3ADC" w:rsidRPr="00E14BB6" w:rsidRDefault="00EB3ADC" w:rsidP="00737A1B">
            <w:pPr>
              <w:jc w:val="center"/>
              <w:rPr>
                <w:b/>
                <w:color w:val="FFFFFF" w:themeColor="background1"/>
                <w:sz w:val="24"/>
              </w:rPr>
            </w:pPr>
            <w:r>
              <w:rPr>
                <w:b/>
                <w:noProof/>
                <w:color w:val="FFFFFF" w:themeColor="background1"/>
                <w:sz w:val="24"/>
                <w:lang w:eastAsia="en-IE"/>
              </w:rPr>
              <mc:AlternateContent>
                <mc:Choice Requires="wps">
                  <w:drawing>
                    <wp:anchor distT="0" distB="0" distL="114300" distR="114300" simplePos="0" relativeHeight="251664384" behindDoc="0" locked="0" layoutInCell="1" allowOverlap="1" wp14:anchorId="139942CA" wp14:editId="79A3ED9C">
                      <wp:simplePos x="0" y="0"/>
                      <wp:positionH relativeFrom="column">
                        <wp:posOffset>551312</wp:posOffset>
                      </wp:positionH>
                      <wp:positionV relativeFrom="paragraph">
                        <wp:posOffset>222885</wp:posOffset>
                      </wp:positionV>
                      <wp:extent cx="184067" cy="368135"/>
                      <wp:effectExtent l="0" t="0" r="6985" b="0"/>
                      <wp:wrapNone/>
                      <wp:docPr id="1" name="Down Arrow 1"/>
                      <wp:cNvGraphicFramePr/>
                      <a:graphic xmlns:a="http://schemas.openxmlformats.org/drawingml/2006/main">
                        <a:graphicData uri="http://schemas.microsoft.com/office/word/2010/wordprocessingShape">
                          <wps:wsp>
                            <wps:cNvSpPr/>
                            <wps:spPr>
                              <a:xfrm>
                                <a:off x="0" y="0"/>
                                <a:ext cx="184067" cy="368135"/>
                              </a:xfrm>
                              <a:prstGeom prst="down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AC6697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 o:spid="_x0000_s1026" type="#_x0000_t67" style="position:absolute;margin-left:43.4pt;margin-top:17.55pt;width:14.5pt;height:29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" fillcolor="white [3212]" stroked="f" strokeweight="1pt"/>
                  </w:pict>
                </mc:Fallback>
              </mc:AlternateContent>
            </w:r>
            <w:r w:rsidRPr="00E14BB6">
              <w:rPr>
                <w:b/>
                <w:color w:val="FFFFFF" w:themeColor="background1"/>
                <w:sz w:val="24"/>
              </w:rPr>
              <w:t>Suitable for:</w:t>
            </w:r>
          </w:p>
        </w:tc>
        <w:tc>
          <w:tcPr>
            <w:tcW w:w="2244"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DD111B"/>
          </w:tcPr>
          <w:p w:rsidR="00EB3ADC" w:rsidRPr="00E14BB6" w:rsidRDefault="00EB3ADC" w:rsidP="00737A1B">
            <w:pPr>
              <w:jc w:val="center"/>
              <w:rPr>
                <w:b/>
                <w:color w:val="FFFFFF" w:themeColor="background1"/>
                <w:sz w:val="24"/>
              </w:rPr>
            </w:pPr>
            <w:r>
              <w:rPr>
                <w:b/>
                <w:noProof/>
                <w:color w:val="FFFFFF" w:themeColor="background1"/>
                <w:sz w:val="24"/>
                <w:lang w:eastAsia="en-IE"/>
              </w:rPr>
              <mc:AlternateContent>
                <mc:Choice Requires="wps">
                  <w:drawing>
                    <wp:anchor distT="0" distB="0" distL="114300" distR="114300" simplePos="0" relativeHeight="251666432" behindDoc="0" locked="0" layoutInCell="1" allowOverlap="1" wp14:anchorId="20DF7CA6" wp14:editId="38BDB343">
                      <wp:simplePos x="0" y="0"/>
                      <wp:positionH relativeFrom="column">
                        <wp:posOffset>557505</wp:posOffset>
                      </wp:positionH>
                      <wp:positionV relativeFrom="paragraph">
                        <wp:posOffset>212197</wp:posOffset>
                      </wp:positionV>
                      <wp:extent cx="184067" cy="368135"/>
                      <wp:effectExtent l="0" t="0" r="6985" b="0"/>
                      <wp:wrapNone/>
                      <wp:docPr id="4" name="Down Arrow 4"/>
                      <wp:cNvGraphicFramePr/>
                      <a:graphic xmlns:a="http://schemas.openxmlformats.org/drawingml/2006/main">
                        <a:graphicData uri="http://schemas.microsoft.com/office/word/2010/wordprocessingShape">
                          <wps:wsp>
                            <wps:cNvSpPr/>
                            <wps:spPr>
                              <a:xfrm>
                                <a:off x="0" y="0"/>
                                <a:ext cx="184067" cy="368135"/>
                              </a:xfrm>
                              <a:prstGeom prst="down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BC34EEB" id="Down Arrow 4" o:spid="_x0000_s1026" type="#_x0000_t67" style="position:absolute;margin-left:43.9pt;margin-top:16.7pt;width:14.5pt;height:29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" fillcolor="white [3212]" stroked="f" strokeweight="1pt"/>
                  </w:pict>
                </mc:Fallback>
              </mc:AlternateContent>
            </w:r>
            <w:r w:rsidRPr="00E14BB6">
              <w:rPr>
                <w:b/>
                <w:color w:val="FFFFFF" w:themeColor="background1"/>
                <w:sz w:val="24"/>
              </w:rPr>
              <w:t>Advantages:</w:t>
            </w:r>
          </w:p>
        </w:tc>
        <w:tc>
          <w:tcPr>
            <w:tcW w:w="2245"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DD111B"/>
          </w:tcPr>
          <w:p w:rsidR="00EB3ADC" w:rsidRPr="00E14BB6" w:rsidRDefault="00EB3ADC" w:rsidP="00737A1B">
            <w:pPr>
              <w:jc w:val="center"/>
              <w:rPr>
                <w:b/>
                <w:color w:val="FFFFFF" w:themeColor="background1"/>
                <w:sz w:val="24"/>
              </w:rPr>
            </w:pPr>
            <w:r>
              <w:rPr>
                <w:b/>
                <w:noProof/>
                <w:color w:val="FFFFFF" w:themeColor="background1"/>
                <w:sz w:val="24"/>
                <w:lang w:eastAsia="en-IE"/>
              </w:rPr>
              <mc:AlternateContent>
                <mc:Choice Requires="wps">
                  <w:drawing>
                    <wp:anchor distT="0" distB="0" distL="114300" distR="114300" simplePos="0" relativeHeight="251665408" behindDoc="0" locked="0" layoutInCell="1" allowOverlap="1" wp14:anchorId="6092EBB4" wp14:editId="7F693479">
                      <wp:simplePos x="0" y="0"/>
                      <wp:positionH relativeFrom="column">
                        <wp:posOffset>580942</wp:posOffset>
                      </wp:positionH>
                      <wp:positionV relativeFrom="paragraph">
                        <wp:posOffset>210359</wp:posOffset>
                      </wp:positionV>
                      <wp:extent cx="184067" cy="368135"/>
                      <wp:effectExtent l="0" t="0" r="6985" b="0"/>
                      <wp:wrapNone/>
                      <wp:docPr id="3" name="Down Arrow 3"/>
                      <wp:cNvGraphicFramePr/>
                      <a:graphic xmlns:a="http://schemas.openxmlformats.org/drawingml/2006/main">
                        <a:graphicData uri="http://schemas.microsoft.com/office/word/2010/wordprocessingShape">
                          <wps:wsp>
                            <wps:cNvSpPr/>
                            <wps:spPr>
                              <a:xfrm>
                                <a:off x="0" y="0"/>
                                <a:ext cx="184067" cy="368135"/>
                              </a:xfrm>
                              <a:prstGeom prst="down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5D7ED62" id="Down Arrow 3" o:spid="_x0000_s1026" type="#_x0000_t67" style="position:absolute;margin-left:45.75pt;margin-top:16.55pt;width:14.5pt;height:29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" fillcolor="white [3212]" stroked="f" strokeweight="1pt"/>
                  </w:pict>
                </mc:Fallback>
              </mc:AlternateContent>
            </w:r>
            <w:r w:rsidRPr="00E14BB6">
              <w:rPr>
                <w:b/>
                <w:color w:val="FFFFFF" w:themeColor="background1"/>
                <w:sz w:val="24"/>
              </w:rPr>
              <w:t>Challenges:</w:t>
            </w:r>
          </w:p>
        </w:tc>
        <w:tc>
          <w:tcPr>
            <w:tcW w:w="2245"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DD111B"/>
          </w:tcPr>
          <w:p w:rsidR="00EB3ADC" w:rsidRPr="00E14BB6" w:rsidRDefault="00EB3ADC" w:rsidP="00737A1B">
            <w:pPr>
              <w:jc w:val="center"/>
              <w:rPr>
                <w:b/>
                <w:color w:val="FFFFFF" w:themeColor="background1"/>
                <w:sz w:val="24"/>
              </w:rPr>
            </w:pPr>
            <w:r>
              <w:rPr>
                <w:b/>
                <w:noProof/>
                <w:color w:val="FFFFFF" w:themeColor="background1"/>
                <w:sz w:val="24"/>
                <w:lang w:eastAsia="en-IE"/>
              </w:rPr>
              <mc:AlternateContent>
                <mc:Choice Requires="wps">
                  <w:drawing>
                    <wp:anchor distT="0" distB="0" distL="114300" distR="114300" simplePos="0" relativeHeight="251667456" behindDoc="0" locked="0" layoutInCell="1" allowOverlap="1" wp14:anchorId="020F0F3B" wp14:editId="16C7F4EC">
                      <wp:simplePos x="0" y="0"/>
                      <wp:positionH relativeFrom="column">
                        <wp:posOffset>544681</wp:posOffset>
                      </wp:positionH>
                      <wp:positionV relativeFrom="paragraph">
                        <wp:posOffset>222316</wp:posOffset>
                      </wp:positionV>
                      <wp:extent cx="184067" cy="368135"/>
                      <wp:effectExtent l="0" t="0" r="6985" b="0"/>
                      <wp:wrapNone/>
                      <wp:docPr id="5" name="Down Arrow 5"/>
                      <wp:cNvGraphicFramePr/>
                      <a:graphic xmlns:a="http://schemas.openxmlformats.org/drawingml/2006/main">
                        <a:graphicData uri="http://schemas.microsoft.com/office/word/2010/wordprocessingShape">
                          <wps:wsp>
                            <wps:cNvSpPr/>
                            <wps:spPr>
                              <a:xfrm>
                                <a:off x="0" y="0"/>
                                <a:ext cx="184067" cy="368135"/>
                              </a:xfrm>
                              <a:prstGeom prst="down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3C92AC" id="Down Arrow 5" o:spid="_x0000_s1026" type="#_x0000_t67" style="position:absolute;margin-left:42.9pt;margin-top:17.5pt;width:14.5pt;height:2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" fillcolor="white [3212]" stroked="f" strokeweight="1pt"/>
                  </w:pict>
                </mc:Fallback>
              </mc:AlternateContent>
            </w:r>
            <w:r w:rsidR="00E915A2">
              <w:rPr>
                <w:b/>
                <w:color w:val="FFFFFF" w:themeColor="background1"/>
                <w:sz w:val="24"/>
              </w:rPr>
              <w:t>Suitability</w:t>
            </w:r>
            <w:r w:rsidR="00706E72">
              <w:rPr>
                <w:b/>
                <w:color w:val="FFFFFF" w:themeColor="background1"/>
                <w:sz w:val="24"/>
              </w:rPr>
              <w:t>:</w:t>
            </w:r>
          </w:p>
        </w:tc>
      </w:tr>
      <w:tr w:rsidR="00EB3ADC" w:rsidTr="00706E72">
        <w:tc>
          <w:tcPr>
            <w:tcW w:w="2246" w:type="dxa"/>
            <w:tcBorders>
              <w:top w:val="single" w:sz="18" w:space="0" w:color="808080" w:themeColor="background1" w:themeShade="80"/>
            </w:tcBorders>
          </w:tcPr>
          <w:p w:rsidR="00EB3ADC" w:rsidRPr="00E14BB6" w:rsidRDefault="00EB3ADC" w:rsidP="001B17D9">
            <w:pPr>
              <w:pStyle w:val="ListParagraph"/>
              <w:numPr>
                <w:ilvl w:val="0"/>
                <w:numId w:val="1"/>
              </w:numPr>
              <w:ind w:left="313" w:hanging="219"/>
              <w:rPr>
                <w:sz w:val="20"/>
              </w:rPr>
            </w:pPr>
            <w:r w:rsidRPr="00E14BB6">
              <w:rPr>
                <w:sz w:val="20"/>
              </w:rPr>
              <w:t>Pe</w:t>
            </w:r>
            <w:r>
              <w:rPr>
                <w:sz w:val="20"/>
              </w:rPr>
              <w:t>ople with a short-term need e.g.:</w:t>
            </w:r>
          </w:p>
          <w:p w:rsidR="00EB3ADC" w:rsidRPr="00E14BB6" w:rsidRDefault="00EB3ADC" w:rsidP="001B17D9">
            <w:pPr>
              <w:pStyle w:val="ListParagraph"/>
              <w:numPr>
                <w:ilvl w:val="0"/>
                <w:numId w:val="1"/>
              </w:numPr>
              <w:ind w:left="596" w:hanging="219"/>
            </w:pPr>
            <w:r w:rsidRPr="00E14BB6">
              <w:rPr>
                <w:sz w:val="20"/>
              </w:rPr>
              <w:t>The bereaved</w:t>
            </w:r>
          </w:p>
          <w:p w:rsidR="00EB3ADC" w:rsidRPr="00E14BB6" w:rsidRDefault="00EB3ADC" w:rsidP="001B17D9">
            <w:pPr>
              <w:pStyle w:val="ListParagraph"/>
              <w:numPr>
                <w:ilvl w:val="0"/>
                <w:numId w:val="1"/>
              </w:numPr>
              <w:ind w:left="596" w:hanging="219"/>
            </w:pPr>
            <w:r>
              <w:rPr>
                <w:sz w:val="20"/>
              </w:rPr>
              <w:t>New to an area</w:t>
            </w:r>
          </w:p>
          <w:p w:rsidR="00EB3ADC" w:rsidRPr="00E14BB6" w:rsidRDefault="00EB3ADC" w:rsidP="001B17D9">
            <w:pPr>
              <w:pStyle w:val="ListParagraph"/>
              <w:numPr>
                <w:ilvl w:val="0"/>
                <w:numId w:val="1"/>
              </w:numPr>
              <w:ind w:left="596" w:hanging="219"/>
              <w:rPr>
                <w:sz w:val="20"/>
              </w:rPr>
            </w:pPr>
            <w:r w:rsidRPr="00E14BB6">
              <w:rPr>
                <w:sz w:val="20"/>
              </w:rPr>
              <w:t>Hospital discharge</w:t>
            </w:r>
          </w:p>
          <w:p w:rsidR="00EB3ADC" w:rsidRDefault="00EB3ADC" w:rsidP="001B17D9">
            <w:pPr>
              <w:pStyle w:val="ListParagraph"/>
              <w:numPr>
                <w:ilvl w:val="0"/>
                <w:numId w:val="1"/>
              </w:numPr>
              <w:ind w:left="596" w:hanging="219"/>
            </w:pPr>
            <w:r w:rsidRPr="00E14BB6">
              <w:rPr>
                <w:sz w:val="20"/>
              </w:rPr>
              <w:t>Recent retirement</w:t>
            </w:r>
          </w:p>
        </w:tc>
        <w:tc>
          <w:tcPr>
            <w:tcW w:w="2244" w:type="dxa"/>
            <w:tcBorders>
              <w:top w:val="single" w:sz="18" w:space="0" w:color="808080" w:themeColor="background1" w:themeShade="80"/>
            </w:tcBorders>
          </w:tcPr>
          <w:p w:rsidR="00EB3ADC" w:rsidRDefault="00EB3ADC" w:rsidP="001B17D9">
            <w:pPr>
              <w:pStyle w:val="ListParagraph"/>
              <w:numPr>
                <w:ilvl w:val="0"/>
                <w:numId w:val="1"/>
              </w:numPr>
              <w:ind w:left="313" w:hanging="219"/>
              <w:rPr>
                <w:sz w:val="20"/>
              </w:rPr>
            </w:pPr>
            <w:r>
              <w:rPr>
                <w:sz w:val="20"/>
              </w:rPr>
              <w:t>Preventative measure</w:t>
            </w:r>
          </w:p>
          <w:p w:rsidR="00EB3ADC" w:rsidRDefault="00EB3ADC" w:rsidP="001B17D9">
            <w:pPr>
              <w:pStyle w:val="ListParagraph"/>
              <w:numPr>
                <w:ilvl w:val="0"/>
                <w:numId w:val="1"/>
              </w:numPr>
              <w:ind w:left="313" w:hanging="219"/>
              <w:rPr>
                <w:sz w:val="20"/>
              </w:rPr>
            </w:pPr>
            <w:r>
              <w:rPr>
                <w:sz w:val="20"/>
              </w:rPr>
              <w:t>Short-term way of improving quality of life of older person</w:t>
            </w:r>
          </w:p>
          <w:p w:rsidR="00EB3ADC" w:rsidRDefault="00EB3ADC" w:rsidP="001B17D9">
            <w:pPr>
              <w:pStyle w:val="ListParagraph"/>
              <w:numPr>
                <w:ilvl w:val="0"/>
                <w:numId w:val="1"/>
              </w:numPr>
              <w:ind w:left="313" w:hanging="219"/>
              <w:rPr>
                <w:sz w:val="20"/>
              </w:rPr>
            </w:pPr>
            <w:r>
              <w:rPr>
                <w:sz w:val="20"/>
              </w:rPr>
              <w:t>Empowering</w:t>
            </w:r>
          </w:p>
          <w:p w:rsidR="00EB3ADC" w:rsidRDefault="00EB3ADC" w:rsidP="001B17D9">
            <w:pPr>
              <w:pStyle w:val="ListParagraph"/>
              <w:numPr>
                <w:ilvl w:val="0"/>
                <w:numId w:val="1"/>
              </w:numPr>
              <w:ind w:left="313" w:hanging="219"/>
              <w:rPr>
                <w:sz w:val="20"/>
              </w:rPr>
            </w:pPr>
            <w:r>
              <w:rPr>
                <w:sz w:val="20"/>
              </w:rPr>
              <w:t>Time-limited which might suit some volunteers</w:t>
            </w:r>
          </w:p>
          <w:p w:rsidR="00EB3ADC" w:rsidRDefault="00EB3ADC" w:rsidP="001B17D9">
            <w:pPr>
              <w:pStyle w:val="ListParagraph"/>
              <w:numPr>
                <w:ilvl w:val="0"/>
                <w:numId w:val="1"/>
              </w:numPr>
              <w:ind w:left="313" w:hanging="219"/>
              <w:rPr>
                <w:sz w:val="20"/>
              </w:rPr>
            </w:pPr>
            <w:r>
              <w:rPr>
                <w:sz w:val="20"/>
              </w:rPr>
              <w:t>New target audience</w:t>
            </w:r>
          </w:p>
          <w:p w:rsidR="00EB3ADC" w:rsidRDefault="00EB3ADC" w:rsidP="001B17D9">
            <w:pPr>
              <w:pStyle w:val="ListParagraph"/>
              <w:numPr>
                <w:ilvl w:val="0"/>
                <w:numId w:val="1"/>
              </w:numPr>
              <w:ind w:left="313" w:hanging="219"/>
              <w:rPr>
                <w:sz w:val="20"/>
              </w:rPr>
            </w:pPr>
            <w:r>
              <w:rPr>
                <w:sz w:val="20"/>
              </w:rPr>
              <w:t>Means of increasing demand</w:t>
            </w:r>
          </w:p>
          <w:p w:rsidR="00EB3ADC" w:rsidRPr="00E14BB6" w:rsidRDefault="00EB3ADC" w:rsidP="001B17D9">
            <w:pPr>
              <w:pStyle w:val="ListParagraph"/>
              <w:numPr>
                <w:ilvl w:val="0"/>
                <w:numId w:val="1"/>
              </w:numPr>
              <w:ind w:left="313" w:hanging="219"/>
              <w:rPr>
                <w:sz w:val="20"/>
              </w:rPr>
            </w:pPr>
            <w:r>
              <w:rPr>
                <w:sz w:val="20"/>
              </w:rPr>
              <w:t>ALONE structures already in place to facilitate this type of befriending</w:t>
            </w:r>
          </w:p>
          <w:p w:rsidR="00EB3ADC" w:rsidRDefault="00EB3ADC" w:rsidP="00737A1B"/>
        </w:tc>
        <w:tc>
          <w:tcPr>
            <w:tcW w:w="2245" w:type="dxa"/>
            <w:tcBorders>
              <w:top w:val="single" w:sz="18" w:space="0" w:color="808080" w:themeColor="background1" w:themeShade="80"/>
            </w:tcBorders>
          </w:tcPr>
          <w:p w:rsidR="00EB3ADC" w:rsidRDefault="00EB3ADC" w:rsidP="001B17D9">
            <w:pPr>
              <w:pStyle w:val="ListParagraph"/>
              <w:numPr>
                <w:ilvl w:val="0"/>
                <w:numId w:val="1"/>
              </w:numPr>
              <w:ind w:left="313" w:hanging="219"/>
              <w:rPr>
                <w:sz w:val="20"/>
              </w:rPr>
            </w:pPr>
            <w:r>
              <w:rPr>
                <w:sz w:val="20"/>
              </w:rPr>
              <w:t>Time consuming as requires higher volume of referrals and, therefore, matches</w:t>
            </w:r>
          </w:p>
          <w:p w:rsidR="00EB3ADC" w:rsidRDefault="00EB3ADC" w:rsidP="001B17D9">
            <w:pPr>
              <w:pStyle w:val="ListParagraph"/>
              <w:numPr>
                <w:ilvl w:val="0"/>
                <w:numId w:val="1"/>
              </w:numPr>
              <w:ind w:left="313" w:hanging="219"/>
              <w:rPr>
                <w:sz w:val="20"/>
              </w:rPr>
            </w:pPr>
            <w:r>
              <w:rPr>
                <w:sz w:val="20"/>
              </w:rPr>
              <w:t>Also requires more volunteers with ability to adapt to new situations on a regular basis</w:t>
            </w:r>
          </w:p>
          <w:p w:rsidR="00EB3ADC" w:rsidRDefault="00EB3ADC" w:rsidP="001B17D9">
            <w:pPr>
              <w:pStyle w:val="ListParagraph"/>
              <w:numPr>
                <w:ilvl w:val="0"/>
                <w:numId w:val="1"/>
              </w:numPr>
              <w:ind w:left="313" w:hanging="219"/>
              <w:rPr>
                <w:sz w:val="20"/>
              </w:rPr>
            </w:pPr>
            <w:r>
              <w:rPr>
                <w:sz w:val="20"/>
              </w:rPr>
              <w:t>Temporary in nature, so not a long-term solution</w:t>
            </w:r>
          </w:p>
          <w:p w:rsidR="00EB3ADC" w:rsidRDefault="00EB3ADC" w:rsidP="001B17D9">
            <w:pPr>
              <w:pStyle w:val="ListParagraph"/>
              <w:numPr>
                <w:ilvl w:val="0"/>
                <w:numId w:val="1"/>
              </w:numPr>
              <w:ind w:left="313" w:hanging="219"/>
              <w:rPr>
                <w:sz w:val="20"/>
              </w:rPr>
            </w:pPr>
            <w:r>
              <w:rPr>
                <w:sz w:val="20"/>
              </w:rPr>
              <w:t xml:space="preserve">Limited time prevents the development of trust and friendship </w:t>
            </w:r>
          </w:p>
          <w:p w:rsidR="00EB3ADC" w:rsidRPr="00C723FC" w:rsidRDefault="00EB3ADC" w:rsidP="001B17D9">
            <w:pPr>
              <w:pStyle w:val="ListParagraph"/>
              <w:numPr>
                <w:ilvl w:val="0"/>
                <w:numId w:val="1"/>
              </w:numPr>
              <w:ind w:left="313" w:hanging="219"/>
              <w:rPr>
                <w:sz w:val="20"/>
              </w:rPr>
            </w:pPr>
          </w:p>
        </w:tc>
        <w:tc>
          <w:tcPr>
            <w:tcW w:w="2245" w:type="dxa"/>
            <w:tcBorders>
              <w:top w:val="single" w:sz="18" w:space="0" w:color="808080" w:themeColor="background1" w:themeShade="80"/>
            </w:tcBorders>
          </w:tcPr>
          <w:p w:rsidR="00EB3ADC" w:rsidRDefault="00EB3ADC" w:rsidP="001B17D9">
            <w:pPr>
              <w:pStyle w:val="ListParagraph"/>
              <w:numPr>
                <w:ilvl w:val="0"/>
                <w:numId w:val="1"/>
              </w:numPr>
              <w:ind w:left="313" w:hanging="219"/>
              <w:rPr>
                <w:sz w:val="20"/>
              </w:rPr>
            </w:pPr>
            <w:r>
              <w:rPr>
                <w:sz w:val="20"/>
              </w:rPr>
              <w:t>While there is an argument for ‘prevention is better than cure’, the purpose of the ALONE Befriending Service has not, to date, been about preventing loneliness or isolation but alleviating it through the development of stable, long-term befriending relationships</w:t>
            </w:r>
          </w:p>
          <w:p w:rsidR="00EB3ADC" w:rsidRDefault="00EB3ADC" w:rsidP="001B17D9">
            <w:pPr>
              <w:pStyle w:val="ListParagraph"/>
              <w:numPr>
                <w:ilvl w:val="0"/>
                <w:numId w:val="1"/>
              </w:numPr>
              <w:ind w:left="313" w:hanging="219"/>
              <w:rPr>
                <w:sz w:val="20"/>
              </w:rPr>
            </w:pPr>
            <w:r>
              <w:rPr>
                <w:sz w:val="20"/>
              </w:rPr>
              <w:t>Some short-term befriending is already taking place, but it is the exception rather than the rule</w:t>
            </w:r>
          </w:p>
          <w:p w:rsidR="00EB3ADC" w:rsidRDefault="00EB3ADC" w:rsidP="001B17D9">
            <w:pPr>
              <w:pStyle w:val="ListParagraph"/>
              <w:numPr>
                <w:ilvl w:val="0"/>
                <w:numId w:val="1"/>
              </w:numPr>
              <w:ind w:left="313" w:hanging="219"/>
              <w:rPr>
                <w:sz w:val="20"/>
              </w:rPr>
            </w:pPr>
            <w:r>
              <w:rPr>
                <w:sz w:val="20"/>
              </w:rPr>
              <w:t>It is not a solution for the long-term lonely or isolated, or those with a limited ability to develop a network of friends for themselves</w:t>
            </w:r>
          </w:p>
          <w:p w:rsidR="00EB3ADC" w:rsidRPr="000556AD" w:rsidRDefault="00EB3ADC" w:rsidP="001B17D9">
            <w:pPr>
              <w:pStyle w:val="ListParagraph"/>
              <w:numPr>
                <w:ilvl w:val="0"/>
                <w:numId w:val="1"/>
              </w:numPr>
              <w:ind w:left="313" w:hanging="219"/>
              <w:rPr>
                <w:sz w:val="20"/>
              </w:rPr>
            </w:pPr>
            <w:r>
              <w:rPr>
                <w:sz w:val="20"/>
              </w:rPr>
              <w:t>Attracting sufficient referrals for the existing service has been a challenge, introducing a new offering would most likely only serve as a distraction</w:t>
            </w:r>
          </w:p>
        </w:tc>
      </w:tr>
    </w:tbl>
    <w:p w:rsidR="00A90B48" w:rsidRDefault="00A04493" w:rsidP="00A90B48">
      <w:r>
        <w:rPr>
          <w:b/>
          <w:color w:val="DD111B"/>
        </w:rPr>
        <w:lastRenderedPageBreak/>
        <w:t>13</w:t>
      </w:r>
      <w:r w:rsidR="002E6215">
        <w:rPr>
          <w:b/>
          <w:color w:val="DD111B"/>
        </w:rPr>
        <w:t xml:space="preserve">.2 </w:t>
      </w:r>
      <w:r w:rsidR="00A90B48" w:rsidRPr="002E6215">
        <w:rPr>
          <w:b/>
          <w:color w:val="DD111B"/>
        </w:rPr>
        <w:t>Telephone befriending:</w:t>
      </w:r>
      <w:r w:rsidR="00A90B48" w:rsidRPr="002E6215">
        <w:rPr>
          <w:color w:val="DD111B"/>
        </w:rPr>
        <w:t xml:space="preserve"> </w:t>
      </w:r>
      <w:r w:rsidR="00A90B48">
        <w:t>regular telephone calls to an older person at a fixed time each week.</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46"/>
        <w:gridCol w:w="2244"/>
        <w:gridCol w:w="2245"/>
        <w:gridCol w:w="2245"/>
      </w:tblGrid>
      <w:tr w:rsidR="00A90B48" w:rsidRPr="00E14BB6" w:rsidTr="00A90B48">
        <w:trPr>
          <w:trHeight w:val="1000"/>
        </w:trPr>
        <w:tc>
          <w:tcPr>
            <w:tcW w:w="2254"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DD111B"/>
          </w:tcPr>
          <w:p w:rsidR="00A90B48" w:rsidRPr="00E14BB6" w:rsidRDefault="00A90B48" w:rsidP="00737A1B">
            <w:pPr>
              <w:jc w:val="center"/>
              <w:rPr>
                <w:b/>
                <w:color w:val="FFFFFF" w:themeColor="background1"/>
                <w:sz w:val="24"/>
              </w:rPr>
            </w:pPr>
            <w:r>
              <w:rPr>
                <w:b/>
                <w:noProof/>
                <w:color w:val="FFFFFF" w:themeColor="background1"/>
                <w:sz w:val="24"/>
                <w:lang w:eastAsia="en-IE"/>
              </w:rPr>
              <mc:AlternateContent>
                <mc:Choice Requires="wps">
                  <w:drawing>
                    <wp:anchor distT="0" distB="0" distL="114300" distR="114300" simplePos="0" relativeHeight="251669504" behindDoc="0" locked="0" layoutInCell="1" allowOverlap="1" wp14:anchorId="0BE6C34E" wp14:editId="2EDF2CBA">
                      <wp:simplePos x="0" y="0"/>
                      <wp:positionH relativeFrom="column">
                        <wp:posOffset>551312</wp:posOffset>
                      </wp:positionH>
                      <wp:positionV relativeFrom="paragraph">
                        <wp:posOffset>222885</wp:posOffset>
                      </wp:positionV>
                      <wp:extent cx="184067" cy="368135"/>
                      <wp:effectExtent l="0" t="0" r="6985" b="0"/>
                      <wp:wrapNone/>
                      <wp:docPr id="9" name="Down Arrow 9"/>
                      <wp:cNvGraphicFramePr/>
                      <a:graphic xmlns:a="http://schemas.openxmlformats.org/drawingml/2006/main">
                        <a:graphicData uri="http://schemas.microsoft.com/office/word/2010/wordprocessingShape">
                          <wps:wsp>
                            <wps:cNvSpPr/>
                            <wps:spPr>
                              <a:xfrm>
                                <a:off x="0" y="0"/>
                                <a:ext cx="184067" cy="368135"/>
                              </a:xfrm>
                              <a:prstGeom prst="down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DC0573E" id="Down Arrow 9" o:spid="_x0000_s1026" type="#_x0000_t67" style="position:absolute;margin-left:43.4pt;margin-top:17.55pt;width:14.5pt;height:29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" fillcolor="white [3212]" stroked="f" strokeweight="1pt"/>
                  </w:pict>
                </mc:Fallback>
              </mc:AlternateContent>
            </w:r>
            <w:r w:rsidRPr="00E14BB6">
              <w:rPr>
                <w:b/>
                <w:color w:val="FFFFFF" w:themeColor="background1"/>
                <w:sz w:val="24"/>
              </w:rPr>
              <w:t>Suitable for:</w:t>
            </w:r>
          </w:p>
        </w:tc>
        <w:tc>
          <w:tcPr>
            <w:tcW w:w="2254"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DD111B"/>
          </w:tcPr>
          <w:p w:rsidR="00A90B48" w:rsidRPr="00E14BB6" w:rsidRDefault="00A90B48" w:rsidP="00737A1B">
            <w:pPr>
              <w:jc w:val="center"/>
              <w:rPr>
                <w:b/>
                <w:color w:val="FFFFFF" w:themeColor="background1"/>
                <w:sz w:val="24"/>
              </w:rPr>
            </w:pPr>
            <w:r>
              <w:rPr>
                <w:b/>
                <w:noProof/>
                <w:color w:val="FFFFFF" w:themeColor="background1"/>
                <w:sz w:val="24"/>
                <w:lang w:eastAsia="en-IE"/>
              </w:rPr>
              <mc:AlternateContent>
                <mc:Choice Requires="wps">
                  <w:drawing>
                    <wp:anchor distT="0" distB="0" distL="114300" distR="114300" simplePos="0" relativeHeight="251671552" behindDoc="0" locked="0" layoutInCell="1" allowOverlap="1" wp14:anchorId="42C3A78C" wp14:editId="66FF86BD">
                      <wp:simplePos x="0" y="0"/>
                      <wp:positionH relativeFrom="column">
                        <wp:posOffset>557505</wp:posOffset>
                      </wp:positionH>
                      <wp:positionV relativeFrom="paragraph">
                        <wp:posOffset>212197</wp:posOffset>
                      </wp:positionV>
                      <wp:extent cx="184067" cy="368135"/>
                      <wp:effectExtent l="0" t="0" r="6985" b="0"/>
                      <wp:wrapNone/>
                      <wp:docPr id="10" name="Down Arrow 10"/>
                      <wp:cNvGraphicFramePr/>
                      <a:graphic xmlns:a="http://schemas.openxmlformats.org/drawingml/2006/main">
                        <a:graphicData uri="http://schemas.microsoft.com/office/word/2010/wordprocessingShape">
                          <wps:wsp>
                            <wps:cNvSpPr/>
                            <wps:spPr>
                              <a:xfrm>
                                <a:off x="0" y="0"/>
                                <a:ext cx="184067" cy="368135"/>
                              </a:xfrm>
                              <a:prstGeom prst="down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462915C" id="Down Arrow 10" o:spid="_x0000_s1026" type="#_x0000_t67" style="position:absolute;margin-left:43.9pt;margin-top:16.7pt;width:14.5pt;height:29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" fillcolor="white [3212]" stroked="f" strokeweight="1pt"/>
                  </w:pict>
                </mc:Fallback>
              </mc:AlternateContent>
            </w:r>
            <w:r w:rsidRPr="00E14BB6">
              <w:rPr>
                <w:b/>
                <w:color w:val="FFFFFF" w:themeColor="background1"/>
                <w:sz w:val="24"/>
              </w:rPr>
              <w:t>Advantages:</w:t>
            </w:r>
          </w:p>
        </w:tc>
        <w:tc>
          <w:tcPr>
            <w:tcW w:w="2254"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DD111B"/>
          </w:tcPr>
          <w:p w:rsidR="00A90B48" w:rsidRPr="00E14BB6" w:rsidRDefault="00A90B48" w:rsidP="00737A1B">
            <w:pPr>
              <w:jc w:val="center"/>
              <w:rPr>
                <w:b/>
                <w:color w:val="FFFFFF" w:themeColor="background1"/>
                <w:sz w:val="24"/>
              </w:rPr>
            </w:pPr>
            <w:r>
              <w:rPr>
                <w:b/>
                <w:noProof/>
                <w:color w:val="FFFFFF" w:themeColor="background1"/>
                <w:sz w:val="24"/>
                <w:lang w:eastAsia="en-IE"/>
              </w:rPr>
              <mc:AlternateContent>
                <mc:Choice Requires="wps">
                  <w:drawing>
                    <wp:anchor distT="0" distB="0" distL="114300" distR="114300" simplePos="0" relativeHeight="251670528" behindDoc="0" locked="0" layoutInCell="1" allowOverlap="1" wp14:anchorId="73E0FB8A" wp14:editId="191ED924">
                      <wp:simplePos x="0" y="0"/>
                      <wp:positionH relativeFrom="column">
                        <wp:posOffset>580942</wp:posOffset>
                      </wp:positionH>
                      <wp:positionV relativeFrom="paragraph">
                        <wp:posOffset>210359</wp:posOffset>
                      </wp:positionV>
                      <wp:extent cx="184067" cy="368135"/>
                      <wp:effectExtent l="0" t="0" r="6985" b="0"/>
                      <wp:wrapNone/>
                      <wp:docPr id="11" name="Down Arrow 11"/>
                      <wp:cNvGraphicFramePr/>
                      <a:graphic xmlns:a="http://schemas.openxmlformats.org/drawingml/2006/main">
                        <a:graphicData uri="http://schemas.microsoft.com/office/word/2010/wordprocessingShape">
                          <wps:wsp>
                            <wps:cNvSpPr/>
                            <wps:spPr>
                              <a:xfrm>
                                <a:off x="0" y="0"/>
                                <a:ext cx="184067" cy="368135"/>
                              </a:xfrm>
                              <a:prstGeom prst="down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9BA3A8B" id="Down Arrow 11" o:spid="_x0000_s1026" type="#_x0000_t67" style="position:absolute;margin-left:45.75pt;margin-top:16.55pt;width:14.5pt;height:29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" fillcolor="white [3212]" stroked="f" strokeweight="1pt"/>
                  </w:pict>
                </mc:Fallback>
              </mc:AlternateContent>
            </w:r>
            <w:r w:rsidRPr="00E14BB6">
              <w:rPr>
                <w:b/>
                <w:color w:val="FFFFFF" w:themeColor="background1"/>
                <w:sz w:val="24"/>
              </w:rPr>
              <w:t>Challenges:</w:t>
            </w:r>
          </w:p>
        </w:tc>
        <w:tc>
          <w:tcPr>
            <w:tcW w:w="2254"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DD111B"/>
          </w:tcPr>
          <w:p w:rsidR="00A90B48" w:rsidRPr="00E14BB6" w:rsidRDefault="00A90B48" w:rsidP="00737A1B">
            <w:pPr>
              <w:jc w:val="center"/>
              <w:rPr>
                <w:b/>
                <w:color w:val="FFFFFF" w:themeColor="background1"/>
                <w:sz w:val="24"/>
              </w:rPr>
            </w:pPr>
            <w:r>
              <w:rPr>
                <w:b/>
                <w:noProof/>
                <w:color w:val="FFFFFF" w:themeColor="background1"/>
                <w:sz w:val="24"/>
                <w:lang w:eastAsia="en-IE"/>
              </w:rPr>
              <mc:AlternateContent>
                <mc:Choice Requires="wps">
                  <w:drawing>
                    <wp:anchor distT="0" distB="0" distL="114300" distR="114300" simplePos="0" relativeHeight="251672576" behindDoc="0" locked="0" layoutInCell="1" allowOverlap="1" wp14:anchorId="4F7D053B" wp14:editId="0A3E8965">
                      <wp:simplePos x="0" y="0"/>
                      <wp:positionH relativeFrom="column">
                        <wp:posOffset>544681</wp:posOffset>
                      </wp:positionH>
                      <wp:positionV relativeFrom="paragraph">
                        <wp:posOffset>222316</wp:posOffset>
                      </wp:positionV>
                      <wp:extent cx="184067" cy="368135"/>
                      <wp:effectExtent l="0" t="0" r="6985" b="0"/>
                      <wp:wrapNone/>
                      <wp:docPr id="12" name="Down Arrow 12"/>
                      <wp:cNvGraphicFramePr/>
                      <a:graphic xmlns:a="http://schemas.openxmlformats.org/drawingml/2006/main">
                        <a:graphicData uri="http://schemas.microsoft.com/office/word/2010/wordprocessingShape">
                          <wps:wsp>
                            <wps:cNvSpPr/>
                            <wps:spPr>
                              <a:xfrm>
                                <a:off x="0" y="0"/>
                                <a:ext cx="184067" cy="368135"/>
                              </a:xfrm>
                              <a:prstGeom prst="down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ADF1C1D" id="Down Arrow 12" o:spid="_x0000_s1026" type="#_x0000_t67" style="position:absolute;margin-left:42.9pt;margin-top:17.5pt;width:14.5pt;height:29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" fillcolor="white [3212]" stroked="f" strokeweight="1pt"/>
                  </w:pict>
                </mc:Fallback>
              </mc:AlternateContent>
            </w:r>
            <w:r w:rsidR="0071402F">
              <w:rPr>
                <w:b/>
                <w:color w:val="FFFFFF" w:themeColor="background1"/>
                <w:sz w:val="24"/>
              </w:rPr>
              <w:t>Suitability:</w:t>
            </w:r>
          </w:p>
        </w:tc>
      </w:tr>
      <w:tr w:rsidR="00A90B48" w:rsidTr="00737A1B">
        <w:tc>
          <w:tcPr>
            <w:tcW w:w="2254" w:type="dxa"/>
            <w:tcBorders>
              <w:top w:val="single" w:sz="18" w:space="0" w:color="808080" w:themeColor="background1" w:themeShade="80"/>
            </w:tcBorders>
          </w:tcPr>
          <w:p w:rsidR="00A90B48" w:rsidRDefault="00A90B48" w:rsidP="001B17D9">
            <w:pPr>
              <w:pStyle w:val="ListParagraph"/>
              <w:numPr>
                <w:ilvl w:val="0"/>
                <w:numId w:val="1"/>
              </w:numPr>
              <w:ind w:left="313" w:hanging="219"/>
              <w:rPr>
                <w:sz w:val="20"/>
              </w:rPr>
            </w:pPr>
            <w:r w:rsidRPr="00E14BB6">
              <w:rPr>
                <w:sz w:val="20"/>
              </w:rPr>
              <w:t>Pe</w:t>
            </w:r>
            <w:r>
              <w:rPr>
                <w:sz w:val="20"/>
              </w:rPr>
              <w:t>ople would prefer not to have someone visiting them in their home</w:t>
            </w:r>
          </w:p>
          <w:p w:rsidR="00A90B48" w:rsidRDefault="00A90B48" w:rsidP="001B17D9">
            <w:pPr>
              <w:pStyle w:val="ListParagraph"/>
              <w:numPr>
                <w:ilvl w:val="0"/>
                <w:numId w:val="1"/>
              </w:numPr>
              <w:ind w:left="313" w:hanging="219"/>
              <w:rPr>
                <w:sz w:val="20"/>
              </w:rPr>
            </w:pPr>
            <w:r>
              <w:rPr>
                <w:sz w:val="20"/>
              </w:rPr>
              <w:t>Those content with a chat rather than a visit</w:t>
            </w:r>
          </w:p>
          <w:p w:rsidR="00A90B48" w:rsidRDefault="00A90B48" w:rsidP="001B17D9">
            <w:pPr>
              <w:pStyle w:val="ListParagraph"/>
              <w:numPr>
                <w:ilvl w:val="0"/>
                <w:numId w:val="1"/>
              </w:numPr>
              <w:ind w:left="313" w:hanging="219"/>
              <w:rPr>
                <w:sz w:val="20"/>
              </w:rPr>
            </w:pPr>
            <w:r>
              <w:rPr>
                <w:sz w:val="20"/>
              </w:rPr>
              <w:t>Smokers</w:t>
            </w:r>
          </w:p>
          <w:p w:rsidR="00A90B48" w:rsidRDefault="00A90B48" w:rsidP="001B17D9">
            <w:pPr>
              <w:pStyle w:val="ListParagraph"/>
              <w:numPr>
                <w:ilvl w:val="0"/>
                <w:numId w:val="1"/>
              </w:numPr>
              <w:ind w:left="313" w:hanging="219"/>
              <w:rPr>
                <w:sz w:val="20"/>
              </w:rPr>
            </w:pPr>
            <w:r>
              <w:rPr>
                <w:sz w:val="20"/>
              </w:rPr>
              <w:t>People with complicated living arrangements not conducive to a visit from a volunteer</w:t>
            </w:r>
          </w:p>
          <w:p w:rsidR="00A90B48" w:rsidRPr="00E14BB6" w:rsidRDefault="00A90B48" w:rsidP="001B17D9">
            <w:pPr>
              <w:pStyle w:val="ListParagraph"/>
              <w:numPr>
                <w:ilvl w:val="0"/>
                <w:numId w:val="1"/>
              </w:numPr>
              <w:ind w:left="313" w:hanging="219"/>
              <w:rPr>
                <w:sz w:val="20"/>
              </w:rPr>
            </w:pPr>
            <w:r>
              <w:rPr>
                <w:sz w:val="20"/>
              </w:rPr>
              <w:t>Those who are befriended but who would benefit from additional contact during the week</w:t>
            </w:r>
          </w:p>
          <w:p w:rsidR="00A90B48" w:rsidRDefault="00A90B48" w:rsidP="00737A1B"/>
        </w:tc>
        <w:tc>
          <w:tcPr>
            <w:tcW w:w="2254" w:type="dxa"/>
            <w:tcBorders>
              <w:top w:val="single" w:sz="18" w:space="0" w:color="808080" w:themeColor="background1" w:themeShade="80"/>
            </w:tcBorders>
          </w:tcPr>
          <w:p w:rsidR="00C55AAD" w:rsidRDefault="00C55AAD" w:rsidP="001B17D9">
            <w:pPr>
              <w:pStyle w:val="ListParagraph"/>
              <w:numPr>
                <w:ilvl w:val="0"/>
                <w:numId w:val="1"/>
              </w:numPr>
              <w:ind w:left="313" w:hanging="219"/>
              <w:rPr>
                <w:sz w:val="20"/>
              </w:rPr>
            </w:pPr>
            <w:r>
              <w:rPr>
                <w:sz w:val="20"/>
              </w:rPr>
              <w:t>Volunteers do not need to travel to older person’s home</w:t>
            </w:r>
          </w:p>
          <w:p w:rsidR="00A90B48" w:rsidRDefault="00A90B48" w:rsidP="001B17D9">
            <w:pPr>
              <w:pStyle w:val="ListParagraph"/>
              <w:numPr>
                <w:ilvl w:val="0"/>
                <w:numId w:val="1"/>
              </w:numPr>
              <w:ind w:left="313" w:hanging="219"/>
              <w:rPr>
                <w:sz w:val="20"/>
              </w:rPr>
            </w:pPr>
            <w:r>
              <w:rPr>
                <w:sz w:val="20"/>
              </w:rPr>
              <w:t>Potential for one volunteer to befriend more than one older person</w:t>
            </w:r>
          </w:p>
          <w:p w:rsidR="00A90B48" w:rsidRDefault="00A90B48" w:rsidP="001B17D9">
            <w:pPr>
              <w:pStyle w:val="ListParagraph"/>
              <w:numPr>
                <w:ilvl w:val="0"/>
                <w:numId w:val="1"/>
              </w:numPr>
              <w:ind w:left="313" w:hanging="219"/>
              <w:rPr>
                <w:sz w:val="20"/>
              </w:rPr>
            </w:pPr>
            <w:r>
              <w:rPr>
                <w:sz w:val="20"/>
              </w:rPr>
              <w:t>Could be used to supplement in-home befriending visits in order to provide additional contact</w:t>
            </w:r>
          </w:p>
          <w:p w:rsidR="00A90B48" w:rsidRDefault="00A90B48" w:rsidP="001B17D9">
            <w:pPr>
              <w:pStyle w:val="ListParagraph"/>
              <w:numPr>
                <w:ilvl w:val="0"/>
                <w:numId w:val="1"/>
              </w:numPr>
              <w:ind w:left="313" w:hanging="219"/>
              <w:rPr>
                <w:sz w:val="20"/>
              </w:rPr>
            </w:pPr>
            <w:r>
              <w:rPr>
                <w:sz w:val="20"/>
              </w:rPr>
              <w:t>Could remove the need for an in-home assessment as a volunteer would not be visiting the older person at home</w:t>
            </w:r>
          </w:p>
          <w:p w:rsidR="00A90B48" w:rsidRPr="00E14BB6" w:rsidRDefault="00A90B48" w:rsidP="001B17D9">
            <w:pPr>
              <w:pStyle w:val="ListParagraph"/>
              <w:numPr>
                <w:ilvl w:val="0"/>
                <w:numId w:val="1"/>
              </w:numPr>
              <w:ind w:left="313" w:hanging="219"/>
              <w:rPr>
                <w:sz w:val="20"/>
              </w:rPr>
            </w:pPr>
            <w:r>
              <w:rPr>
                <w:sz w:val="20"/>
              </w:rPr>
              <w:t>Could help to increase the number of referrals to the ALONE Befriending Service</w:t>
            </w:r>
          </w:p>
          <w:p w:rsidR="00A90B48" w:rsidRDefault="00A90B48" w:rsidP="00737A1B"/>
        </w:tc>
        <w:tc>
          <w:tcPr>
            <w:tcW w:w="2254" w:type="dxa"/>
            <w:tcBorders>
              <w:top w:val="single" w:sz="18" w:space="0" w:color="808080" w:themeColor="background1" w:themeShade="80"/>
            </w:tcBorders>
          </w:tcPr>
          <w:p w:rsidR="00A90B48" w:rsidRDefault="00A90B48" w:rsidP="001B17D9">
            <w:pPr>
              <w:pStyle w:val="ListParagraph"/>
              <w:numPr>
                <w:ilvl w:val="0"/>
                <w:numId w:val="1"/>
              </w:numPr>
              <w:ind w:left="313" w:hanging="219"/>
              <w:rPr>
                <w:sz w:val="20"/>
              </w:rPr>
            </w:pPr>
            <w:r>
              <w:rPr>
                <w:sz w:val="20"/>
              </w:rPr>
              <w:t xml:space="preserve">Lack of human contact on a regular basis – inability to put a face to a name, unless the volunteer and older person meet at social events </w:t>
            </w:r>
          </w:p>
          <w:p w:rsidR="00AB26A8" w:rsidRDefault="00AB26A8" w:rsidP="001B17D9">
            <w:pPr>
              <w:pStyle w:val="ListParagraph"/>
              <w:numPr>
                <w:ilvl w:val="0"/>
                <w:numId w:val="1"/>
              </w:numPr>
              <w:ind w:left="313" w:hanging="219"/>
              <w:rPr>
                <w:sz w:val="20"/>
              </w:rPr>
            </w:pPr>
            <w:r>
              <w:rPr>
                <w:sz w:val="20"/>
              </w:rPr>
              <w:t>More ‘contact’ than ‘friendship’</w:t>
            </w:r>
          </w:p>
          <w:p w:rsidR="00A90B48" w:rsidRDefault="00A90B48" w:rsidP="001B17D9">
            <w:pPr>
              <w:pStyle w:val="ListParagraph"/>
              <w:numPr>
                <w:ilvl w:val="0"/>
                <w:numId w:val="1"/>
              </w:numPr>
              <w:ind w:left="313" w:hanging="219"/>
              <w:rPr>
                <w:sz w:val="20"/>
              </w:rPr>
            </w:pPr>
            <w:r>
              <w:rPr>
                <w:sz w:val="20"/>
              </w:rPr>
              <w:t>Hard for a volunteer to really develop a relationship with the older person, or to be aware of other challenges they might be facing e.g. elder abuse, financial worries or health difficulties</w:t>
            </w:r>
          </w:p>
          <w:p w:rsidR="00A90B48" w:rsidRDefault="00A90B48" w:rsidP="001B17D9">
            <w:pPr>
              <w:pStyle w:val="ListParagraph"/>
              <w:numPr>
                <w:ilvl w:val="0"/>
                <w:numId w:val="1"/>
              </w:numPr>
              <w:ind w:left="313" w:hanging="219"/>
              <w:rPr>
                <w:sz w:val="20"/>
              </w:rPr>
            </w:pPr>
            <w:r>
              <w:rPr>
                <w:sz w:val="20"/>
              </w:rPr>
              <w:t>Other telephone befriending services exist</w:t>
            </w:r>
          </w:p>
          <w:p w:rsidR="00A90B48" w:rsidRDefault="00A90B48" w:rsidP="001B17D9">
            <w:pPr>
              <w:pStyle w:val="ListParagraph"/>
              <w:numPr>
                <w:ilvl w:val="0"/>
                <w:numId w:val="1"/>
              </w:numPr>
              <w:ind w:left="313" w:hanging="219"/>
              <w:rPr>
                <w:sz w:val="20"/>
              </w:rPr>
            </w:pPr>
            <w:r>
              <w:rPr>
                <w:sz w:val="20"/>
              </w:rPr>
              <w:t>Completely new service for ALONE that would require the development of new procedures and volunteer training</w:t>
            </w:r>
          </w:p>
          <w:p w:rsidR="00A90B48" w:rsidRDefault="00A90B48" w:rsidP="001B17D9">
            <w:pPr>
              <w:pStyle w:val="ListParagraph"/>
              <w:numPr>
                <w:ilvl w:val="0"/>
                <w:numId w:val="1"/>
              </w:numPr>
              <w:ind w:left="313" w:hanging="219"/>
              <w:rPr>
                <w:sz w:val="20"/>
              </w:rPr>
            </w:pPr>
            <w:r>
              <w:rPr>
                <w:sz w:val="20"/>
              </w:rPr>
              <w:t>Cost of telephone calls</w:t>
            </w:r>
          </w:p>
          <w:p w:rsidR="00A90B48" w:rsidRDefault="00A90B48" w:rsidP="001B17D9">
            <w:pPr>
              <w:pStyle w:val="ListParagraph"/>
              <w:numPr>
                <w:ilvl w:val="0"/>
                <w:numId w:val="1"/>
              </w:numPr>
              <w:ind w:left="313" w:hanging="219"/>
              <w:rPr>
                <w:sz w:val="20"/>
              </w:rPr>
            </w:pPr>
            <w:r>
              <w:rPr>
                <w:sz w:val="20"/>
              </w:rPr>
              <w:t>Logistics around where the volunteer makes the telephone call from – if the ALONE office, evening calls would require a staff presence which might be difficult</w:t>
            </w:r>
          </w:p>
          <w:p w:rsidR="00A90B48" w:rsidRPr="00A737A7" w:rsidRDefault="00A90B48" w:rsidP="001B17D9">
            <w:pPr>
              <w:pStyle w:val="ListParagraph"/>
              <w:numPr>
                <w:ilvl w:val="0"/>
                <w:numId w:val="1"/>
              </w:numPr>
              <w:ind w:left="313" w:hanging="219"/>
              <w:rPr>
                <w:sz w:val="20"/>
              </w:rPr>
            </w:pPr>
            <w:r>
              <w:rPr>
                <w:sz w:val="20"/>
              </w:rPr>
              <w:t>The development of a new dimension to the existing ALONE Befriending Service would divert resources away from the work required to optimise the existing model</w:t>
            </w:r>
          </w:p>
        </w:tc>
        <w:tc>
          <w:tcPr>
            <w:tcW w:w="2254" w:type="dxa"/>
            <w:tcBorders>
              <w:top w:val="single" w:sz="18" w:space="0" w:color="808080" w:themeColor="background1" w:themeShade="80"/>
            </w:tcBorders>
          </w:tcPr>
          <w:p w:rsidR="00A90B48" w:rsidRDefault="00A90B48" w:rsidP="001B17D9">
            <w:pPr>
              <w:pStyle w:val="ListParagraph"/>
              <w:numPr>
                <w:ilvl w:val="0"/>
                <w:numId w:val="1"/>
              </w:numPr>
              <w:ind w:left="313" w:hanging="219"/>
              <w:rPr>
                <w:sz w:val="20"/>
              </w:rPr>
            </w:pPr>
            <w:r>
              <w:rPr>
                <w:sz w:val="20"/>
              </w:rPr>
              <w:t>Given the importance placed on the value of face-to-face human contact, telephone befriending would be a departure from the ‘gold-standard’ model of regular in-home visits</w:t>
            </w:r>
          </w:p>
          <w:p w:rsidR="00A90B48" w:rsidRDefault="00A90B48" w:rsidP="001B17D9">
            <w:pPr>
              <w:pStyle w:val="ListParagraph"/>
              <w:numPr>
                <w:ilvl w:val="0"/>
                <w:numId w:val="1"/>
              </w:numPr>
              <w:ind w:left="313" w:hanging="219"/>
              <w:rPr>
                <w:sz w:val="20"/>
              </w:rPr>
            </w:pPr>
            <w:r>
              <w:rPr>
                <w:sz w:val="20"/>
              </w:rPr>
              <w:t>Operating two models will not necessarily result in an immediate increase in the number of referrals.  However, it would require an immediate increase in resources</w:t>
            </w:r>
          </w:p>
          <w:p w:rsidR="00A90B48" w:rsidRPr="000556AD" w:rsidRDefault="00A90B48" w:rsidP="001B17D9">
            <w:pPr>
              <w:pStyle w:val="ListParagraph"/>
              <w:numPr>
                <w:ilvl w:val="0"/>
                <w:numId w:val="1"/>
              </w:numPr>
              <w:ind w:left="313" w:hanging="219"/>
              <w:rPr>
                <w:sz w:val="20"/>
              </w:rPr>
            </w:pPr>
            <w:r>
              <w:rPr>
                <w:sz w:val="20"/>
              </w:rPr>
              <w:t>Having to develop an entirely new service, procedures and drive awareness has the potential to negatively impact on the optimisation of the existing model</w:t>
            </w:r>
          </w:p>
        </w:tc>
      </w:tr>
    </w:tbl>
    <w:p w:rsidR="00A90B48" w:rsidRDefault="00A90B48" w:rsidP="00A90B48"/>
    <w:p w:rsidR="00E82266" w:rsidRDefault="002E6215" w:rsidP="00E82266">
      <w:r>
        <w:rPr>
          <w:b/>
          <w:color w:val="ED1B24"/>
        </w:rPr>
        <w:lastRenderedPageBreak/>
        <w:t>1</w:t>
      </w:r>
      <w:r w:rsidR="00A04493">
        <w:rPr>
          <w:b/>
          <w:color w:val="ED1B24"/>
        </w:rPr>
        <w:t>3</w:t>
      </w:r>
      <w:r>
        <w:rPr>
          <w:b/>
          <w:color w:val="ED1B24"/>
        </w:rPr>
        <w:t xml:space="preserve">.3 </w:t>
      </w:r>
      <w:r w:rsidR="00E82266" w:rsidRPr="00F80AC6">
        <w:rPr>
          <w:b/>
          <w:color w:val="ED1B24"/>
        </w:rPr>
        <w:t>Telephone befriending:</w:t>
      </w:r>
      <w:r w:rsidR="00E82266" w:rsidRPr="00F80AC6">
        <w:rPr>
          <w:color w:val="ED1B24"/>
        </w:rPr>
        <w:t xml:space="preserve"> </w:t>
      </w:r>
      <w:r w:rsidR="00E82266">
        <w:t>regular check-in and reminder calls.</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46"/>
        <w:gridCol w:w="2242"/>
        <w:gridCol w:w="2246"/>
        <w:gridCol w:w="2246"/>
      </w:tblGrid>
      <w:tr w:rsidR="0053206D" w:rsidRPr="00E14BB6" w:rsidTr="00737A1B">
        <w:trPr>
          <w:trHeight w:val="1000"/>
        </w:trPr>
        <w:tc>
          <w:tcPr>
            <w:tcW w:w="2254"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ED1B24"/>
          </w:tcPr>
          <w:p w:rsidR="00E82266" w:rsidRPr="00E14BB6" w:rsidRDefault="00E82266" w:rsidP="00737A1B">
            <w:pPr>
              <w:jc w:val="center"/>
              <w:rPr>
                <w:b/>
                <w:color w:val="FFFFFF" w:themeColor="background1"/>
                <w:sz w:val="24"/>
              </w:rPr>
            </w:pPr>
            <w:r>
              <w:rPr>
                <w:b/>
                <w:noProof/>
                <w:color w:val="FFFFFF" w:themeColor="background1"/>
                <w:sz w:val="24"/>
                <w:lang w:eastAsia="en-IE"/>
              </w:rPr>
              <mc:AlternateContent>
                <mc:Choice Requires="wps">
                  <w:drawing>
                    <wp:anchor distT="0" distB="0" distL="114300" distR="114300" simplePos="0" relativeHeight="251682816" behindDoc="0" locked="0" layoutInCell="1" allowOverlap="1" wp14:anchorId="3B1464F5" wp14:editId="1871CC58">
                      <wp:simplePos x="0" y="0"/>
                      <wp:positionH relativeFrom="column">
                        <wp:posOffset>551312</wp:posOffset>
                      </wp:positionH>
                      <wp:positionV relativeFrom="paragraph">
                        <wp:posOffset>222885</wp:posOffset>
                      </wp:positionV>
                      <wp:extent cx="184067" cy="368135"/>
                      <wp:effectExtent l="0" t="0" r="6985" b="0"/>
                      <wp:wrapNone/>
                      <wp:docPr id="7" name="Down Arrow 7"/>
                      <wp:cNvGraphicFramePr/>
                      <a:graphic xmlns:a="http://schemas.openxmlformats.org/drawingml/2006/main">
                        <a:graphicData uri="http://schemas.microsoft.com/office/word/2010/wordprocessingShape">
                          <wps:wsp>
                            <wps:cNvSpPr/>
                            <wps:spPr>
                              <a:xfrm>
                                <a:off x="0" y="0"/>
                                <a:ext cx="184067" cy="368135"/>
                              </a:xfrm>
                              <a:prstGeom prst="down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BB9EF1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7" o:spid="_x0000_s1026" type="#_x0000_t67" style="position:absolute;margin-left:43.4pt;margin-top:17.55pt;width:14.5pt;height:29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" fillcolor="white [3212]" stroked="f" strokeweight="1pt"/>
                  </w:pict>
                </mc:Fallback>
              </mc:AlternateContent>
            </w:r>
            <w:r w:rsidRPr="00E14BB6">
              <w:rPr>
                <w:b/>
                <w:color w:val="FFFFFF" w:themeColor="background1"/>
                <w:sz w:val="24"/>
              </w:rPr>
              <w:t>Suitable for:</w:t>
            </w:r>
          </w:p>
        </w:tc>
        <w:tc>
          <w:tcPr>
            <w:tcW w:w="2254"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ED1B24"/>
          </w:tcPr>
          <w:p w:rsidR="00E82266" w:rsidRPr="00E14BB6" w:rsidRDefault="00E82266" w:rsidP="00737A1B">
            <w:pPr>
              <w:jc w:val="center"/>
              <w:rPr>
                <w:b/>
                <w:color w:val="FFFFFF" w:themeColor="background1"/>
                <w:sz w:val="24"/>
              </w:rPr>
            </w:pPr>
            <w:r>
              <w:rPr>
                <w:b/>
                <w:noProof/>
                <w:color w:val="FFFFFF" w:themeColor="background1"/>
                <w:sz w:val="24"/>
                <w:lang w:eastAsia="en-IE"/>
              </w:rPr>
              <mc:AlternateContent>
                <mc:Choice Requires="wps">
                  <w:drawing>
                    <wp:anchor distT="0" distB="0" distL="114300" distR="114300" simplePos="0" relativeHeight="251684864" behindDoc="0" locked="0" layoutInCell="1" allowOverlap="1" wp14:anchorId="60B90E6E" wp14:editId="366B7039">
                      <wp:simplePos x="0" y="0"/>
                      <wp:positionH relativeFrom="column">
                        <wp:posOffset>557505</wp:posOffset>
                      </wp:positionH>
                      <wp:positionV relativeFrom="paragraph">
                        <wp:posOffset>212197</wp:posOffset>
                      </wp:positionV>
                      <wp:extent cx="184067" cy="368135"/>
                      <wp:effectExtent l="0" t="0" r="6985" b="0"/>
                      <wp:wrapNone/>
                      <wp:docPr id="14" name="Down Arrow 14"/>
                      <wp:cNvGraphicFramePr/>
                      <a:graphic xmlns:a="http://schemas.openxmlformats.org/drawingml/2006/main">
                        <a:graphicData uri="http://schemas.microsoft.com/office/word/2010/wordprocessingShape">
                          <wps:wsp>
                            <wps:cNvSpPr/>
                            <wps:spPr>
                              <a:xfrm>
                                <a:off x="0" y="0"/>
                                <a:ext cx="184067" cy="368135"/>
                              </a:xfrm>
                              <a:prstGeom prst="down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6E9B3AD" id="Down Arrow 14" o:spid="_x0000_s1026" type="#_x0000_t67" style="position:absolute;margin-left:43.9pt;margin-top:16.7pt;width:14.5pt;height:29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" fillcolor="white [3212]" stroked="f" strokeweight="1pt"/>
                  </w:pict>
                </mc:Fallback>
              </mc:AlternateContent>
            </w:r>
            <w:r w:rsidRPr="00E14BB6">
              <w:rPr>
                <w:b/>
                <w:color w:val="FFFFFF" w:themeColor="background1"/>
                <w:sz w:val="24"/>
              </w:rPr>
              <w:t>Advantages:</w:t>
            </w:r>
          </w:p>
        </w:tc>
        <w:tc>
          <w:tcPr>
            <w:tcW w:w="2254"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ED1B24"/>
          </w:tcPr>
          <w:p w:rsidR="00E82266" w:rsidRPr="00E14BB6" w:rsidRDefault="00E82266" w:rsidP="00737A1B">
            <w:pPr>
              <w:jc w:val="center"/>
              <w:rPr>
                <w:b/>
                <w:color w:val="FFFFFF" w:themeColor="background1"/>
                <w:sz w:val="24"/>
              </w:rPr>
            </w:pPr>
            <w:r>
              <w:rPr>
                <w:b/>
                <w:noProof/>
                <w:color w:val="FFFFFF" w:themeColor="background1"/>
                <w:sz w:val="24"/>
                <w:lang w:eastAsia="en-IE"/>
              </w:rPr>
              <mc:AlternateContent>
                <mc:Choice Requires="wps">
                  <w:drawing>
                    <wp:anchor distT="0" distB="0" distL="114300" distR="114300" simplePos="0" relativeHeight="251683840" behindDoc="0" locked="0" layoutInCell="1" allowOverlap="1" wp14:anchorId="52BD0183" wp14:editId="37EFF161">
                      <wp:simplePos x="0" y="0"/>
                      <wp:positionH relativeFrom="column">
                        <wp:posOffset>580942</wp:posOffset>
                      </wp:positionH>
                      <wp:positionV relativeFrom="paragraph">
                        <wp:posOffset>210359</wp:posOffset>
                      </wp:positionV>
                      <wp:extent cx="184067" cy="368135"/>
                      <wp:effectExtent l="0" t="0" r="6985" b="0"/>
                      <wp:wrapNone/>
                      <wp:docPr id="8" name="Down Arrow 8"/>
                      <wp:cNvGraphicFramePr/>
                      <a:graphic xmlns:a="http://schemas.openxmlformats.org/drawingml/2006/main">
                        <a:graphicData uri="http://schemas.microsoft.com/office/word/2010/wordprocessingShape">
                          <wps:wsp>
                            <wps:cNvSpPr/>
                            <wps:spPr>
                              <a:xfrm>
                                <a:off x="0" y="0"/>
                                <a:ext cx="184067" cy="368135"/>
                              </a:xfrm>
                              <a:prstGeom prst="down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0F50E56" id="Down Arrow 8" o:spid="_x0000_s1026" type="#_x0000_t67" style="position:absolute;margin-left:45.75pt;margin-top:16.55pt;width:14.5pt;height:29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" fillcolor="white [3212]" stroked="f" strokeweight="1pt"/>
                  </w:pict>
                </mc:Fallback>
              </mc:AlternateContent>
            </w:r>
            <w:r w:rsidRPr="00E14BB6">
              <w:rPr>
                <w:b/>
                <w:color w:val="FFFFFF" w:themeColor="background1"/>
                <w:sz w:val="24"/>
              </w:rPr>
              <w:t>Challenges:</w:t>
            </w:r>
          </w:p>
        </w:tc>
        <w:tc>
          <w:tcPr>
            <w:tcW w:w="2254"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ED1B24"/>
          </w:tcPr>
          <w:p w:rsidR="00E82266" w:rsidRPr="00E14BB6" w:rsidRDefault="00E82266" w:rsidP="00737A1B">
            <w:pPr>
              <w:jc w:val="center"/>
              <w:rPr>
                <w:b/>
                <w:color w:val="FFFFFF" w:themeColor="background1"/>
                <w:sz w:val="24"/>
              </w:rPr>
            </w:pPr>
            <w:r>
              <w:rPr>
                <w:b/>
                <w:noProof/>
                <w:color w:val="FFFFFF" w:themeColor="background1"/>
                <w:sz w:val="24"/>
                <w:lang w:eastAsia="en-IE"/>
              </w:rPr>
              <mc:AlternateContent>
                <mc:Choice Requires="wps">
                  <w:drawing>
                    <wp:anchor distT="0" distB="0" distL="114300" distR="114300" simplePos="0" relativeHeight="251685888" behindDoc="0" locked="0" layoutInCell="1" allowOverlap="1" wp14:anchorId="0B0BFA92" wp14:editId="65986ED4">
                      <wp:simplePos x="0" y="0"/>
                      <wp:positionH relativeFrom="column">
                        <wp:posOffset>544681</wp:posOffset>
                      </wp:positionH>
                      <wp:positionV relativeFrom="paragraph">
                        <wp:posOffset>222316</wp:posOffset>
                      </wp:positionV>
                      <wp:extent cx="184067" cy="368135"/>
                      <wp:effectExtent l="0" t="0" r="6985" b="0"/>
                      <wp:wrapNone/>
                      <wp:docPr id="16" name="Down Arrow 16"/>
                      <wp:cNvGraphicFramePr/>
                      <a:graphic xmlns:a="http://schemas.openxmlformats.org/drawingml/2006/main">
                        <a:graphicData uri="http://schemas.microsoft.com/office/word/2010/wordprocessingShape">
                          <wps:wsp>
                            <wps:cNvSpPr/>
                            <wps:spPr>
                              <a:xfrm>
                                <a:off x="0" y="0"/>
                                <a:ext cx="184067" cy="368135"/>
                              </a:xfrm>
                              <a:prstGeom prst="down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3308528" id="Down Arrow 16" o:spid="_x0000_s1026" type="#_x0000_t67" style="position:absolute;margin-left:42.9pt;margin-top:17.5pt;width:14.5pt;height:29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" fillcolor="white [3212]" stroked="f" strokeweight="1pt"/>
                  </w:pict>
                </mc:Fallback>
              </mc:AlternateContent>
            </w:r>
            <w:r w:rsidRPr="00E14BB6">
              <w:rPr>
                <w:b/>
                <w:color w:val="FFFFFF" w:themeColor="background1"/>
                <w:sz w:val="24"/>
              </w:rPr>
              <w:t>Conclusion</w:t>
            </w:r>
          </w:p>
        </w:tc>
      </w:tr>
      <w:tr w:rsidR="0053206D" w:rsidTr="00737A1B">
        <w:tc>
          <w:tcPr>
            <w:tcW w:w="2254" w:type="dxa"/>
            <w:tcBorders>
              <w:top w:val="single" w:sz="18" w:space="0" w:color="808080" w:themeColor="background1" w:themeShade="80"/>
            </w:tcBorders>
          </w:tcPr>
          <w:p w:rsidR="00E82266" w:rsidRDefault="00E82266" w:rsidP="001B17D9">
            <w:pPr>
              <w:pStyle w:val="ListParagraph"/>
              <w:numPr>
                <w:ilvl w:val="0"/>
                <w:numId w:val="1"/>
              </w:numPr>
              <w:ind w:left="313" w:hanging="219"/>
              <w:rPr>
                <w:sz w:val="20"/>
              </w:rPr>
            </w:pPr>
            <w:r>
              <w:rPr>
                <w:sz w:val="20"/>
              </w:rPr>
              <w:t>People who have been identified as having a cognitive impairment or who are finding it difficult to cope at home</w:t>
            </w:r>
          </w:p>
          <w:p w:rsidR="00E82266" w:rsidRDefault="00E82266" w:rsidP="001B17D9">
            <w:pPr>
              <w:pStyle w:val="ListParagraph"/>
              <w:numPr>
                <w:ilvl w:val="0"/>
                <w:numId w:val="1"/>
              </w:numPr>
              <w:ind w:left="313" w:hanging="219"/>
              <w:rPr>
                <w:sz w:val="20"/>
              </w:rPr>
            </w:pPr>
            <w:r>
              <w:rPr>
                <w:sz w:val="20"/>
              </w:rPr>
              <w:t>Those who would like to hear another voice on a frequent e.g. daily basis</w:t>
            </w:r>
          </w:p>
          <w:p w:rsidR="00E82266" w:rsidRDefault="0020353C" w:rsidP="001B17D9">
            <w:pPr>
              <w:pStyle w:val="ListParagraph"/>
              <w:numPr>
                <w:ilvl w:val="0"/>
                <w:numId w:val="1"/>
              </w:numPr>
              <w:ind w:left="313" w:hanging="219"/>
              <w:rPr>
                <w:sz w:val="20"/>
              </w:rPr>
            </w:pPr>
            <w:r>
              <w:rPr>
                <w:sz w:val="20"/>
              </w:rPr>
              <w:t>People who would like a weekly visit to be supplemented by more frequent contact</w:t>
            </w:r>
          </w:p>
          <w:p w:rsidR="0020353C" w:rsidRPr="0020353C" w:rsidRDefault="0020353C" w:rsidP="001B17D9">
            <w:pPr>
              <w:pStyle w:val="ListParagraph"/>
              <w:numPr>
                <w:ilvl w:val="0"/>
                <w:numId w:val="1"/>
              </w:numPr>
              <w:ind w:left="313" w:hanging="219"/>
              <w:rPr>
                <w:sz w:val="20"/>
              </w:rPr>
            </w:pPr>
            <w:r>
              <w:rPr>
                <w:sz w:val="20"/>
              </w:rPr>
              <w:t>People who do not require an in-home visit, but who need the comfort of knowing that someone will telephone to make sure that they are okay on a regular basis</w:t>
            </w:r>
          </w:p>
        </w:tc>
        <w:tc>
          <w:tcPr>
            <w:tcW w:w="2254" w:type="dxa"/>
            <w:tcBorders>
              <w:top w:val="single" w:sz="18" w:space="0" w:color="808080" w:themeColor="background1" w:themeShade="80"/>
            </w:tcBorders>
          </w:tcPr>
          <w:p w:rsidR="00E82266" w:rsidRPr="00CF68EC" w:rsidRDefault="00CF68EC" w:rsidP="001B17D9">
            <w:pPr>
              <w:pStyle w:val="ListParagraph"/>
              <w:numPr>
                <w:ilvl w:val="0"/>
                <w:numId w:val="1"/>
              </w:numPr>
              <w:ind w:left="313" w:hanging="219"/>
            </w:pPr>
            <w:r>
              <w:rPr>
                <w:sz w:val="20"/>
              </w:rPr>
              <w:t>Potential to cater for a high volume of older people</w:t>
            </w:r>
          </w:p>
          <w:p w:rsidR="00CF68EC" w:rsidRPr="0053206D" w:rsidRDefault="00CF68EC" w:rsidP="001B17D9">
            <w:pPr>
              <w:pStyle w:val="ListParagraph"/>
              <w:numPr>
                <w:ilvl w:val="0"/>
                <w:numId w:val="1"/>
              </w:numPr>
              <w:ind w:left="313" w:hanging="219"/>
            </w:pPr>
            <w:r>
              <w:rPr>
                <w:sz w:val="20"/>
              </w:rPr>
              <w:t>Provides a level of confidence around the older person’s welfare</w:t>
            </w:r>
          </w:p>
          <w:p w:rsidR="0053206D" w:rsidRPr="0053206D" w:rsidRDefault="0053206D" w:rsidP="001B17D9">
            <w:pPr>
              <w:pStyle w:val="ListParagraph"/>
              <w:numPr>
                <w:ilvl w:val="0"/>
                <w:numId w:val="1"/>
              </w:numPr>
              <w:ind w:left="313" w:hanging="219"/>
            </w:pPr>
            <w:r>
              <w:rPr>
                <w:sz w:val="20"/>
              </w:rPr>
              <w:t>Volunteers are able to make multiple calls per volunteer session</w:t>
            </w:r>
          </w:p>
          <w:p w:rsidR="0053206D" w:rsidRDefault="0053206D" w:rsidP="0053206D">
            <w:pPr>
              <w:pStyle w:val="ListParagraph"/>
              <w:ind w:left="313"/>
            </w:pPr>
          </w:p>
        </w:tc>
        <w:tc>
          <w:tcPr>
            <w:tcW w:w="2254" w:type="dxa"/>
            <w:tcBorders>
              <w:top w:val="single" w:sz="18" w:space="0" w:color="808080" w:themeColor="background1" w:themeShade="80"/>
            </w:tcBorders>
          </w:tcPr>
          <w:p w:rsidR="0053206D" w:rsidRDefault="0053206D" w:rsidP="001B17D9">
            <w:pPr>
              <w:pStyle w:val="ListParagraph"/>
              <w:numPr>
                <w:ilvl w:val="0"/>
                <w:numId w:val="1"/>
              </w:numPr>
              <w:ind w:left="313" w:hanging="219"/>
              <w:rPr>
                <w:sz w:val="20"/>
              </w:rPr>
            </w:pPr>
            <w:r>
              <w:rPr>
                <w:sz w:val="20"/>
              </w:rPr>
              <w:t xml:space="preserve">The frequency of such calls </w:t>
            </w:r>
          </w:p>
          <w:p w:rsidR="0053206D" w:rsidRDefault="0053206D" w:rsidP="001B17D9">
            <w:pPr>
              <w:pStyle w:val="ListParagraph"/>
              <w:numPr>
                <w:ilvl w:val="0"/>
                <w:numId w:val="1"/>
              </w:numPr>
              <w:ind w:left="313" w:hanging="219"/>
              <w:rPr>
                <w:sz w:val="20"/>
              </w:rPr>
            </w:pPr>
            <w:r>
              <w:rPr>
                <w:sz w:val="20"/>
              </w:rPr>
              <w:t>More ‘contact’ than ‘friendship’</w:t>
            </w:r>
          </w:p>
          <w:p w:rsidR="0053206D" w:rsidRDefault="0053206D" w:rsidP="001B17D9">
            <w:pPr>
              <w:pStyle w:val="ListParagraph"/>
              <w:numPr>
                <w:ilvl w:val="0"/>
                <w:numId w:val="1"/>
              </w:numPr>
              <w:ind w:left="313" w:hanging="219"/>
              <w:rPr>
                <w:sz w:val="20"/>
              </w:rPr>
            </w:pPr>
            <w:r>
              <w:rPr>
                <w:sz w:val="20"/>
              </w:rPr>
              <w:t>Limited opportunity to develop a friendship or a real understanding of the older person</w:t>
            </w:r>
          </w:p>
          <w:p w:rsidR="0053206D" w:rsidRDefault="0053206D" w:rsidP="001B17D9">
            <w:pPr>
              <w:pStyle w:val="ListParagraph"/>
              <w:numPr>
                <w:ilvl w:val="0"/>
                <w:numId w:val="1"/>
              </w:numPr>
              <w:ind w:left="313" w:hanging="219"/>
              <w:rPr>
                <w:sz w:val="20"/>
              </w:rPr>
            </w:pPr>
            <w:r>
              <w:rPr>
                <w:sz w:val="20"/>
              </w:rPr>
              <w:t>Other telephone befriending services exist</w:t>
            </w:r>
          </w:p>
          <w:p w:rsidR="0053206D" w:rsidRDefault="0053206D" w:rsidP="001B17D9">
            <w:pPr>
              <w:pStyle w:val="ListParagraph"/>
              <w:numPr>
                <w:ilvl w:val="0"/>
                <w:numId w:val="1"/>
              </w:numPr>
              <w:ind w:left="313" w:hanging="219"/>
              <w:rPr>
                <w:sz w:val="20"/>
              </w:rPr>
            </w:pPr>
            <w:r>
              <w:rPr>
                <w:sz w:val="20"/>
              </w:rPr>
              <w:t>Completely new service for ALONE that would require the development of new procedures and volunteer training to include ‘emergency response’ in the event that an older person does no</w:t>
            </w:r>
            <w:r w:rsidR="00372E89">
              <w:rPr>
                <w:sz w:val="20"/>
              </w:rPr>
              <w:t>t answer the telephone when called</w:t>
            </w:r>
          </w:p>
          <w:p w:rsidR="0053206D" w:rsidRDefault="0053206D" w:rsidP="001B17D9">
            <w:pPr>
              <w:pStyle w:val="ListParagraph"/>
              <w:numPr>
                <w:ilvl w:val="0"/>
                <w:numId w:val="1"/>
              </w:numPr>
              <w:ind w:left="313" w:hanging="219"/>
              <w:rPr>
                <w:sz w:val="20"/>
              </w:rPr>
            </w:pPr>
            <w:r>
              <w:rPr>
                <w:sz w:val="20"/>
              </w:rPr>
              <w:t>Cost of telephone calls</w:t>
            </w:r>
          </w:p>
          <w:p w:rsidR="0053206D" w:rsidRDefault="0053206D" w:rsidP="001B17D9">
            <w:pPr>
              <w:pStyle w:val="ListParagraph"/>
              <w:numPr>
                <w:ilvl w:val="0"/>
                <w:numId w:val="1"/>
              </w:numPr>
              <w:ind w:left="313" w:hanging="219"/>
              <w:rPr>
                <w:sz w:val="20"/>
              </w:rPr>
            </w:pPr>
            <w:r>
              <w:rPr>
                <w:sz w:val="20"/>
              </w:rPr>
              <w:t>Logistics around where the volunteer makes the telephone call from – if the ALONE office, evening calls would require a staff presence which might be difficult</w:t>
            </w:r>
          </w:p>
          <w:p w:rsidR="0053206D" w:rsidRDefault="0053206D" w:rsidP="001B17D9">
            <w:pPr>
              <w:pStyle w:val="ListParagraph"/>
              <w:numPr>
                <w:ilvl w:val="0"/>
                <w:numId w:val="1"/>
              </w:numPr>
              <w:ind w:left="313" w:hanging="219"/>
              <w:rPr>
                <w:sz w:val="20"/>
              </w:rPr>
            </w:pPr>
            <w:r>
              <w:rPr>
                <w:sz w:val="20"/>
              </w:rPr>
              <w:t>The development of a new dimension to the existing ALONE Befriending Service would divert resources away from the work required to optimise the existing model</w:t>
            </w:r>
          </w:p>
          <w:p w:rsidR="0053206D" w:rsidRPr="00A737A7" w:rsidRDefault="0053206D" w:rsidP="0053206D">
            <w:pPr>
              <w:pStyle w:val="ListParagraph"/>
              <w:ind w:left="313"/>
              <w:rPr>
                <w:sz w:val="20"/>
              </w:rPr>
            </w:pPr>
          </w:p>
        </w:tc>
        <w:tc>
          <w:tcPr>
            <w:tcW w:w="2254" w:type="dxa"/>
            <w:tcBorders>
              <w:top w:val="single" w:sz="18" w:space="0" w:color="808080" w:themeColor="background1" w:themeShade="80"/>
            </w:tcBorders>
          </w:tcPr>
          <w:p w:rsidR="00E82266" w:rsidRDefault="000E31FE" w:rsidP="001B17D9">
            <w:pPr>
              <w:pStyle w:val="ListParagraph"/>
              <w:numPr>
                <w:ilvl w:val="0"/>
                <w:numId w:val="1"/>
              </w:numPr>
              <w:ind w:left="313" w:hanging="219"/>
              <w:rPr>
                <w:sz w:val="20"/>
              </w:rPr>
            </w:pPr>
            <w:r>
              <w:rPr>
                <w:sz w:val="20"/>
              </w:rPr>
              <w:t>While useful in establishing that an older person is okay and reminding them about appointments, this model does not provide an opportunity for friendships to be developed.  Therefore, there is limited scope for the alleviation of loneliness and isolation</w:t>
            </w:r>
          </w:p>
          <w:p w:rsidR="000E31FE" w:rsidRPr="000556AD" w:rsidRDefault="001C49B9" w:rsidP="001B17D9">
            <w:pPr>
              <w:pStyle w:val="ListParagraph"/>
              <w:numPr>
                <w:ilvl w:val="0"/>
                <w:numId w:val="1"/>
              </w:numPr>
              <w:ind w:left="313" w:hanging="219"/>
              <w:rPr>
                <w:sz w:val="20"/>
              </w:rPr>
            </w:pPr>
            <w:r>
              <w:rPr>
                <w:sz w:val="20"/>
              </w:rPr>
              <w:t>It would represent a significant departure from the original model that was based on the development of meaningful relationships</w:t>
            </w:r>
          </w:p>
        </w:tc>
      </w:tr>
    </w:tbl>
    <w:p w:rsidR="00E82266" w:rsidRDefault="00E82266" w:rsidP="00E82266"/>
    <w:p w:rsidR="00CA49B4" w:rsidRDefault="00CA49B4" w:rsidP="00A90B48"/>
    <w:p w:rsidR="00B1233D" w:rsidRDefault="00B1233D" w:rsidP="00A90B48"/>
    <w:p w:rsidR="00B1233D" w:rsidRDefault="00633839" w:rsidP="00B1233D">
      <w:r>
        <w:rPr>
          <w:b/>
          <w:color w:val="DD111B"/>
        </w:rPr>
        <w:lastRenderedPageBreak/>
        <w:t>1</w:t>
      </w:r>
      <w:r w:rsidR="00A04493">
        <w:rPr>
          <w:b/>
          <w:color w:val="DD111B"/>
        </w:rPr>
        <w:t>3</w:t>
      </w:r>
      <w:r>
        <w:rPr>
          <w:b/>
          <w:color w:val="DD111B"/>
        </w:rPr>
        <w:t>.4 V</w:t>
      </w:r>
      <w:r w:rsidR="00B1233D" w:rsidRPr="002E6215">
        <w:rPr>
          <w:b/>
          <w:color w:val="DD111B"/>
        </w:rPr>
        <w:t>irtual befriending:</w:t>
      </w:r>
      <w:r w:rsidR="00B1233D" w:rsidRPr="002E6215">
        <w:rPr>
          <w:color w:val="DD111B"/>
        </w:rPr>
        <w:t xml:space="preserve"> </w:t>
      </w:r>
      <w:r w:rsidR="00B1233D">
        <w:t>regular contact via email, Skype or FaceTime</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47"/>
        <w:gridCol w:w="2243"/>
        <w:gridCol w:w="2243"/>
        <w:gridCol w:w="2247"/>
      </w:tblGrid>
      <w:tr w:rsidR="00B1233D" w:rsidRPr="00E14BB6" w:rsidTr="00737A1B">
        <w:trPr>
          <w:trHeight w:val="1000"/>
        </w:trPr>
        <w:tc>
          <w:tcPr>
            <w:tcW w:w="2254"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ED1B24"/>
          </w:tcPr>
          <w:p w:rsidR="00B1233D" w:rsidRPr="00E14BB6" w:rsidRDefault="00B1233D" w:rsidP="00737A1B">
            <w:pPr>
              <w:jc w:val="center"/>
              <w:rPr>
                <w:b/>
                <w:color w:val="FFFFFF" w:themeColor="background1"/>
                <w:sz w:val="24"/>
              </w:rPr>
            </w:pPr>
            <w:r>
              <w:rPr>
                <w:b/>
                <w:noProof/>
                <w:color w:val="FFFFFF" w:themeColor="background1"/>
                <w:sz w:val="24"/>
                <w:lang w:eastAsia="en-IE"/>
              </w:rPr>
              <mc:AlternateContent>
                <mc:Choice Requires="wps">
                  <w:drawing>
                    <wp:anchor distT="0" distB="0" distL="114300" distR="114300" simplePos="0" relativeHeight="251687936" behindDoc="0" locked="0" layoutInCell="1" allowOverlap="1" wp14:anchorId="59235776" wp14:editId="3BDF2894">
                      <wp:simplePos x="0" y="0"/>
                      <wp:positionH relativeFrom="column">
                        <wp:posOffset>551312</wp:posOffset>
                      </wp:positionH>
                      <wp:positionV relativeFrom="paragraph">
                        <wp:posOffset>222885</wp:posOffset>
                      </wp:positionV>
                      <wp:extent cx="184067" cy="368135"/>
                      <wp:effectExtent l="0" t="0" r="6985" b="0"/>
                      <wp:wrapNone/>
                      <wp:docPr id="17" name="Down Arrow 17"/>
                      <wp:cNvGraphicFramePr/>
                      <a:graphic xmlns:a="http://schemas.openxmlformats.org/drawingml/2006/main">
                        <a:graphicData uri="http://schemas.microsoft.com/office/word/2010/wordprocessingShape">
                          <wps:wsp>
                            <wps:cNvSpPr/>
                            <wps:spPr>
                              <a:xfrm>
                                <a:off x="0" y="0"/>
                                <a:ext cx="184067" cy="368135"/>
                              </a:xfrm>
                              <a:prstGeom prst="down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DA808FA" id="Down Arrow 17" o:spid="_x0000_s1026" type="#_x0000_t67" style="position:absolute;margin-left:43.4pt;margin-top:17.55pt;width:14.5pt;height:29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" fillcolor="white [3212]" stroked="f" strokeweight="1pt"/>
                  </w:pict>
                </mc:Fallback>
              </mc:AlternateContent>
            </w:r>
            <w:r w:rsidRPr="00E14BB6">
              <w:rPr>
                <w:b/>
                <w:color w:val="FFFFFF" w:themeColor="background1"/>
                <w:sz w:val="24"/>
              </w:rPr>
              <w:t>Suitable for:</w:t>
            </w:r>
          </w:p>
        </w:tc>
        <w:tc>
          <w:tcPr>
            <w:tcW w:w="2254"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ED1B24"/>
          </w:tcPr>
          <w:p w:rsidR="00B1233D" w:rsidRPr="00E14BB6" w:rsidRDefault="00B1233D" w:rsidP="00737A1B">
            <w:pPr>
              <w:jc w:val="center"/>
              <w:rPr>
                <w:b/>
                <w:color w:val="FFFFFF" w:themeColor="background1"/>
                <w:sz w:val="24"/>
              </w:rPr>
            </w:pPr>
            <w:r>
              <w:rPr>
                <w:b/>
                <w:noProof/>
                <w:color w:val="FFFFFF" w:themeColor="background1"/>
                <w:sz w:val="24"/>
                <w:lang w:eastAsia="en-IE"/>
              </w:rPr>
              <mc:AlternateContent>
                <mc:Choice Requires="wps">
                  <w:drawing>
                    <wp:anchor distT="0" distB="0" distL="114300" distR="114300" simplePos="0" relativeHeight="251689984" behindDoc="0" locked="0" layoutInCell="1" allowOverlap="1" wp14:anchorId="7B248004" wp14:editId="425019E1">
                      <wp:simplePos x="0" y="0"/>
                      <wp:positionH relativeFrom="column">
                        <wp:posOffset>557505</wp:posOffset>
                      </wp:positionH>
                      <wp:positionV relativeFrom="paragraph">
                        <wp:posOffset>212197</wp:posOffset>
                      </wp:positionV>
                      <wp:extent cx="184067" cy="368135"/>
                      <wp:effectExtent l="0" t="0" r="6985" b="0"/>
                      <wp:wrapNone/>
                      <wp:docPr id="18" name="Down Arrow 18"/>
                      <wp:cNvGraphicFramePr/>
                      <a:graphic xmlns:a="http://schemas.openxmlformats.org/drawingml/2006/main">
                        <a:graphicData uri="http://schemas.microsoft.com/office/word/2010/wordprocessingShape">
                          <wps:wsp>
                            <wps:cNvSpPr/>
                            <wps:spPr>
                              <a:xfrm>
                                <a:off x="0" y="0"/>
                                <a:ext cx="184067" cy="368135"/>
                              </a:xfrm>
                              <a:prstGeom prst="down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590DFE1" id="Down Arrow 18" o:spid="_x0000_s1026" type="#_x0000_t67" style="position:absolute;margin-left:43.9pt;margin-top:16.7pt;width:14.5pt;height:29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" fillcolor="white [3212]" stroked="f" strokeweight="1pt"/>
                  </w:pict>
                </mc:Fallback>
              </mc:AlternateContent>
            </w:r>
            <w:r w:rsidRPr="00E14BB6">
              <w:rPr>
                <w:b/>
                <w:color w:val="FFFFFF" w:themeColor="background1"/>
                <w:sz w:val="24"/>
              </w:rPr>
              <w:t>Advantages:</w:t>
            </w:r>
          </w:p>
        </w:tc>
        <w:tc>
          <w:tcPr>
            <w:tcW w:w="2254"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ED1B24"/>
          </w:tcPr>
          <w:p w:rsidR="00B1233D" w:rsidRPr="00E14BB6" w:rsidRDefault="00B1233D" w:rsidP="00737A1B">
            <w:pPr>
              <w:jc w:val="center"/>
              <w:rPr>
                <w:b/>
                <w:color w:val="FFFFFF" w:themeColor="background1"/>
                <w:sz w:val="24"/>
              </w:rPr>
            </w:pPr>
            <w:r>
              <w:rPr>
                <w:b/>
                <w:noProof/>
                <w:color w:val="FFFFFF" w:themeColor="background1"/>
                <w:sz w:val="24"/>
                <w:lang w:eastAsia="en-IE"/>
              </w:rPr>
              <mc:AlternateContent>
                <mc:Choice Requires="wps">
                  <w:drawing>
                    <wp:anchor distT="0" distB="0" distL="114300" distR="114300" simplePos="0" relativeHeight="251688960" behindDoc="0" locked="0" layoutInCell="1" allowOverlap="1" wp14:anchorId="15FDB378" wp14:editId="40DAB732">
                      <wp:simplePos x="0" y="0"/>
                      <wp:positionH relativeFrom="column">
                        <wp:posOffset>580942</wp:posOffset>
                      </wp:positionH>
                      <wp:positionV relativeFrom="paragraph">
                        <wp:posOffset>210359</wp:posOffset>
                      </wp:positionV>
                      <wp:extent cx="184067" cy="368135"/>
                      <wp:effectExtent l="0" t="0" r="6985" b="0"/>
                      <wp:wrapNone/>
                      <wp:docPr id="19" name="Down Arrow 19"/>
                      <wp:cNvGraphicFramePr/>
                      <a:graphic xmlns:a="http://schemas.openxmlformats.org/drawingml/2006/main">
                        <a:graphicData uri="http://schemas.microsoft.com/office/word/2010/wordprocessingShape">
                          <wps:wsp>
                            <wps:cNvSpPr/>
                            <wps:spPr>
                              <a:xfrm>
                                <a:off x="0" y="0"/>
                                <a:ext cx="184067" cy="368135"/>
                              </a:xfrm>
                              <a:prstGeom prst="down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F3AF1CB" id="Down Arrow 19" o:spid="_x0000_s1026" type="#_x0000_t67" style="position:absolute;margin-left:45.75pt;margin-top:16.55pt;width:14.5pt;height:29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" fillcolor="white [3212]" stroked="f" strokeweight="1pt"/>
                  </w:pict>
                </mc:Fallback>
              </mc:AlternateContent>
            </w:r>
            <w:r w:rsidRPr="00E14BB6">
              <w:rPr>
                <w:b/>
                <w:color w:val="FFFFFF" w:themeColor="background1"/>
                <w:sz w:val="24"/>
              </w:rPr>
              <w:t>Challenges:</w:t>
            </w:r>
          </w:p>
        </w:tc>
        <w:tc>
          <w:tcPr>
            <w:tcW w:w="2254"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ED1B24"/>
          </w:tcPr>
          <w:p w:rsidR="00B1233D" w:rsidRPr="00E14BB6" w:rsidRDefault="00B1233D" w:rsidP="00737A1B">
            <w:pPr>
              <w:jc w:val="center"/>
              <w:rPr>
                <w:b/>
                <w:color w:val="FFFFFF" w:themeColor="background1"/>
                <w:sz w:val="24"/>
              </w:rPr>
            </w:pPr>
            <w:r>
              <w:rPr>
                <w:b/>
                <w:noProof/>
                <w:color w:val="FFFFFF" w:themeColor="background1"/>
                <w:sz w:val="24"/>
                <w:lang w:eastAsia="en-IE"/>
              </w:rPr>
              <mc:AlternateContent>
                <mc:Choice Requires="wps">
                  <w:drawing>
                    <wp:anchor distT="0" distB="0" distL="114300" distR="114300" simplePos="0" relativeHeight="251691008" behindDoc="0" locked="0" layoutInCell="1" allowOverlap="1" wp14:anchorId="21B2C046" wp14:editId="6186FF5D">
                      <wp:simplePos x="0" y="0"/>
                      <wp:positionH relativeFrom="column">
                        <wp:posOffset>544681</wp:posOffset>
                      </wp:positionH>
                      <wp:positionV relativeFrom="paragraph">
                        <wp:posOffset>222316</wp:posOffset>
                      </wp:positionV>
                      <wp:extent cx="184067" cy="368135"/>
                      <wp:effectExtent l="0" t="0" r="6985" b="0"/>
                      <wp:wrapNone/>
                      <wp:docPr id="20" name="Down Arrow 20"/>
                      <wp:cNvGraphicFramePr/>
                      <a:graphic xmlns:a="http://schemas.openxmlformats.org/drawingml/2006/main">
                        <a:graphicData uri="http://schemas.microsoft.com/office/word/2010/wordprocessingShape">
                          <wps:wsp>
                            <wps:cNvSpPr/>
                            <wps:spPr>
                              <a:xfrm>
                                <a:off x="0" y="0"/>
                                <a:ext cx="184067" cy="368135"/>
                              </a:xfrm>
                              <a:prstGeom prst="down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EFCBA6E" id="Down Arrow 20" o:spid="_x0000_s1026" type="#_x0000_t67" style="position:absolute;margin-left:42.9pt;margin-top:17.5pt;width:14.5pt;height:29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" fillcolor="white [3212]" stroked="f" strokeweight="1pt"/>
                  </w:pict>
                </mc:Fallback>
              </mc:AlternateContent>
            </w:r>
            <w:r w:rsidRPr="00E14BB6">
              <w:rPr>
                <w:b/>
                <w:color w:val="FFFFFF" w:themeColor="background1"/>
                <w:sz w:val="24"/>
              </w:rPr>
              <w:t>Conclusion</w:t>
            </w:r>
          </w:p>
        </w:tc>
      </w:tr>
      <w:tr w:rsidR="00B1233D" w:rsidTr="00737A1B">
        <w:tc>
          <w:tcPr>
            <w:tcW w:w="2254" w:type="dxa"/>
            <w:tcBorders>
              <w:top w:val="single" w:sz="18" w:space="0" w:color="808080" w:themeColor="background1" w:themeShade="80"/>
            </w:tcBorders>
          </w:tcPr>
          <w:p w:rsidR="00B1233D" w:rsidRDefault="00B1233D" w:rsidP="001B17D9">
            <w:pPr>
              <w:pStyle w:val="ListParagraph"/>
              <w:numPr>
                <w:ilvl w:val="0"/>
                <w:numId w:val="1"/>
              </w:numPr>
              <w:ind w:left="313" w:hanging="219"/>
            </w:pPr>
            <w:r w:rsidRPr="00C55AAD">
              <w:rPr>
                <w:sz w:val="20"/>
              </w:rPr>
              <w:t>Technologically savvy older people who are happy not to have someone visit them in their own home</w:t>
            </w:r>
            <w:r w:rsidR="00C55AAD" w:rsidRPr="00C55AAD">
              <w:rPr>
                <w:sz w:val="20"/>
              </w:rPr>
              <w:t xml:space="preserve"> or who live in areas where there are limited volunteer numbers</w:t>
            </w:r>
          </w:p>
        </w:tc>
        <w:tc>
          <w:tcPr>
            <w:tcW w:w="2254" w:type="dxa"/>
            <w:tcBorders>
              <w:top w:val="single" w:sz="18" w:space="0" w:color="808080" w:themeColor="background1" w:themeShade="80"/>
            </w:tcBorders>
          </w:tcPr>
          <w:p w:rsidR="00B1233D" w:rsidRPr="00C55AAD" w:rsidRDefault="00C55AAD" w:rsidP="001B17D9">
            <w:pPr>
              <w:pStyle w:val="ListParagraph"/>
              <w:numPr>
                <w:ilvl w:val="0"/>
                <w:numId w:val="1"/>
              </w:numPr>
              <w:ind w:left="313" w:hanging="219"/>
            </w:pPr>
            <w:r>
              <w:rPr>
                <w:sz w:val="20"/>
              </w:rPr>
              <w:t>Volunteers do not need to travel to older person’s home</w:t>
            </w:r>
          </w:p>
          <w:p w:rsidR="00C55AAD" w:rsidRDefault="00C55AAD" w:rsidP="001B17D9">
            <w:pPr>
              <w:pStyle w:val="ListParagraph"/>
              <w:numPr>
                <w:ilvl w:val="0"/>
                <w:numId w:val="1"/>
              </w:numPr>
              <w:ind w:left="313" w:hanging="219"/>
              <w:rPr>
                <w:sz w:val="20"/>
              </w:rPr>
            </w:pPr>
            <w:r>
              <w:rPr>
                <w:sz w:val="20"/>
              </w:rPr>
              <w:t>Potential for one volunteer to befriend more than one older person</w:t>
            </w:r>
          </w:p>
          <w:p w:rsidR="00C55AAD" w:rsidRDefault="00C55AAD" w:rsidP="001B17D9">
            <w:pPr>
              <w:pStyle w:val="ListParagraph"/>
              <w:numPr>
                <w:ilvl w:val="0"/>
                <w:numId w:val="1"/>
              </w:numPr>
              <w:ind w:left="313" w:hanging="219"/>
              <w:rPr>
                <w:sz w:val="20"/>
              </w:rPr>
            </w:pPr>
            <w:r>
              <w:rPr>
                <w:sz w:val="20"/>
              </w:rPr>
              <w:t>Could be used to supplement in-home befriending visits in order to provide additional contact</w:t>
            </w:r>
          </w:p>
          <w:p w:rsidR="00C55AAD" w:rsidRDefault="00C55AAD" w:rsidP="001B17D9">
            <w:pPr>
              <w:pStyle w:val="ListParagraph"/>
              <w:numPr>
                <w:ilvl w:val="0"/>
                <w:numId w:val="1"/>
              </w:numPr>
              <w:ind w:left="313" w:hanging="219"/>
              <w:rPr>
                <w:sz w:val="20"/>
              </w:rPr>
            </w:pPr>
            <w:r>
              <w:rPr>
                <w:sz w:val="20"/>
              </w:rPr>
              <w:t>Could remove the need for an in-home assessment as a volunteer would not be visiting the older person at home</w:t>
            </w:r>
          </w:p>
          <w:p w:rsidR="00C55AAD" w:rsidRDefault="00C55AAD" w:rsidP="00C55AAD">
            <w:pPr>
              <w:pStyle w:val="ListParagraph"/>
              <w:ind w:left="313"/>
            </w:pPr>
          </w:p>
        </w:tc>
        <w:tc>
          <w:tcPr>
            <w:tcW w:w="2254" w:type="dxa"/>
            <w:tcBorders>
              <w:top w:val="single" w:sz="18" w:space="0" w:color="808080" w:themeColor="background1" w:themeShade="80"/>
            </w:tcBorders>
          </w:tcPr>
          <w:p w:rsidR="00B1233D" w:rsidRPr="00A737A7" w:rsidRDefault="00C55AAD" w:rsidP="001B17D9">
            <w:pPr>
              <w:pStyle w:val="ListParagraph"/>
              <w:numPr>
                <w:ilvl w:val="0"/>
                <w:numId w:val="1"/>
              </w:numPr>
              <w:ind w:left="313" w:hanging="219"/>
              <w:rPr>
                <w:sz w:val="20"/>
              </w:rPr>
            </w:pPr>
            <w:r>
              <w:rPr>
                <w:sz w:val="20"/>
              </w:rPr>
              <w:t>Technology, especially lack of broadband connectivity in some areas</w:t>
            </w:r>
          </w:p>
          <w:p w:rsidR="00B1233D" w:rsidRDefault="00C55AAD" w:rsidP="001B17D9">
            <w:pPr>
              <w:pStyle w:val="ListParagraph"/>
              <w:numPr>
                <w:ilvl w:val="0"/>
                <w:numId w:val="1"/>
              </w:numPr>
              <w:ind w:left="313" w:hanging="219"/>
              <w:rPr>
                <w:sz w:val="20"/>
              </w:rPr>
            </w:pPr>
            <w:r>
              <w:rPr>
                <w:sz w:val="20"/>
              </w:rPr>
              <w:t>While this model provides the opportunity to see the other person, it still does not facilitate face-to-face human contact</w:t>
            </w:r>
          </w:p>
          <w:p w:rsidR="00C55AAD" w:rsidRDefault="00C55AAD" w:rsidP="001B17D9">
            <w:pPr>
              <w:pStyle w:val="ListParagraph"/>
              <w:numPr>
                <w:ilvl w:val="0"/>
                <w:numId w:val="1"/>
              </w:numPr>
              <w:ind w:left="313" w:hanging="219"/>
              <w:rPr>
                <w:sz w:val="20"/>
              </w:rPr>
            </w:pPr>
            <w:r>
              <w:rPr>
                <w:sz w:val="20"/>
              </w:rPr>
              <w:t>Requires a new set of policies and procedures</w:t>
            </w:r>
          </w:p>
          <w:p w:rsidR="00C55AAD" w:rsidRDefault="00C55AAD" w:rsidP="001B17D9">
            <w:pPr>
              <w:pStyle w:val="ListParagraph"/>
              <w:numPr>
                <w:ilvl w:val="0"/>
                <w:numId w:val="1"/>
              </w:numPr>
              <w:ind w:left="313" w:hanging="219"/>
              <w:rPr>
                <w:sz w:val="20"/>
              </w:rPr>
            </w:pPr>
            <w:r>
              <w:rPr>
                <w:sz w:val="20"/>
              </w:rPr>
              <w:t>Volunteers also need to be technology savvy and have access to broadband and the appropriate equipment</w:t>
            </w:r>
          </w:p>
          <w:p w:rsidR="00C55AAD" w:rsidRPr="00A737A7" w:rsidRDefault="00C55AAD" w:rsidP="001B17D9">
            <w:pPr>
              <w:pStyle w:val="ListParagraph"/>
              <w:numPr>
                <w:ilvl w:val="0"/>
                <w:numId w:val="1"/>
              </w:numPr>
              <w:ind w:left="313" w:hanging="219"/>
              <w:rPr>
                <w:sz w:val="20"/>
              </w:rPr>
            </w:pPr>
            <w:r>
              <w:rPr>
                <w:sz w:val="20"/>
              </w:rPr>
              <w:t>Potential cost implications if not on unlimited broadband package</w:t>
            </w:r>
          </w:p>
        </w:tc>
        <w:tc>
          <w:tcPr>
            <w:tcW w:w="2254" w:type="dxa"/>
            <w:tcBorders>
              <w:top w:val="single" w:sz="18" w:space="0" w:color="808080" w:themeColor="background1" w:themeShade="80"/>
            </w:tcBorders>
          </w:tcPr>
          <w:p w:rsidR="00B1233D" w:rsidRDefault="00C55AAD" w:rsidP="001B17D9">
            <w:pPr>
              <w:pStyle w:val="ListParagraph"/>
              <w:numPr>
                <w:ilvl w:val="0"/>
                <w:numId w:val="1"/>
              </w:numPr>
              <w:ind w:left="313" w:hanging="219"/>
              <w:rPr>
                <w:sz w:val="20"/>
              </w:rPr>
            </w:pPr>
            <w:r>
              <w:rPr>
                <w:sz w:val="20"/>
              </w:rPr>
              <w:t>While this might be an innovative way of visiting an older person in their own home without having to make a physical journey, it still lacks real human contact</w:t>
            </w:r>
          </w:p>
          <w:p w:rsidR="00E87677" w:rsidRPr="000556AD" w:rsidRDefault="00E87677" w:rsidP="001B17D9">
            <w:pPr>
              <w:pStyle w:val="ListParagraph"/>
              <w:numPr>
                <w:ilvl w:val="0"/>
                <w:numId w:val="1"/>
              </w:numPr>
              <w:ind w:left="313" w:hanging="219"/>
              <w:rPr>
                <w:sz w:val="20"/>
              </w:rPr>
            </w:pPr>
            <w:r>
              <w:rPr>
                <w:sz w:val="20"/>
              </w:rPr>
              <w:t>The number of technologically savvy older people who are lonely or isolated is likely to be limited at this point in time.  It is more likely to be something that will be of interest and help to the next generation of older person</w:t>
            </w:r>
          </w:p>
        </w:tc>
      </w:tr>
    </w:tbl>
    <w:p w:rsidR="00B1233D" w:rsidRDefault="00B1233D" w:rsidP="00B1233D"/>
    <w:p w:rsidR="005A7AD4" w:rsidRDefault="00633839" w:rsidP="005A7AD4">
      <w:r>
        <w:rPr>
          <w:b/>
          <w:color w:val="DD111B"/>
        </w:rPr>
        <w:t>1</w:t>
      </w:r>
      <w:r w:rsidR="00A04493">
        <w:rPr>
          <w:b/>
          <w:color w:val="DD111B"/>
        </w:rPr>
        <w:t>3</w:t>
      </w:r>
      <w:r>
        <w:rPr>
          <w:b/>
          <w:color w:val="DD111B"/>
        </w:rPr>
        <w:t xml:space="preserve">.5 </w:t>
      </w:r>
      <w:r w:rsidR="005A7AD4" w:rsidRPr="002E6215">
        <w:rPr>
          <w:b/>
          <w:color w:val="DD111B"/>
        </w:rPr>
        <w:t>Peer befriending:</w:t>
      </w:r>
      <w:r w:rsidR="005A7AD4" w:rsidRPr="002E6215">
        <w:rPr>
          <w:color w:val="DD111B"/>
        </w:rPr>
        <w:t xml:space="preserve"> </w:t>
      </w:r>
      <w:r w:rsidR="005A7AD4">
        <w:t>older people befriending older people in a facilitated manner</w:t>
      </w:r>
      <w:r w:rsidR="00F80AC6">
        <w:t xml:space="preserve"> (one-on-one)</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44"/>
        <w:gridCol w:w="2246"/>
        <w:gridCol w:w="2246"/>
        <w:gridCol w:w="2244"/>
      </w:tblGrid>
      <w:tr w:rsidR="00596F1D" w:rsidRPr="00E14BB6" w:rsidTr="00737A1B">
        <w:trPr>
          <w:trHeight w:val="1000"/>
        </w:trPr>
        <w:tc>
          <w:tcPr>
            <w:tcW w:w="2254"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ED1B24"/>
          </w:tcPr>
          <w:p w:rsidR="005A7AD4" w:rsidRPr="00E14BB6" w:rsidRDefault="005A7AD4" w:rsidP="00737A1B">
            <w:pPr>
              <w:jc w:val="center"/>
              <w:rPr>
                <w:b/>
                <w:color w:val="FFFFFF" w:themeColor="background1"/>
                <w:sz w:val="24"/>
              </w:rPr>
            </w:pPr>
            <w:r>
              <w:rPr>
                <w:b/>
                <w:noProof/>
                <w:color w:val="FFFFFF" w:themeColor="background1"/>
                <w:sz w:val="24"/>
                <w:lang w:eastAsia="en-IE"/>
              </w:rPr>
              <mc:AlternateContent>
                <mc:Choice Requires="wps">
                  <w:drawing>
                    <wp:anchor distT="0" distB="0" distL="114300" distR="114300" simplePos="0" relativeHeight="251693056" behindDoc="0" locked="0" layoutInCell="1" allowOverlap="1" wp14:anchorId="0D51D476" wp14:editId="17506991">
                      <wp:simplePos x="0" y="0"/>
                      <wp:positionH relativeFrom="column">
                        <wp:posOffset>551312</wp:posOffset>
                      </wp:positionH>
                      <wp:positionV relativeFrom="paragraph">
                        <wp:posOffset>222885</wp:posOffset>
                      </wp:positionV>
                      <wp:extent cx="184067" cy="368135"/>
                      <wp:effectExtent l="0" t="0" r="6985" b="0"/>
                      <wp:wrapNone/>
                      <wp:docPr id="28" name="Down Arrow 28"/>
                      <wp:cNvGraphicFramePr/>
                      <a:graphic xmlns:a="http://schemas.openxmlformats.org/drawingml/2006/main">
                        <a:graphicData uri="http://schemas.microsoft.com/office/word/2010/wordprocessingShape">
                          <wps:wsp>
                            <wps:cNvSpPr/>
                            <wps:spPr>
                              <a:xfrm>
                                <a:off x="0" y="0"/>
                                <a:ext cx="184067" cy="368135"/>
                              </a:xfrm>
                              <a:prstGeom prst="down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B73C478" id="Down Arrow 28" o:spid="_x0000_s1026" type="#_x0000_t67" style="position:absolute;margin-left:43.4pt;margin-top:17.55pt;width:14.5pt;height:29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" fillcolor="white [3212]" stroked="f" strokeweight="1pt"/>
                  </w:pict>
                </mc:Fallback>
              </mc:AlternateContent>
            </w:r>
            <w:r w:rsidRPr="00E14BB6">
              <w:rPr>
                <w:b/>
                <w:color w:val="FFFFFF" w:themeColor="background1"/>
                <w:sz w:val="24"/>
              </w:rPr>
              <w:t>Suitable for:</w:t>
            </w:r>
          </w:p>
        </w:tc>
        <w:tc>
          <w:tcPr>
            <w:tcW w:w="2254"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ED1B24"/>
          </w:tcPr>
          <w:p w:rsidR="005A7AD4" w:rsidRPr="00E14BB6" w:rsidRDefault="005A7AD4" w:rsidP="00737A1B">
            <w:pPr>
              <w:jc w:val="center"/>
              <w:rPr>
                <w:b/>
                <w:color w:val="FFFFFF" w:themeColor="background1"/>
                <w:sz w:val="24"/>
              </w:rPr>
            </w:pPr>
            <w:r>
              <w:rPr>
                <w:b/>
                <w:noProof/>
                <w:color w:val="FFFFFF" w:themeColor="background1"/>
                <w:sz w:val="24"/>
                <w:lang w:eastAsia="en-IE"/>
              </w:rPr>
              <mc:AlternateContent>
                <mc:Choice Requires="wps">
                  <w:drawing>
                    <wp:anchor distT="0" distB="0" distL="114300" distR="114300" simplePos="0" relativeHeight="251695104" behindDoc="0" locked="0" layoutInCell="1" allowOverlap="1" wp14:anchorId="02EEAA15" wp14:editId="18FFA945">
                      <wp:simplePos x="0" y="0"/>
                      <wp:positionH relativeFrom="column">
                        <wp:posOffset>557505</wp:posOffset>
                      </wp:positionH>
                      <wp:positionV relativeFrom="paragraph">
                        <wp:posOffset>212197</wp:posOffset>
                      </wp:positionV>
                      <wp:extent cx="184067" cy="368135"/>
                      <wp:effectExtent l="0" t="0" r="6985" b="0"/>
                      <wp:wrapNone/>
                      <wp:docPr id="29" name="Down Arrow 29"/>
                      <wp:cNvGraphicFramePr/>
                      <a:graphic xmlns:a="http://schemas.openxmlformats.org/drawingml/2006/main">
                        <a:graphicData uri="http://schemas.microsoft.com/office/word/2010/wordprocessingShape">
                          <wps:wsp>
                            <wps:cNvSpPr/>
                            <wps:spPr>
                              <a:xfrm>
                                <a:off x="0" y="0"/>
                                <a:ext cx="184067" cy="368135"/>
                              </a:xfrm>
                              <a:prstGeom prst="down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528F48E" id="Down Arrow 29" o:spid="_x0000_s1026" type="#_x0000_t67" style="position:absolute;margin-left:43.9pt;margin-top:16.7pt;width:14.5pt;height:29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" fillcolor="white [3212]" stroked="f" strokeweight="1pt"/>
                  </w:pict>
                </mc:Fallback>
              </mc:AlternateContent>
            </w:r>
            <w:r w:rsidRPr="00E14BB6">
              <w:rPr>
                <w:b/>
                <w:color w:val="FFFFFF" w:themeColor="background1"/>
                <w:sz w:val="24"/>
              </w:rPr>
              <w:t>Advantages:</w:t>
            </w:r>
          </w:p>
        </w:tc>
        <w:tc>
          <w:tcPr>
            <w:tcW w:w="2254"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ED1B24"/>
          </w:tcPr>
          <w:p w:rsidR="005A7AD4" w:rsidRPr="00E14BB6" w:rsidRDefault="005A7AD4" w:rsidP="00737A1B">
            <w:pPr>
              <w:jc w:val="center"/>
              <w:rPr>
                <w:b/>
                <w:color w:val="FFFFFF" w:themeColor="background1"/>
                <w:sz w:val="24"/>
              </w:rPr>
            </w:pPr>
            <w:r>
              <w:rPr>
                <w:b/>
                <w:noProof/>
                <w:color w:val="FFFFFF" w:themeColor="background1"/>
                <w:sz w:val="24"/>
                <w:lang w:eastAsia="en-IE"/>
              </w:rPr>
              <mc:AlternateContent>
                <mc:Choice Requires="wps">
                  <w:drawing>
                    <wp:anchor distT="0" distB="0" distL="114300" distR="114300" simplePos="0" relativeHeight="251694080" behindDoc="0" locked="0" layoutInCell="1" allowOverlap="1" wp14:anchorId="230D740B" wp14:editId="56298869">
                      <wp:simplePos x="0" y="0"/>
                      <wp:positionH relativeFrom="column">
                        <wp:posOffset>580942</wp:posOffset>
                      </wp:positionH>
                      <wp:positionV relativeFrom="paragraph">
                        <wp:posOffset>210359</wp:posOffset>
                      </wp:positionV>
                      <wp:extent cx="184067" cy="368135"/>
                      <wp:effectExtent l="0" t="0" r="6985" b="0"/>
                      <wp:wrapNone/>
                      <wp:docPr id="31" name="Down Arrow 31"/>
                      <wp:cNvGraphicFramePr/>
                      <a:graphic xmlns:a="http://schemas.openxmlformats.org/drawingml/2006/main">
                        <a:graphicData uri="http://schemas.microsoft.com/office/word/2010/wordprocessingShape">
                          <wps:wsp>
                            <wps:cNvSpPr/>
                            <wps:spPr>
                              <a:xfrm>
                                <a:off x="0" y="0"/>
                                <a:ext cx="184067" cy="368135"/>
                              </a:xfrm>
                              <a:prstGeom prst="down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E79DA13" id="Down Arrow 31" o:spid="_x0000_s1026" type="#_x0000_t67" style="position:absolute;margin-left:45.75pt;margin-top:16.55pt;width:14.5pt;height:29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" fillcolor="white [3212]" stroked="f" strokeweight="1pt"/>
                  </w:pict>
                </mc:Fallback>
              </mc:AlternateContent>
            </w:r>
            <w:r w:rsidRPr="00E14BB6">
              <w:rPr>
                <w:b/>
                <w:color w:val="FFFFFF" w:themeColor="background1"/>
                <w:sz w:val="24"/>
              </w:rPr>
              <w:t>Challenges:</w:t>
            </w:r>
          </w:p>
        </w:tc>
        <w:tc>
          <w:tcPr>
            <w:tcW w:w="2254"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ED1B24"/>
          </w:tcPr>
          <w:p w:rsidR="005A7AD4" w:rsidRPr="00E14BB6" w:rsidRDefault="005A7AD4" w:rsidP="00737A1B">
            <w:pPr>
              <w:jc w:val="center"/>
              <w:rPr>
                <w:b/>
                <w:color w:val="FFFFFF" w:themeColor="background1"/>
                <w:sz w:val="24"/>
              </w:rPr>
            </w:pPr>
            <w:r>
              <w:rPr>
                <w:b/>
                <w:noProof/>
                <w:color w:val="FFFFFF" w:themeColor="background1"/>
                <w:sz w:val="24"/>
                <w:lang w:eastAsia="en-IE"/>
              </w:rPr>
              <mc:AlternateContent>
                <mc:Choice Requires="wps">
                  <w:drawing>
                    <wp:anchor distT="0" distB="0" distL="114300" distR="114300" simplePos="0" relativeHeight="251696128" behindDoc="0" locked="0" layoutInCell="1" allowOverlap="1" wp14:anchorId="126309C0" wp14:editId="7C79C9E9">
                      <wp:simplePos x="0" y="0"/>
                      <wp:positionH relativeFrom="column">
                        <wp:posOffset>544681</wp:posOffset>
                      </wp:positionH>
                      <wp:positionV relativeFrom="paragraph">
                        <wp:posOffset>222316</wp:posOffset>
                      </wp:positionV>
                      <wp:extent cx="184067" cy="368135"/>
                      <wp:effectExtent l="0" t="0" r="6985" b="0"/>
                      <wp:wrapNone/>
                      <wp:docPr id="192" name="Down Arrow 192"/>
                      <wp:cNvGraphicFramePr/>
                      <a:graphic xmlns:a="http://schemas.openxmlformats.org/drawingml/2006/main">
                        <a:graphicData uri="http://schemas.microsoft.com/office/word/2010/wordprocessingShape">
                          <wps:wsp>
                            <wps:cNvSpPr/>
                            <wps:spPr>
                              <a:xfrm>
                                <a:off x="0" y="0"/>
                                <a:ext cx="184067" cy="368135"/>
                              </a:xfrm>
                              <a:prstGeom prst="down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6EBF6D8" id="Down Arrow 192" o:spid="_x0000_s1026" type="#_x0000_t67" style="position:absolute;margin-left:42.9pt;margin-top:17.5pt;width:14.5pt;height:29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" fillcolor="white [3212]" stroked="f" strokeweight="1pt"/>
                  </w:pict>
                </mc:Fallback>
              </mc:AlternateContent>
            </w:r>
            <w:r w:rsidRPr="00E14BB6">
              <w:rPr>
                <w:b/>
                <w:color w:val="FFFFFF" w:themeColor="background1"/>
                <w:sz w:val="24"/>
              </w:rPr>
              <w:t>Conclusion</w:t>
            </w:r>
          </w:p>
        </w:tc>
      </w:tr>
      <w:tr w:rsidR="005A7AD4" w:rsidTr="00737A1B">
        <w:tc>
          <w:tcPr>
            <w:tcW w:w="2254" w:type="dxa"/>
            <w:tcBorders>
              <w:top w:val="single" w:sz="18" w:space="0" w:color="808080" w:themeColor="background1" w:themeShade="80"/>
            </w:tcBorders>
          </w:tcPr>
          <w:p w:rsidR="005A7AD4" w:rsidRPr="00E14BB6" w:rsidRDefault="007F7611" w:rsidP="001B17D9">
            <w:pPr>
              <w:pStyle w:val="ListParagraph"/>
              <w:numPr>
                <w:ilvl w:val="0"/>
                <w:numId w:val="1"/>
              </w:numPr>
              <w:ind w:left="313" w:hanging="219"/>
              <w:rPr>
                <w:sz w:val="20"/>
              </w:rPr>
            </w:pPr>
            <w:r>
              <w:rPr>
                <w:sz w:val="20"/>
              </w:rPr>
              <w:t>People who would like to meet likeminded people in a way that allows genuine peer friendships to flourish</w:t>
            </w:r>
          </w:p>
          <w:p w:rsidR="005A7AD4" w:rsidRDefault="005A7AD4" w:rsidP="00737A1B"/>
        </w:tc>
        <w:tc>
          <w:tcPr>
            <w:tcW w:w="2254" w:type="dxa"/>
            <w:tcBorders>
              <w:top w:val="single" w:sz="18" w:space="0" w:color="808080" w:themeColor="background1" w:themeShade="80"/>
            </w:tcBorders>
          </w:tcPr>
          <w:p w:rsidR="005A7AD4" w:rsidRPr="007659C8" w:rsidRDefault="00431DA8" w:rsidP="001B17D9">
            <w:pPr>
              <w:pStyle w:val="ListParagraph"/>
              <w:numPr>
                <w:ilvl w:val="0"/>
                <w:numId w:val="1"/>
              </w:numPr>
              <w:ind w:left="313" w:hanging="219"/>
            </w:pPr>
            <w:r>
              <w:rPr>
                <w:sz w:val="20"/>
              </w:rPr>
              <w:t>Facilitates the development of friendships without the need for ongoing formal ALONE involvement</w:t>
            </w:r>
          </w:p>
          <w:p w:rsidR="007659C8" w:rsidRDefault="007659C8" w:rsidP="001B17D9">
            <w:pPr>
              <w:pStyle w:val="ListParagraph"/>
              <w:numPr>
                <w:ilvl w:val="0"/>
                <w:numId w:val="1"/>
              </w:numPr>
              <w:ind w:left="313" w:hanging="219"/>
            </w:pPr>
            <w:r>
              <w:rPr>
                <w:sz w:val="20"/>
              </w:rPr>
              <w:t>Older people lead the process</w:t>
            </w:r>
          </w:p>
        </w:tc>
        <w:tc>
          <w:tcPr>
            <w:tcW w:w="2254" w:type="dxa"/>
            <w:tcBorders>
              <w:top w:val="single" w:sz="18" w:space="0" w:color="808080" w:themeColor="background1" w:themeShade="80"/>
            </w:tcBorders>
          </w:tcPr>
          <w:p w:rsidR="00F9660B" w:rsidRDefault="00F9660B" w:rsidP="001B17D9">
            <w:pPr>
              <w:pStyle w:val="ListParagraph"/>
              <w:numPr>
                <w:ilvl w:val="0"/>
                <w:numId w:val="1"/>
              </w:numPr>
              <w:ind w:left="313" w:hanging="219"/>
              <w:rPr>
                <w:sz w:val="20"/>
              </w:rPr>
            </w:pPr>
            <w:r>
              <w:rPr>
                <w:sz w:val="20"/>
              </w:rPr>
              <w:t>Completely new model to ALONE which would re</w:t>
            </w:r>
            <w:r w:rsidR="00596F1D">
              <w:rPr>
                <w:sz w:val="20"/>
              </w:rPr>
              <w:t xml:space="preserve">quire a new set of policies, </w:t>
            </w:r>
            <w:r>
              <w:rPr>
                <w:sz w:val="20"/>
              </w:rPr>
              <w:t>procedures</w:t>
            </w:r>
            <w:r w:rsidR="00596F1D">
              <w:rPr>
                <w:sz w:val="20"/>
              </w:rPr>
              <w:t xml:space="preserve"> and volunteer training</w:t>
            </w:r>
          </w:p>
          <w:p w:rsidR="005D1BEE" w:rsidRDefault="005D1BEE" w:rsidP="001B17D9">
            <w:pPr>
              <w:pStyle w:val="ListParagraph"/>
              <w:numPr>
                <w:ilvl w:val="0"/>
                <w:numId w:val="1"/>
              </w:numPr>
              <w:ind w:left="313" w:hanging="219"/>
              <w:rPr>
                <w:sz w:val="20"/>
              </w:rPr>
            </w:pPr>
            <w:r>
              <w:rPr>
                <w:sz w:val="20"/>
              </w:rPr>
              <w:t>Responsibility for the friendship lies firmly with the older people</w:t>
            </w:r>
          </w:p>
          <w:p w:rsidR="00F9660B" w:rsidRDefault="0093762F" w:rsidP="001B17D9">
            <w:pPr>
              <w:pStyle w:val="ListParagraph"/>
              <w:numPr>
                <w:ilvl w:val="0"/>
                <w:numId w:val="1"/>
              </w:numPr>
              <w:ind w:left="313" w:hanging="219"/>
              <w:rPr>
                <w:sz w:val="20"/>
              </w:rPr>
            </w:pPr>
            <w:r>
              <w:rPr>
                <w:sz w:val="20"/>
              </w:rPr>
              <w:t>As the f</w:t>
            </w:r>
            <w:r w:rsidR="00F9660B">
              <w:rPr>
                <w:sz w:val="20"/>
              </w:rPr>
              <w:t>riendships are not directly under ALONE’s scope of responsibility</w:t>
            </w:r>
            <w:r>
              <w:rPr>
                <w:sz w:val="20"/>
              </w:rPr>
              <w:t xml:space="preserve">, </w:t>
            </w:r>
            <w:r w:rsidR="005D1BEE">
              <w:rPr>
                <w:sz w:val="20"/>
              </w:rPr>
              <w:t xml:space="preserve">conflict identification and </w:t>
            </w:r>
            <w:r w:rsidR="005D1BEE">
              <w:rPr>
                <w:sz w:val="20"/>
              </w:rPr>
              <w:lastRenderedPageBreak/>
              <w:t xml:space="preserve">resolution </w:t>
            </w:r>
            <w:r>
              <w:rPr>
                <w:sz w:val="20"/>
              </w:rPr>
              <w:t xml:space="preserve">is </w:t>
            </w:r>
            <w:r w:rsidR="005D1BEE">
              <w:rPr>
                <w:sz w:val="20"/>
              </w:rPr>
              <w:t>difficult to manage</w:t>
            </w:r>
          </w:p>
          <w:p w:rsidR="008158C6" w:rsidRPr="005D1BEE" w:rsidRDefault="008158C6" w:rsidP="001B17D9">
            <w:pPr>
              <w:pStyle w:val="ListParagraph"/>
              <w:numPr>
                <w:ilvl w:val="0"/>
                <w:numId w:val="1"/>
              </w:numPr>
              <w:ind w:left="313" w:hanging="219"/>
              <w:rPr>
                <w:sz w:val="20"/>
              </w:rPr>
            </w:pPr>
            <w:r>
              <w:rPr>
                <w:sz w:val="20"/>
              </w:rPr>
              <w:t>Hard to monitor ‘friendships’ where neither party has a ‘contract’ to keep in touch with ALONE</w:t>
            </w:r>
          </w:p>
          <w:p w:rsidR="005A7AD4" w:rsidRPr="00A737A7" w:rsidRDefault="00A13740" w:rsidP="001B17D9">
            <w:pPr>
              <w:pStyle w:val="ListParagraph"/>
              <w:numPr>
                <w:ilvl w:val="0"/>
                <w:numId w:val="1"/>
              </w:numPr>
              <w:ind w:left="313" w:hanging="219"/>
              <w:rPr>
                <w:sz w:val="20"/>
              </w:rPr>
            </w:pPr>
            <w:r>
              <w:rPr>
                <w:sz w:val="20"/>
              </w:rPr>
              <w:t>Unsuitable for older people lacking the social skills required to form friendships</w:t>
            </w:r>
          </w:p>
        </w:tc>
        <w:tc>
          <w:tcPr>
            <w:tcW w:w="2254" w:type="dxa"/>
            <w:tcBorders>
              <w:top w:val="single" w:sz="18" w:space="0" w:color="808080" w:themeColor="background1" w:themeShade="80"/>
            </w:tcBorders>
          </w:tcPr>
          <w:p w:rsidR="005A7AD4" w:rsidRDefault="00433C47" w:rsidP="001B17D9">
            <w:pPr>
              <w:pStyle w:val="ListParagraph"/>
              <w:numPr>
                <w:ilvl w:val="0"/>
                <w:numId w:val="1"/>
              </w:numPr>
              <w:ind w:left="313" w:hanging="219"/>
              <w:rPr>
                <w:sz w:val="20"/>
              </w:rPr>
            </w:pPr>
            <w:r>
              <w:rPr>
                <w:sz w:val="20"/>
              </w:rPr>
              <w:lastRenderedPageBreak/>
              <w:t>While this model of befriending has its advantages, it is likely that those who will benefit the most are those who are have the best social skills are the least likely to find themselves lonely or isolated</w:t>
            </w:r>
          </w:p>
          <w:p w:rsidR="0090440D" w:rsidRPr="000556AD" w:rsidRDefault="0090440D" w:rsidP="0090440D">
            <w:pPr>
              <w:pStyle w:val="ListParagraph"/>
              <w:ind w:left="313"/>
              <w:rPr>
                <w:sz w:val="20"/>
              </w:rPr>
            </w:pPr>
          </w:p>
        </w:tc>
      </w:tr>
    </w:tbl>
    <w:p w:rsidR="005A7AD4" w:rsidRDefault="005A7AD4" w:rsidP="005A7AD4"/>
    <w:p w:rsidR="00F80AC6" w:rsidRDefault="00633839" w:rsidP="00F80AC6">
      <w:r>
        <w:rPr>
          <w:b/>
          <w:color w:val="DD111B"/>
        </w:rPr>
        <w:t>1</w:t>
      </w:r>
      <w:r w:rsidR="00A04493">
        <w:rPr>
          <w:b/>
          <w:color w:val="DD111B"/>
        </w:rPr>
        <w:t>3</w:t>
      </w:r>
      <w:r>
        <w:rPr>
          <w:b/>
          <w:color w:val="DD111B"/>
        </w:rPr>
        <w:t xml:space="preserve">.6 </w:t>
      </w:r>
      <w:r w:rsidR="00F80AC6" w:rsidRPr="002E6215">
        <w:rPr>
          <w:b/>
          <w:color w:val="DD111B"/>
        </w:rPr>
        <w:t>Peer befriending:</w:t>
      </w:r>
      <w:r w:rsidR="00F80AC6" w:rsidRPr="002E6215">
        <w:rPr>
          <w:color w:val="DD111B"/>
        </w:rPr>
        <w:t xml:space="preserve"> </w:t>
      </w:r>
      <w:r w:rsidR="00F80AC6">
        <w:t>group setting</w:t>
      </w:r>
      <w:r w:rsidR="008341F9">
        <w:t xml:space="preserve"> that facilitates social interaction and the development of friendships</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42"/>
        <w:gridCol w:w="2247"/>
        <w:gridCol w:w="2245"/>
        <w:gridCol w:w="2246"/>
      </w:tblGrid>
      <w:tr w:rsidR="007B66A3" w:rsidRPr="00E14BB6" w:rsidTr="00737A1B">
        <w:trPr>
          <w:trHeight w:val="1000"/>
        </w:trPr>
        <w:tc>
          <w:tcPr>
            <w:tcW w:w="2254"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ED1B24"/>
          </w:tcPr>
          <w:p w:rsidR="00F80AC6" w:rsidRPr="00E14BB6" w:rsidRDefault="00F80AC6" w:rsidP="00737A1B">
            <w:pPr>
              <w:jc w:val="center"/>
              <w:rPr>
                <w:b/>
                <w:color w:val="FFFFFF" w:themeColor="background1"/>
                <w:sz w:val="24"/>
              </w:rPr>
            </w:pPr>
            <w:r>
              <w:rPr>
                <w:b/>
                <w:noProof/>
                <w:color w:val="FFFFFF" w:themeColor="background1"/>
                <w:sz w:val="24"/>
                <w:lang w:eastAsia="en-IE"/>
              </w:rPr>
              <mc:AlternateContent>
                <mc:Choice Requires="wps">
                  <w:drawing>
                    <wp:anchor distT="0" distB="0" distL="114300" distR="114300" simplePos="0" relativeHeight="251703296" behindDoc="0" locked="0" layoutInCell="1" allowOverlap="1" wp14:anchorId="136EBFBA" wp14:editId="1ABDF7C6">
                      <wp:simplePos x="0" y="0"/>
                      <wp:positionH relativeFrom="column">
                        <wp:posOffset>551312</wp:posOffset>
                      </wp:positionH>
                      <wp:positionV relativeFrom="paragraph">
                        <wp:posOffset>222885</wp:posOffset>
                      </wp:positionV>
                      <wp:extent cx="184067" cy="368135"/>
                      <wp:effectExtent l="0" t="0" r="6985" b="0"/>
                      <wp:wrapNone/>
                      <wp:docPr id="198" name="Down Arrow 198"/>
                      <wp:cNvGraphicFramePr/>
                      <a:graphic xmlns:a="http://schemas.openxmlformats.org/drawingml/2006/main">
                        <a:graphicData uri="http://schemas.microsoft.com/office/word/2010/wordprocessingShape">
                          <wps:wsp>
                            <wps:cNvSpPr/>
                            <wps:spPr>
                              <a:xfrm>
                                <a:off x="0" y="0"/>
                                <a:ext cx="184067" cy="368135"/>
                              </a:xfrm>
                              <a:prstGeom prst="down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18F23AF" id="Down Arrow 198" o:spid="_x0000_s1026" type="#_x0000_t67" style="position:absolute;margin-left:43.4pt;margin-top:17.55pt;width:14.5pt;height:29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" fillcolor="white [3212]" stroked="f" strokeweight="1pt"/>
                  </w:pict>
                </mc:Fallback>
              </mc:AlternateContent>
            </w:r>
            <w:r w:rsidRPr="00E14BB6">
              <w:rPr>
                <w:b/>
                <w:color w:val="FFFFFF" w:themeColor="background1"/>
                <w:sz w:val="24"/>
              </w:rPr>
              <w:t>Suitable for:</w:t>
            </w:r>
          </w:p>
        </w:tc>
        <w:tc>
          <w:tcPr>
            <w:tcW w:w="2254"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ED1B24"/>
          </w:tcPr>
          <w:p w:rsidR="00F80AC6" w:rsidRPr="00E14BB6" w:rsidRDefault="00F80AC6" w:rsidP="00737A1B">
            <w:pPr>
              <w:jc w:val="center"/>
              <w:rPr>
                <w:b/>
                <w:color w:val="FFFFFF" w:themeColor="background1"/>
                <w:sz w:val="24"/>
              </w:rPr>
            </w:pPr>
            <w:r>
              <w:rPr>
                <w:b/>
                <w:noProof/>
                <w:color w:val="FFFFFF" w:themeColor="background1"/>
                <w:sz w:val="24"/>
                <w:lang w:eastAsia="en-IE"/>
              </w:rPr>
              <mc:AlternateContent>
                <mc:Choice Requires="wps">
                  <w:drawing>
                    <wp:anchor distT="0" distB="0" distL="114300" distR="114300" simplePos="0" relativeHeight="251705344" behindDoc="0" locked="0" layoutInCell="1" allowOverlap="1" wp14:anchorId="04D71910" wp14:editId="4AE91BC8">
                      <wp:simplePos x="0" y="0"/>
                      <wp:positionH relativeFrom="column">
                        <wp:posOffset>557505</wp:posOffset>
                      </wp:positionH>
                      <wp:positionV relativeFrom="paragraph">
                        <wp:posOffset>212197</wp:posOffset>
                      </wp:positionV>
                      <wp:extent cx="184067" cy="368135"/>
                      <wp:effectExtent l="0" t="0" r="6985" b="0"/>
                      <wp:wrapNone/>
                      <wp:docPr id="199" name="Down Arrow 199"/>
                      <wp:cNvGraphicFramePr/>
                      <a:graphic xmlns:a="http://schemas.openxmlformats.org/drawingml/2006/main">
                        <a:graphicData uri="http://schemas.microsoft.com/office/word/2010/wordprocessingShape">
                          <wps:wsp>
                            <wps:cNvSpPr/>
                            <wps:spPr>
                              <a:xfrm>
                                <a:off x="0" y="0"/>
                                <a:ext cx="184067" cy="368135"/>
                              </a:xfrm>
                              <a:prstGeom prst="down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3B90AE1" id="Down Arrow 199" o:spid="_x0000_s1026" type="#_x0000_t67" style="position:absolute;margin-left:43.9pt;margin-top:16.7pt;width:14.5pt;height:29pt;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" fillcolor="white [3212]" stroked="f" strokeweight="1pt"/>
                  </w:pict>
                </mc:Fallback>
              </mc:AlternateContent>
            </w:r>
            <w:r w:rsidRPr="00E14BB6">
              <w:rPr>
                <w:b/>
                <w:color w:val="FFFFFF" w:themeColor="background1"/>
                <w:sz w:val="24"/>
              </w:rPr>
              <w:t>Advantages:</w:t>
            </w:r>
          </w:p>
        </w:tc>
        <w:tc>
          <w:tcPr>
            <w:tcW w:w="2254"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ED1B24"/>
          </w:tcPr>
          <w:p w:rsidR="00F80AC6" w:rsidRPr="00E14BB6" w:rsidRDefault="00F80AC6" w:rsidP="00737A1B">
            <w:pPr>
              <w:jc w:val="center"/>
              <w:rPr>
                <w:b/>
                <w:color w:val="FFFFFF" w:themeColor="background1"/>
                <w:sz w:val="24"/>
              </w:rPr>
            </w:pPr>
            <w:r>
              <w:rPr>
                <w:b/>
                <w:noProof/>
                <w:color w:val="FFFFFF" w:themeColor="background1"/>
                <w:sz w:val="24"/>
                <w:lang w:eastAsia="en-IE"/>
              </w:rPr>
              <mc:AlternateContent>
                <mc:Choice Requires="wps">
                  <w:drawing>
                    <wp:anchor distT="0" distB="0" distL="114300" distR="114300" simplePos="0" relativeHeight="251704320" behindDoc="0" locked="0" layoutInCell="1" allowOverlap="1" wp14:anchorId="6BDB9E7F" wp14:editId="635C5BFB">
                      <wp:simplePos x="0" y="0"/>
                      <wp:positionH relativeFrom="column">
                        <wp:posOffset>580942</wp:posOffset>
                      </wp:positionH>
                      <wp:positionV relativeFrom="paragraph">
                        <wp:posOffset>210359</wp:posOffset>
                      </wp:positionV>
                      <wp:extent cx="184067" cy="368135"/>
                      <wp:effectExtent l="0" t="0" r="6985" b="0"/>
                      <wp:wrapNone/>
                      <wp:docPr id="200" name="Down Arrow 200"/>
                      <wp:cNvGraphicFramePr/>
                      <a:graphic xmlns:a="http://schemas.openxmlformats.org/drawingml/2006/main">
                        <a:graphicData uri="http://schemas.microsoft.com/office/word/2010/wordprocessingShape">
                          <wps:wsp>
                            <wps:cNvSpPr/>
                            <wps:spPr>
                              <a:xfrm>
                                <a:off x="0" y="0"/>
                                <a:ext cx="184067" cy="368135"/>
                              </a:xfrm>
                              <a:prstGeom prst="down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640BA1D" id="Down Arrow 200" o:spid="_x0000_s1026" type="#_x0000_t67" style="position:absolute;margin-left:45.75pt;margin-top:16.55pt;width:14.5pt;height:29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" fillcolor="white [3212]" stroked="f" strokeweight="1pt"/>
                  </w:pict>
                </mc:Fallback>
              </mc:AlternateContent>
            </w:r>
            <w:r w:rsidRPr="00E14BB6">
              <w:rPr>
                <w:b/>
                <w:color w:val="FFFFFF" w:themeColor="background1"/>
                <w:sz w:val="24"/>
              </w:rPr>
              <w:t>Challenges:</w:t>
            </w:r>
          </w:p>
        </w:tc>
        <w:tc>
          <w:tcPr>
            <w:tcW w:w="2254"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ED1B24"/>
          </w:tcPr>
          <w:p w:rsidR="00F80AC6" w:rsidRPr="00E14BB6" w:rsidRDefault="00F80AC6" w:rsidP="00737A1B">
            <w:pPr>
              <w:jc w:val="center"/>
              <w:rPr>
                <w:b/>
                <w:color w:val="FFFFFF" w:themeColor="background1"/>
                <w:sz w:val="24"/>
              </w:rPr>
            </w:pPr>
            <w:r>
              <w:rPr>
                <w:b/>
                <w:noProof/>
                <w:color w:val="FFFFFF" w:themeColor="background1"/>
                <w:sz w:val="24"/>
                <w:lang w:eastAsia="en-IE"/>
              </w:rPr>
              <mc:AlternateContent>
                <mc:Choice Requires="wps">
                  <w:drawing>
                    <wp:anchor distT="0" distB="0" distL="114300" distR="114300" simplePos="0" relativeHeight="251706368" behindDoc="0" locked="0" layoutInCell="1" allowOverlap="1" wp14:anchorId="6941911C" wp14:editId="1368D2B7">
                      <wp:simplePos x="0" y="0"/>
                      <wp:positionH relativeFrom="column">
                        <wp:posOffset>544681</wp:posOffset>
                      </wp:positionH>
                      <wp:positionV relativeFrom="paragraph">
                        <wp:posOffset>222316</wp:posOffset>
                      </wp:positionV>
                      <wp:extent cx="184067" cy="368135"/>
                      <wp:effectExtent l="0" t="0" r="6985" b="0"/>
                      <wp:wrapNone/>
                      <wp:docPr id="201" name="Down Arrow 201"/>
                      <wp:cNvGraphicFramePr/>
                      <a:graphic xmlns:a="http://schemas.openxmlformats.org/drawingml/2006/main">
                        <a:graphicData uri="http://schemas.microsoft.com/office/word/2010/wordprocessingShape">
                          <wps:wsp>
                            <wps:cNvSpPr/>
                            <wps:spPr>
                              <a:xfrm>
                                <a:off x="0" y="0"/>
                                <a:ext cx="184067" cy="368135"/>
                              </a:xfrm>
                              <a:prstGeom prst="down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5A8E61E" id="Down Arrow 201" o:spid="_x0000_s1026" type="#_x0000_t67" style="position:absolute;margin-left:42.9pt;margin-top:17.5pt;width:14.5pt;height:29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" fillcolor="white [3212]" stroked="f" strokeweight="1pt"/>
                  </w:pict>
                </mc:Fallback>
              </mc:AlternateContent>
            </w:r>
            <w:r w:rsidRPr="00E14BB6">
              <w:rPr>
                <w:b/>
                <w:color w:val="FFFFFF" w:themeColor="background1"/>
                <w:sz w:val="24"/>
              </w:rPr>
              <w:t>Conclusion</w:t>
            </w:r>
          </w:p>
        </w:tc>
      </w:tr>
      <w:tr w:rsidR="008341F9" w:rsidTr="00737A1B">
        <w:tc>
          <w:tcPr>
            <w:tcW w:w="2254" w:type="dxa"/>
            <w:tcBorders>
              <w:top w:val="single" w:sz="18" w:space="0" w:color="808080" w:themeColor="background1" w:themeShade="80"/>
            </w:tcBorders>
          </w:tcPr>
          <w:p w:rsidR="00F80AC6" w:rsidRPr="00E14BB6" w:rsidRDefault="00F80AC6" w:rsidP="001B17D9">
            <w:pPr>
              <w:pStyle w:val="ListParagraph"/>
              <w:numPr>
                <w:ilvl w:val="0"/>
                <w:numId w:val="1"/>
              </w:numPr>
              <w:ind w:left="313" w:hanging="219"/>
              <w:rPr>
                <w:sz w:val="20"/>
              </w:rPr>
            </w:pPr>
            <w:r>
              <w:rPr>
                <w:sz w:val="20"/>
              </w:rPr>
              <w:t>Older people who are happy to meet other older people at a location other than in their own home</w:t>
            </w:r>
          </w:p>
          <w:p w:rsidR="00F80AC6" w:rsidRDefault="00F80AC6" w:rsidP="00737A1B"/>
        </w:tc>
        <w:tc>
          <w:tcPr>
            <w:tcW w:w="2254" w:type="dxa"/>
            <w:tcBorders>
              <w:top w:val="single" w:sz="18" w:space="0" w:color="808080" w:themeColor="background1" w:themeShade="80"/>
            </w:tcBorders>
          </w:tcPr>
          <w:p w:rsidR="00F80AC6" w:rsidRDefault="007B66A3" w:rsidP="001B17D9">
            <w:pPr>
              <w:pStyle w:val="ListParagraph"/>
              <w:numPr>
                <w:ilvl w:val="0"/>
                <w:numId w:val="1"/>
              </w:numPr>
              <w:ind w:left="313" w:hanging="219"/>
            </w:pPr>
            <w:r>
              <w:rPr>
                <w:sz w:val="20"/>
              </w:rPr>
              <w:t>Creates an environment that encourages older people to spend time together and nurtures friendships outside of the ‘formal’ meeting</w:t>
            </w:r>
          </w:p>
        </w:tc>
        <w:tc>
          <w:tcPr>
            <w:tcW w:w="2254" w:type="dxa"/>
            <w:tcBorders>
              <w:top w:val="single" w:sz="18" w:space="0" w:color="808080" w:themeColor="background1" w:themeShade="80"/>
            </w:tcBorders>
          </w:tcPr>
          <w:p w:rsidR="00F80AC6" w:rsidRPr="00A737A7" w:rsidRDefault="007B66A3" w:rsidP="001B17D9">
            <w:pPr>
              <w:pStyle w:val="ListParagraph"/>
              <w:numPr>
                <w:ilvl w:val="0"/>
                <w:numId w:val="1"/>
              </w:numPr>
              <w:ind w:left="313" w:hanging="219"/>
              <w:rPr>
                <w:sz w:val="20"/>
              </w:rPr>
            </w:pPr>
            <w:r>
              <w:rPr>
                <w:sz w:val="20"/>
              </w:rPr>
              <w:t>Older person has to be able to travel to a venue and have the social skills to proactively talk to others</w:t>
            </w:r>
          </w:p>
        </w:tc>
        <w:tc>
          <w:tcPr>
            <w:tcW w:w="2254" w:type="dxa"/>
            <w:tcBorders>
              <w:top w:val="single" w:sz="18" w:space="0" w:color="808080" w:themeColor="background1" w:themeShade="80"/>
            </w:tcBorders>
          </w:tcPr>
          <w:p w:rsidR="00F80AC6" w:rsidRPr="000556AD" w:rsidRDefault="008341F9" w:rsidP="001B17D9">
            <w:pPr>
              <w:pStyle w:val="ListParagraph"/>
              <w:numPr>
                <w:ilvl w:val="0"/>
                <w:numId w:val="1"/>
              </w:numPr>
              <w:ind w:left="313" w:hanging="219"/>
              <w:rPr>
                <w:sz w:val="20"/>
              </w:rPr>
            </w:pPr>
            <w:r>
              <w:rPr>
                <w:sz w:val="20"/>
              </w:rPr>
              <w:t>In many respects the social events are a form of peer befriending</w:t>
            </w:r>
          </w:p>
        </w:tc>
      </w:tr>
    </w:tbl>
    <w:p w:rsidR="00F80AC6" w:rsidRDefault="00F80AC6" w:rsidP="00F80AC6"/>
    <w:p w:rsidR="00253CDD" w:rsidRDefault="00633839" w:rsidP="00253CDD">
      <w:r>
        <w:rPr>
          <w:b/>
          <w:color w:val="DD111B"/>
        </w:rPr>
        <w:t>1</w:t>
      </w:r>
      <w:r w:rsidR="00A04493">
        <w:rPr>
          <w:b/>
          <w:color w:val="DD111B"/>
        </w:rPr>
        <w:t>3</w:t>
      </w:r>
      <w:r>
        <w:rPr>
          <w:b/>
          <w:color w:val="DD111B"/>
        </w:rPr>
        <w:t xml:space="preserve">.7 </w:t>
      </w:r>
      <w:r w:rsidR="00253CDD" w:rsidRPr="002E6215">
        <w:rPr>
          <w:b/>
          <w:color w:val="DD111B"/>
        </w:rPr>
        <w:t>Appointment buddy befriending:</w:t>
      </w:r>
      <w:r w:rsidR="00253CDD" w:rsidRPr="002E6215">
        <w:rPr>
          <w:color w:val="DD111B"/>
        </w:rPr>
        <w:t xml:space="preserve"> </w:t>
      </w:r>
      <w:r w:rsidR="00253CDD">
        <w:t>accompanying older person to key appointments</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47"/>
        <w:gridCol w:w="2243"/>
        <w:gridCol w:w="2244"/>
        <w:gridCol w:w="2246"/>
      </w:tblGrid>
      <w:tr w:rsidR="00253CDD" w:rsidRPr="00E14BB6" w:rsidTr="00737A1B">
        <w:trPr>
          <w:trHeight w:val="1000"/>
        </w:trPr>
        <w:tc>
          <w:tcPr>
            <w:tcW w:w="2254"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ED1B24"/>
          </w:tcPr>
          <w:p w:rsidR="00253CDD" w:rsidRPr="00E14BB6" w:rsidRDefault="00253CDD" w:rsidP="00737A1B">
            <w:pPr>
              <w:jc w:val="center"/>
              <w:rPr>
                <w:b/>
                <w:color w:val="FFFFFF" w:themeColor="background1"/>
                <w:sz w:val="24"/>
              </w:rPr>
            </w:pPr>
            <w:r>
              <w:rPr>
                <w:b/>
                <w:noProof/>
                <w:color w:val="FFFFFF" w:themeColor="background1"/>
                <w:sz w:val="24"/>
                <w:lang w:eastAsia="en-IE"/>
              </w:rPr>
              <mc:AlternateContent>
                <mc:Choice Requires="wps">
                  <w:drawing>
                    <wp:anchor distT="0" distB="0" distL="114300" distR="114300" simplePos="0" relativeHeight="251698176" behindDoc="0" locked="0" layoutInCell="1" allowOverlap="1" wp14:anchorId="492D9F4F" wp14:editId="76456CDE">
                      <wp:simplePos x="0" y="0"/>
                      <wp:positionH relativeFrom="column">
                        <wp:posOffset>551312</wp:posOffset>
                      </wp:positionH>
                      <wp:positionV relativeFrom="paragraph">
                        <wp:posOffset>222885</wp:posOffset>
                      </wp:positionV>
                      <wp:extent cx="184067" cy="368135"/>
                      <wp:effectExtent l="0" t="0" r="6985" b="0"/>
                      <wp:wrapNone/>
                      <wp:docPr id="194" name="Down Arrow 194"/>
                      <wp:cNvGraphicFramePr/>
                      <a:graphic xmlns:a="http://schemas.openxmlformats.org/drawingml/2006/main">
                        <a:graphicData uri="http://schemas.microsoft.com/office/word/2010/wordprocessingShape">
                          <wps:wsp>
                            <wps:cNvSpPr/>
                            <wps:spPr>
                              <a:xfrm>
                                <a:off x="0" y="0"/>
                                <a:ext cx="184067" cy="368135"/>
                              </a:xfrm>
                              <a:prstGeom prst="down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C7D1357" id="Down Arrow 194" o:spid="_x0000_s1026" type="#_x0000_t67" style="position:absolute;margin-left:43.4pt;margin-top:17.55pt;width:14.5pt;height:29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" fillcolor="white [3212]" stroked="f" strokeweight="1pt"/>
                  </w:pict>
                </mc:Fallback>
              </mc:AlternateContent>
            </w:r>
            <w:r w:rsidRPr="00E14BB6">
              <w:rPr>
                <w:b/>
                <w:color w:val="FFFFFF" w:themeColor="background1"/>
                <w:sz w:val="24"/>
              </w:rPr>
              <w:t>Suitable for:</w:t>
            </w:r>
          </w:p>
        </w:tc>
        <w:tc>
          <w:tcPr>
            <w:tcW w:w="2254"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ED1B24"/>
          </w:tcPr>
          <w:p w:rsidR="00253CDD" w:rsidRPr="00E14BB6" w:rsidRDefault="00253CDD" w:rsidP="00737A1B">
            <w:pPr>
              <w:jc w:val="center"/>
              <w:rPr>
                <w:b/>
                <w:color w:val="FFFFFF" w:themeColor="background1"/>
                <w:sz w:val="24"/>
              </w:rPr>
            </w:pPr>
            <w:r>
              <w:rPr>
                <w:b/>
                <w:noProof/>
                <w:color w:val="FFFFFF" w:themeColor="background1"/>
                <w:sz w:val="24"/>
                <w:lang w:eastAsia="en-IE"/>
              </w:rPr>
              <mc:AlternateContent>
                <mc:Choice Requires="wps">
                  <w:drawing>
                    <wp:anchor distT="0" distB="0" distL="114300" distR="114300" simplePos="0" relativeHeight="251700224" behindDoc="0" locked="0" layoutInCell="1" allowOverlap="1" wp14:anchorId="606E7250" wp14:editId="08245609">
                      <wp:simplePos x="0" y="0"/>
                      <wp:positionH relativeFrom="column">
                        <wp:posOffset>557505</wp:posOffset>
                      </wp:positionH>
                      <wp:positionV relativeFrom="paragraph">
                        <wp:posOffset>212197</wp:posOffset>
                      </wp:positionV>
                      <wp:extent cx="184067" cy="368135"/>
                      <wp:effectExtent l="0" t="0" r="6985" b="0"/>
                      <wp:wrapNone/>
                      <wp:docPr id="195" name="Down Arrow 195"/>
                      <wp:cNvGraphicFramePr/>
                      <a:graphic xmlns:a="http://schemas.openxmlformats.org/drawingml/2006/main">
                        <a:graphicData uri="http://schemas.microsoft.com/office/word/2010/wordprocessingShape">
                          <wps:wsp>
                            <wps:cNvSpPr/>
                            <wps:spPr>
                              <a:xfrm>
                                <a:off x="0" y="0"/>
                                <a:ext cx="184067" cy="368135"/>
                              </a:xfrm>
                              <a:prstGeom prst="down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6E715AB" id="Down Arrow 195" o:spid="_x0000_s1026" type="#_x0000_t67" style="position:absolute;margin-left:43.9pt;margin-top:16.7pt;width:14.5pt;height:29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" fillcolor="white [3212]" stroked="f" strokeweight="1pt"/>
                  </w:pict>
                </mc:Fallback>
              </mc:AlternateContent>
            </w:r>
            <w:r w:rsidRPr="00E14BB6">
              <w:rPr>
                <w:b/>
                <w:color w:val="FFFFFF" w:themeColor="background1"/>
                <w:sz w:val="24"/>
              </w:rPr>
              <w:t>Advantages:</w:t>
            </w:r>
          </w:p>
        </w:tc>
        <w:tc>
          <w:tcPr>
            <w:tcW w:w="2254"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ED1B24"/>
          </w:tcPr>
          <w:p w:rsidR="00253CDD" w:rsidRPr="00E14BB6" w:rsidRDefault="00253CDD" w:rsidP="00737A1B">
            <w:pPr>
              <w:jc w:val="center"/>
              <w:rPr>
                <w:b/>
                <w:color w:val="FFFFFF" w:themeColor="background1"/>
                <w:sz w:val="24"/>
              </w:rPr>
            </w:pPr>
            <w:r>
              <w:rPr>
                <w:b/>
                <w:noProof/>
                <w:color w:val="FFFFFF" w:themeColor="background1"/>
                <w:sz w:val="24"/>
                <w:lang w:eastAsia="en-IE"/>
              </w:rPr>
              <mc:AlternateContent>
                <mc:Choice Requires="wps">
                  <w:drawing>
                    <wp:anchor distT="0" distB="0" distL="114300" distR="114300" simplePos="0" relativeHeight="251699200" behindDoc="0" locked="0" layoutInCell="1" allowOverlap="1" wp14:anchorId="75054B1E" wp14:editId="671FB269">
                      <wp:simplePos x="0" y="0"/>
                      <wp:positionH relativeFrom="column">
                        <wp:posOffset>580942</wp:posOffset>
                      </wp:positionH>
                      <wp:positionV relativeFrom="paragraph">
                        <wp:posOffset>210359</wp:posOffset>
                      </wp:positionV>
                      <wp:extent cx="184067" cy="368135"/>
                      <wp:effectExtent l="0" t="0" r="6985" b="0"/>
                      <wp:wrapNone/>
                      <wp:docPr id="196" name="Down Arrow 196"/>
                      <wp:cNvGraphicFramePr/>
                      <a:graphic xmlns:a="http://schemas.openxmlformats.org/drawingml/2006/main">
                        <a:graphicData uri="http://schemas.microsoft.com/office/word/2010/wordprocessingShape">
                          <wps:wsp>
                            <wps:cNvSpPr/>
                            <wps:spPr>
                              <a:xfrm>
                                <a:off x="0" y="0"/>
                                <a:ext cx="184067" cy="368135"/>
                              </a:xfrm>
                              <a:prstGeom prst="down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BA8E530" id="Down Arrow 196" o:spid="_x0000_s1026" type="#_x0000_t67" style="position:absolute;margin-left:45.75pt;margin-top:16.55pt;width:14.5pt;height:29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" fillcolor="white [3212]" stroked="f" strokeweight="1pt"/>
                  </w:pict>
                </mc:Fallback>
              </mc:AlternateContent>
            </w:r>
            <w:r w:rsidRPr="00E14BB6">
              <w:rPr>
                <w:b/>
                <w:color w:val="FFFFFF" w:themeColor="background1"/>
                <w:sz w:val="24"/>
              </w:rPr>
              <w:t>Challenges:</w:t>
            </w:r>
          </w:p>
        </w:tc>
        <w:tc>
          <w:tcPr>
            <w:tcW w:w="2254"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ED1B24"/>
          </w:tcPr>
          <w:p w:rsidR="00253CDD" w:rsidRPr="00E14BB6" w:rsidRDefault="00253CDD" w:rsidP="00737A1B">
            <w:pPr>
              <w:jc w:val="center"/>
              <w:rPr>
                <w:b/>
                <w:color w:val="FFFFFF" w:themeColor="background1"/>
                <w:sz w:val="24"/>
              </w:rPr>
            </w:pPr>
            <w:r>
              <w:rPr>
                <w:b/>
                <w:noProof/>
                <w:color w:val="FFFFFF" w:themeColor="background1"/>
                <w:sz w:val="24"/>
                <w:lang w:eastAsia="en-IE"/>
              </w:rPr>
              <mc:AlternateContent>
                <mc:Choice Requires="wps">
                  <w:drawing>
                    <wp:anchor distT="0" distB="0" distL="114300" distR="114300" simplePos="0" relativeHeight="251701248" behindDoc="0" locked="0" layoutInCell="1" allowOverlap="1" wp14:anchorId="460C515E" wp14:editId="619A5A37">
                      <wp:simplePos x="0" y="0"/>
                      <wp:positionH relativeFrom="column">
                        <wp:posOffset>544681</wp:posOffset>
                      </wp:positionH>
                      <wp:positionV relativeFrom="paragraph">
                        <wp:posOffset>222316</wp:posOffset>
                      </wp:positionV>
                      <wp:extent cx="184067" cy="368135"/>
                      <wp:effectExtent l="0" t="0" r="6985" b="0"/>
                      <wp:wrapNone/>
                      <wp:docPr id="197" name="Down Arrow 197"/>
                      <wp:cNvGraphicFramePr/>
                      <a:graphic xmlns:a="http://schemas.openxmlformats.org/drawingml/2006/main">
                        <a:graphicData uri="http://schemas.microsoft.com/office/word/2010/wordprocessingShape">
                          <wps:wsp>
                            <wps:cNvSpPr/>
                            <wps:spPr>
                              <a:xfrm>
                                <a:off x="0" y="0"/>
                                <a:ext cx="184067" cy="368135"/>
                              </a:xfrm>
                              <a:prstGeom prst="down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E70CED1" id="Down Arrow 197" o:spid="_x0000_s1026" type="#_x0000_t67" style="position:absolute;margin-left:42.9pt;margin-top:17.5pt;width:14.5pt;height:29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" fillcolor="white [3212]" stroked="f" strokeweight="1pt"/>
                  </w:pict>
                </mc:Fallback>
              </mc:AlternateContent>
            </w:r>
            <w:r w:rsidRPr="00E14BB6">
              <w:rPr>
                <w:b/>
                <w:color w:val="FFFFFF" w:themeColor="background1"/>
                <w:sz w:val="24"/>
              </w:rPr>
              <w:t>Conclusion</w:t>
            </w:r>
          </w:p>
        </w:tc>
      </w:tr>
      <w:tr w:rsidR="00253CDD" w:rsidTr="00737A1B">
        <w:tc>
          <w:tcPr>
            <w:tcW w:w="2254" w:type="dxa"/>
            <w:tcBorders>
              <w:top w:val="single" w:sz="18" w:space="0" w:color="808080" w:themeColor="background1" w:themeShade="80"/>
            </w:tcBorders>
          </w:tcPr>
          <w:p w:rsidR="00253CDD" w:rsidRPr="00E14BB6" w:rsidRDefault="00253CDD" w:rsidP="001B17D9">
            <w:pPr>
              <w:pStyle w:val="ListParagraph"/>
              <w:numPr>
                <w:ilvl w:val="0"/>
                <w:numId w:val="1"/>
              </w:numPr>
              <w:ind w:left="313" w:hanging="219"/>
              <w:rPr>
                <w:sz w:val="20"/>
              </w:rPr>
            </w:pPr>
            <w:r>
              <w:rPr>
                <w:sz w:val="20"/>
              </w:rPr>
              <w:t>Older people who find it difficult to attend appointments e.g. medical appointments alone</w:t>
            </w:r>
          </w:p>
          <w:p w:rsidR="00253CDD" w:rsidRDefault="00253CDD" w:rsidP="00737A1B"/>
        </w:tc>
        <w:tc>
          <w:tcPr>
            <w:tcW w:w="2254" w:type="dxa"/>
            <w:tcBorders>
              <w:top w:val="single" w:sz="18" w:space="0" w:color="808080" w:themeColor="background1" w:themeShade="80"/>
            </w:tcBorders>
          </w:tcPr>
          <w:p w:rsidR="00253CDD" w:rsidRDefault="00554BA4" w:rsidP="001B17D9">
            <w:pPr>
              <w:pStyle w:val="ListParagraph"/>
              <w:numPr>
                <w:ilvl w:val="0"/>
                <w:numId w:val="1"/>
              </w:numPr>
              <w:ind w:left="313" w:hanging="219"/>
            </w:pPr>
            <w:r>
              <w:rPr>
                <w:sz w:val="20"/>
              </w:rPr>
              <w:t>Helps older people with something they find challenging</w:t>
            </w:r>
          </w:p>
        </w:tc>
        <w:tc>
          <w:tcPr>
            <w:tcW w:w="2254" w:type="dxa"/>
            <w:tcBorders>
              <w:top w:val="single" w:sz="18" w:space="0" w:color="808080" w:themeColor="background1" w:themeShade="80"/>
            </w:tcBorders>
          </w:tcPr>
          <w:p w:rsidR="00253CDD" w:rsidRPr="00A737A7" w:rsidRDefault="00554BA4" w:rsidP="001B17D9">
            <w:pPr>
              <w:pStyle w:val="ListParagraph"/>
              <w:numPr>
                <w:ilvl w:val="0"/>
                <w:numId w:val="1"/>
              </w:numPr>
              <w:ind w:left="313" w:hanging="219"/>
              <w:rPr>
                <w:sz w:val="20"/>
              </w:rPr>
            </w:pPr>
            <w:r>
              <w:rPr>
                <w:sz w:val="20"/>
              </w:rPr>
              <w:t>Sporadic in nature, unless integrated into wider befriending programme</w:t>
            </w:r>
          </w:p>
          <w:p w:rsidR="00253CDD" w:rsidRDefault="00554BA4" w:rsidP="001B17D9">
            <w:pPr>
              <w:pStyle w:val="ListParagraph"/>
              <w:numPr>
                <w:ilvl w:val="0"/>
                <w:numId w:val="1"/>
              </w:numPr>
              <w:ind w:left="313" w:hanging="219"/>
              <w:rPr>
                <w:sz w:val="20"/>
              </w:rPr>
            </w:pPr>
            <w:r>
              <w:rPr>
                <w:sz w:val="20"/>
              </w:rPr>
              <w:t>Requires volunteers with transport</w:t>
            </w:r>
          </w:p>
          <w:p w:rsidR="00554BA4" w:rsidRDefault="00554BA4" w:rsidP="001B17D9">
            <w:pPr>
              <w:pStyle w:val="ListParagraph"/>
              <w:numPr>
                <w:ilvl w:val="0"/>
                <w:numId w:val="1"/>
              </w:numPr>
              <w:ind w:left="313" w:hanging="219"/>
              <w:rPr>
                <w:sz w:val="20"/>
              </w:rPr>
            </w:pPr>
            <w:r>
              <w:rPr>
                <w:sz w:val="20"/>
              </w:rPr>
              <w:t>May have insurance implications for volunteer e.g. public liability insurance</w:t>
            </w:r>
          </w:p>
          <w:p w:rsidR="0087001C" w:rsidRPr="00A737A7" w:rsidRDefault="0087001C" w:rsidP="001B17D9">
            <w:pPr>
              <w:pStyle w:val="ListParagraph"/>
              <w:numPr>
                <w:ilvl w:val="0"/>
                <w:numId w:val="1"/>
              </w:numPr>
              <w:ind w:left="313" w:hanging="219"/>
              <w:rPr>
                <w:sz w:val="20"/>
              </w:rPr>
            </w:pPr>
            <w:r>
              <w:rPr>
                <w:sz w:val="20"/>
              </w:rPr>
              <w:t>Practical in nature, limited scope to develop ‘friendship’</w:t>
            </w:r>
          </w:p>
        </w:tc>
        <w:tc>
          <w:tcPr>
            <w:tcW w:w="2254" w:type="dxa"/>
            <w:tcBorders>
              <w:top w:val="single" w:sz="18" w:space="0" w:color="808080" w:themeColor="background1" w:themeShade="80"/>
            </w:tcBorders>
          </w:tcPr>
          <w:p w:rsidR="00253CDD" w:rsidRPr="000556AD" w:rsidRDefault="00554BA4" w:rsidP="001B17D9">
            <w:pPr>
              <w:pStyle w:val="ListParagraph"/>
              <w:numPr>
                <w:ilvl w:val="0"/>
                <w:numId w:val="1"/>
              </w:numPr>
              <w:ind w:left="313" w:hanging="219"/>
              <w:rPr>
                <w:sz w:val="20"/>
              </w:rPr>
            </w:pPr>
            <w:r>
              <w:rPr>
                <w:sz w:val="20"/>
              </w:rPr>
              <w:t>This is already being delivered informally as part of the existing model – volunteers already accompany older people to appointments</w:t>
            </w:r>
          </w:p>
        </w:tc>
      </w:tr>
    </w:tbl>
    <w:p w:rsidR="00253CDD" w:rsidRDefault="00253CDD" w:rsidP="00253CDD"/>
    <w:p w:rsidR="00633839" w:rsidRDefault="00633839" w:rsidP="00633839">
      <w:pPr>
        <w:jc w:val="both"/>
      </w:pPr>
      <w:r>
        <w:t xml:space="preserve">While external referrers, volunteers and mentors have all expressed a view that there is a need for a short-term and telephone befriending service, it must be recognised that this would require new befriending models to be developed, to include volunteer training. </w:t>
      </w:r>
    </w:p>
    <w:p w:rsidR="00633839" w:rsidRDefault="00633839" w:rsidP="00633839">
      <w:pPr>
        <w:jc w:val="both"/>
      </w:pPr>
      <w:r>
        <w:lastRenderedPageBreak/>
        <w:t xml:space="preserve">Staff need to be able to concentrate their efforts on the existing Befriending Service and the introduction of new models of befriending would only serve as a distraction and would inevitably have a detrimental impact across the board.  </w:t>
      </w:r>
    </w:p>
    <w:p w:rsidR="00B1233D" w:rsidRDefault="00633839" w:rsidP="00633839">
      <w:pPr>
        <w:jc w:val="both"/>
      </w:pPr>
      <w:r>
        <w:t xml:space="preserve">Given the level of work required to optimise the current ALONE Befriending Service, not least in the area of improving awareness and understanding and increasing the number of referrals and the quality of those referrals, it is recommended that the idea of potentially introducing alternative models of befriending is placed on hold for at least the next two years.  </w:t>
      </w:r>
    </w:p>
    <w:p w:rsidR="00070B1D" w:rsidRDefault="00CF1E9D" w:rsidP="00633839">
      <w:pPr>
        <w:jc w:val="both"/>
        <w:rPr>
          <w:b/>
        </w:rPr>
      </w:pPr>
      <w:r>
        <w:rPr>
          <w:b/>
        </w:rPr>
        <w:t xml:space="preserve">Ends. </w:t>
      </w:r>
    </w:p>
    <w:p w:rsidR="00070B1D" w:rsidRDefault="00070B1D">
      <w:pPr>
        <w:rPr>
          <w:b/>
        </w:rPr>
      </w:pPr>
      <w:r>
        <w:rPr>
          <w:b/>
        </w:rPr>
        <w:br w:type="page"/>
      </w:r>
    </w:p>
    <w:p w:rsidR="00CF1E9D" w:rsidRPr="00CF1E9D" w:rsidRDefault="00070B1D" w:rsidP="00633839">
      <w:pPr>
        <w:jc w:val="both"/>
        <w:rPr>
          <w:b/>
        </w:rPr>
      </w:pPr>
      <w:r w:rsidRPr="00070B1D">
        <w:rPr>
          <w:b/>
          <w:noProof/>
          <w:lang w:eastAsia="en-IE"/>
        </w:rPr>
        <w:lastRenderedPageBreak/>
        <mc:AlternateContent>
          <mc:Choice Requires="wps">
            <w:drawing>
              <wp:anchor distT="45720" distB="45720" distL="114300" distR="114300" simplePos="0" relativeHeight="251965440" behindDoc="0" locked="0" layoutInCell="1" allowOverlap="1" wp14:anchorId="5BAD5BD0" wp14:editId="24A8183A">
                <wp:simplePos x="0" y="0"/>
                <wp:positionH relativeFrom="page">
                  <wp:posOffset>487680</wp:posOffset>
                </wp:positionH>
                <wp:positionV relativeFrom="paragraph">
                  <wp:posOffset>6995160</wp:posOffset>
                </wp:positionV>
                <wp:extent cx="9189085" cy="1737360"/>
                <wp:effectExtent l="0" t="0" r="0" b="0"/>
                <wp:wrapNone/>
                <wp:docPr id="5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9085" cy="1737360"/>
                        </a:xfrm>
                        <a:prstGeom prst="rect">
                          <a:avLst/>
                        </a:prstGeom>
                        <a:noFill/>
                        <a:ln w="9525">
                          <a:noFill/>
                          <a:miter lim="800000"/>
                          <a:headEnd/>
                          <a:tailEnd/>
                        </a:ln>
                      </wps:spPr>
                      <wps:txbx>
                        <w:txbxContent>
                          <w:p w:rsidR="002B5145" w:rsidRPr="00070B1D" w:rsidRDefault="002B5145" w:rsidP="00070B1D">
                            <w:pPr>
                              <w:spacing w:after="0"/>
                              <w:jc w:val="both"/>
                              <w:rPr>
                                <w:rFonts w:cs="Segoe UI Light"/>
                                <w:b/>
                                <w:color w:val="DD111B"/>
                                <w:sz w:val="40"/>
                                <w:szCs w:val="53"/>
                              </w:rPr>
                            </w:pPr>
                            <w:r w:rsidRPr="00070B1D">
                              <w:rPr>
                                <w:rFonts w:cs="Segoe UI Light"/>
                                <w:b/>
                                <w:color w:val="DD111B"/>
                                <w:sz w:val="40"/>
                                <w:szCs w:val="53"/>
                              </w:rPr>
                              <w:t>ALONE</w:t>
                            </w:r>
                          </w:p>
                          <w:p w:rsidR="002B5145" w:rsidRPr="00070B1D" w:rsidRDefault="002B5145" w:rsidP="00070B1D">
                            <w:pPr>
                              <w:spacing w:after="0"/>
                              <w:jc w:val="both"/>
                              <w:rPr>
                                <w:rFonts w:cs="Segoe UI Light"/>
                                <w:b/>
                                <w:color w:val="DD111B"/>
                                <w:sz w:val="40"/>
                                <w:szCs w:val="53"/>
                              </w:rPr>
                            </w:pPr>
                            <w:r w:rsidRPr="00070B1D">
                              <w:rPr>
                                <w:rFonts w:cs="Segoe UI Light"/>
                                <w:b/>
                                <w:color w:val="DD111B"/>
                                <w:sz w:val="40"/>
                                <w:szCs w:val="53"/>
                              </w:rPr>
                              <w:t>Olympic House, Pleasants Street, Dublin 8</w:t>
                            </w:r>
                          </w:p>
                          <w:p w:rsidR="002B5145" w:rsidRPr="00070B1D" w:rsidRDefault="002B5145" w:rsidP="00070B1D">
                            <w:pPr>
                              <w:spacing w:after="0"/>
                              <w:jc w:val="both"/>
                              <w:rPr>
                                <w:rFonts w:cs="Segoe UI Light"/>
                                <w:b/>
                                <w:color w:val="DD111B"/>
                                <w:sz w:val="40"/>
                                <w:szCs w:val="53"/>
                              </w:rPr>
                            </w:pPr>
                            <w:r w:rsidRPr="00070B1D">
                              <w:rPr>
                                <w:rFonts w:cs="Segoe UI Light"/>
                                <w:b/>
                                <w:color w:val="DD111B"/>
                                <w:sz w:val="40"/>
                                <w:szCs w:val="53"/>
                              </w:rPr>
                              <w:t>T: 01 679 1032</w:t>
                            </w:r>
                          </w:p>
                          <w:p w:rsidR="002B5145" w:rsidRPr="00070B1D" w:rsidRDefault="002B5145" w:rsidP="00070B1D">
                            <w:pPr>
                              <w:spacing w:after="0"/>
                              <w:jc w:val="both"/>
                              <w:rPr>
                                <w:rFonts w:cs="Segoe UI Light"/>
                                <w:b/>
                                <w:color w:val="DD111B"/>
                                <w:sz w:val="40"/>
                                <w:szCs w:val="53"/>
                              </w:rPr>
                            </w:pPr>
                            <w:r w:rsidRPr="00070B1D">
                              <w:rPr>
                                <w:rFonts w:cs="Segoe UI Light"/>
                                <w:b/>
                                <w:color w:val="DD111B"/>
                                <w:sz w:val="40"/>
                                <w:szCs w:val="53"/>
                              </w:rPr>
                              <w:t>E: enquiries@alone.ie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AD5BD0" id="_x0000_s1028" type="#_x0000_t202" style="position:absolute;left:0;text-align:left;margin-left:38.4pt;margin-top:550.8pt;width:723.55pt;height:136.8pt;z-index:2519654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" filled="f" stroked="f">
                <v:textbox>
                  <w:txbxContent>
                    <w:p w:rsidR="002B5145" w:rsidRPr="00070B1D" w:rsidRDefault="002B5145" w:rsidP="00070B1D">
                      <w:pPr>
                        <w:spacing w:after="0"/>
                        <w:jc w:val="both"/>
                        <w:rPr>
                          <w:rFonts w:cs="Segoe UI Light"/>
                          <w:b/>
                          <w:color w:val="DD111B"/>
                          <w:sz w:val="40"/>
                          <w:szCs w:val="53"/>
                        </w:rPr>
                      </w:pPr>
                      <w:r w:rsidRPr="00070B1D">
                        <w:rPr>
                          <w:rFonts w:cs="Segoe UI Light"/>
                          <w:b/>
                          <w:color w:val="DD111B"/>
                          <w:sz w:val="40"/>
                          <w:szCs w:val="53"/>
                        </w:rPr>
                        <w:t>ALONE</w:t>
                      </w:r>
                    </w:p>
                    <w:p w:rsidR="002B5145" w:rsidRPr="00070B1D" w:rsidRDefault="002B5145" w:rsidP="00070B1D">
                      <w:pPr>
                        <w:spacing w:after="0"/>
                        <w:jc w:val="both"/>
                        <w:rPr>
                          <w:rFonts w:cs="Segoe UI Light"/>
                          <w:b/>
                          <w:color w:val="DD111B"/>
                          <w:sz w:val="40"/>
                          <w:szCs w:val="53"/>
                        </w:rPr>
                      </w:pPr>
                      <w:r w:rsidRPr="00070B1D">
                        <w:rPr>
                          <w:rFonts w:cs="Segoe UI Light"/>
                          <w:b/>
                          <w:color w:val="DD111B"/>
                          <w:sz w:val="40"/>
                          <w:szCs w:val="53"/>
                        </w:rPr>
                        <w:t>Olympic House, Pleasants Street, Dublin 8</w:t>
                      </w:r>
                    </w:p>
                    <w:p w:rsidR="002B5145" w:rsidRPr="00070B1D" w:rsidRDefault="002B5145" w:rsidP="00070B1D">
                      <w:pPr>
                        <w:spacing w:after="0"/>
                        <w:jc w:val="both"/>
                        <w:rPr>
                          <w:rFonts w:cs="Segoe UI Light"/>
                          <w:b/>
                          <w:color w:val="DD111B"/>
                          <w:sz w:val="40"/>
                          <w:szCs w:val="53"/>
                        </w:rPr>
                      </w:pPr>
                      <w:r w:rsidRPr="00070B1D">
                        <w:rPr>
                          <w:rFonts w:cs="Segoe UI Light"/>
                          <w:b/>
                          <w:color w:val="DD111B"/>
                          <w:sz w:val="40"/>
                          <w:szCs w:val="53"/>
                        </w:rPr>
                        <w:t>T: 01 679 1032</w:t>
                      </w:r>
                    </w:p>
                    <w:p w:rsidR="002B5145" w:rsidRPr="00070B1D" w:rsidRDefault="002B5145" w:rsidP="00070B1D">
                      <w:pPr>
                        <w:spacing w:after="0"/>
                        <w:jc w:val="both"/>
                        <w:rPr>
                          <w:rFonts w:cs="Segoe UI Light"/>
                          <w:b/>
                          <w:color w:val="DD111B"/>
                          <w:sz w:val="40"/>
                          <w:szCs w:val="53"/>
                        </w:rPr>
                      </w:pPr>
                      <w:r w:rsidRPr="00070B1D">
                        <w:rPr>
                          <w:rFonts w:cs="Segoe UI Light"/>
                          <w:b/>
                          <w:color w:val="DD111B"/>
                          <w:sz w:val="40"/>
                          <w:szCs w:val="53"/>
                        </w:rPr>
                        <w:t>E: enquiries@alone.ie</w:t>
                      </w:r>
                    </w:p>
                  </w:txbxContent>
                </v:textbox>
                <w10:wrap anchorx="page"/>
              </v:shape>
            </w:pict>
          </mc:Fallback>
        </mc:AlternateContent>
      </w:r>
      <w:r w:rsidRPr="00070B1D">
        <w:rPr>
          <w:b/>
          <w:noProof/>
          <w:lang w:eastAsia="en-IE"/>
        </w:rPr>
        <mc:AlternateContent>
          <mc:Choice Requires="wps">
            <w:drawing>
              <wp:anchor distT="0" distB="0" distL="114300" distR="114300" simplePos="0" relativeHeight="251964416" behindDoc="0" locked="0" layoutInCell="1" allowOverlap="1" wp14:anchorId="27629651" wp14:editId="0C2D6C22">
                <wp:simplePos x="0" y="0"/>
                <wp:positionH relativeFrom="page">
                  <wp:posOffset>-137160</wp:posOffset>
                </wp:positionH>
                <wp:positionV relativeFrom="paragraph">
                  <wp:posOffset>6751320</wp:posOffset>
                </wp:positionV>
                <wp:extent cx="8468360" cy="1889760"/>
                <wp:effectExtent l="0" t="0" r="8890" b="0"/>
                <wp:wrapNone/>
                <wp:docPr id="574" name="Rectangle 574"/>
                <wp:cNvGraphicFramePr/>
                <a:graphic xmlns:a="http://schemas.openxmlformats.org/drawingml/2006/main">
                  <a:graphicData uri="http://schemas.microsoft.com/office/word/2010/wordprocessingShape">
                    <wps:wsp>
                      <wps:cNvSpPr/>
                      <wps:spPr>
                        <a:xfrm>
                          <a:off x="0" y="0"/>
                          <a:ext cx="8468360" cy="18897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F324FA" id="Rectangle 574" o:spid="_x0000_s1026" style="position:absolute;margin-left:-10.8pt;margin-top:531.6pt;width:666.8pt;height:148.8pt;z-index:251964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" fillcolor="white [3212]" stroked="f" strokeweight="1pt">
                <w10:wrap anchorx="page"/>
              </v:rect>
            </w:pict>
          </mc:Fallback>
        </mc:AlternateContent>
      </w:r>
      <w:r w:rsidRPr="00070B1D">
        <w:rPr>
          <w:b/>
          <w:noProof/>
          <w:lang w:eastAsia="en-IE"/>
        </w:rPr>
        <mc:AlternateContent>
          <mc:Choice Requires="wps">
            <w:drawing>
              <wp:anchor distT="0" distB="0" distL="114300" distR="114300" simplePos="0" relativeHeight="251961344" behindDoc="0" locked="0" layoutInCell="1" allowOverlap="1" wp14:anchorId="459A0B80" wp14:editId="41B7FB5A">
                <wp:simplePos x="0" y="0"/>
                <wp:positionH relativeFrom="page">
                  <wp:align>left</wp:align>
                </wp:positionH>
                <wp:positionV relativeFrom="paragraph">
                  <wp:posOffset>-960120</wp:posOffset>
                </wp:positionV>
                <wp:extent cx="8468360" cy="10698480"/>
                <wp:effectExtent l="0" t="0" r="27940" b="26670"/>
                <wp:wrapNone/>
                <wp:docPr id="30" name="Rectangle 30"/>
                <wp:cNvGraphicFramePr/>
                <a:graphic xmlns:a="http://schemas.openxmlformats.org/drawingml/2006/main">
                  <a:graphicData uri="http://schemas.microsoft.com/office/word/2010/wordprocessingShape">
                    <wps:wsp>
                      <wps:cNvSpPr/>
                      <wps:spPr>
                        <a:xfrm>
                          <a:off x="0" y="0"/>
                          <a:ext cx="8468360" cy="10698480"/>
                        </a:xfrm>
                        <a:prstGeom prst="rect">
                          <a:avLst/>
                        </a:prstGeom>
                        <a:solidFill>
                          <a:srgbClr val="DD111B"/>
                        </a:solidFill>
                        <a:ln>
                          <a:solidFill>
                            <a:srgbClr val="DD111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E75F98" id="Rectangle 30" o:spid="_x0000_s1026" style="position:absolute;margin-left:0;margin-top:-75.6pt;width:666.8pt;height:842.4pt;z-index:25196134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" fillcolor="#dd111b" strokecolor="#dd111b" strokeweight="1pt">
                <w10:wrap anchorx="page"/>
              </v:rect>
            </w:pict>
          </mc:Fallback>
        </mc:AlternateContent>
      </w:r>
    </w:p>
    <w:sectPr w:rsidR="00CF1E9D" w:rsidRPr="00CF1E9D" w:rsidSect="00CF15AE">
      <w:headerReference w:type="even" r:id="rId385"/>
      <w:headerReference w:type="default" r:id="rId386"/>
      <w:footerReference w:type="even" r:id="rId387"/>
      <w:footerReference w:type="default" r:id="rId388"/>
      <w:headerReference w:type="first" r:id="rId389"/>
      <w:footerReference w:type="first" r:id="rId390"/>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0F2C" w:rsidRDefault="00560F2C" w:rsidP="005B63D3">
      <w:pPr>
        <w:spacing w:after="0" w:line="240" w:lineRule="auto"/>
      </w:pPr>
      <w:r>
        <w:separator/>
      </w:r>
    </w:p>
  </w:endnote>
  <w:endnote w:type="continuationSeparator" w:id="0">
    <w:p w:rsidR="00560F2C" w:rsidRDefault="00560F2C" w:rsidP="005B63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Segoe UI Light">
    <w:panose1 w:val="020B0502040204020203"/>
    <w:charset w:val="00"/>
    <w:family w:val="swiss"/>
    <w:pitch w:val="variable"/>
    <w:sig w:usb0="E00002FF" w:usb1="4000A47B" w:usb2="00000001" w:usb3="00000000" w:csb0="0000019F" w:csb1="00000000"/>
  </w:font>
  <w:font w:name="MS ??">
    <w:panose1 w:val="00000000000000000000"/>
    <w:charset w:val="80"/>
    <w:family w:val="auto"/>
    <w:notTrueType/>
    <w:pitch w:val="variable"/>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5145" w:rsidRDefault="002B514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5427862"/>
      <w:docPartObj>
        <w:docPartGallery w:val="Page Numbers (Bottom of Page)"/>
        <w:docPartUnique/>
      </w:docPartObj>
    </w:sdtPr>
    <w:sdtEndPr>
      <w:rPr>
        <w:noProof/>
      </w:rPr>
    </w:sdtEndPr>
    <w:sdtContent>
      <w:p w:rsidR="002B5145" w:rsidRDefault="002B5145" w:rsidP="00CF15AE">
        <w:pPr>
          <w:pStyle w:val="Footer"/>
          <w:jc w:val="right"/>
        </w:pPr>
        <w:r>
          <w:fldChar w:fldCharType="begin"/>
        </w:r>
        <w:r>
          <w:instrText xml:space="preserve"> PAGE   \* MERGEFORMAT </w:instrText>
        </w:r>
        <w:r>
          <w:fldChar w:fldCharType="separate"/>
        </w:r>
        <w:r w:rsidR="003F6C67">
          <w:rPr>
            <w:noProof/>
          </w:rPr>
          <w:t>19</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5145" w:rsidRDefault="002B51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0F2C" w:rsidRDefault="00560F2C" w:rsidP="005B63D3">
      <w:pPr>
        <w:spacing w:after="0" w:line="240" w:lineRule="auto"/>
      </w:pPr>
      <w:r>
        <w:separator/>
      </w:r>
    </w:p>
  </w:footnote>
  <w:footnote w:type="continuationSeparator" w:id="0">
    <w:p w:rsidR="00560F2C" w:rsidRDefault="00560F2C" w:rsidP="005B63D3">
      <w:pPr>
        <w:spacing w:after="0" w:line="240" w:lineRule="auto"/>
      </w:pPr>
      <w:r>
        <w:continuationSeparator/>
      </w:r>
    </w:p>
  </w:footnote>
  <w:footnote w:id="1">
    <w:p w:rsidR="002B5145" w:rsidRDefault="002B5145" w:rsidP="005B63D3">
      <w:pPr>
        <w:pStyle w:val="FootnoteText"/>
      </w:pPr>
      <w:r>
        <w:rPr>
          <w:rStyle w:val="FootnoteReference"/>
        </w:rPr>
        <w:footnoteRef/>
      </w:r>
      <w:r>
        <w:t xml:space="preserve"> The total number of referrals is 141, but that number includes a ‘test’ entry which, for the purpose of this evaluation, has been removed from the full dataset. </w:t>
      </w:r>
    </w:p>
  </w:footnote>
  <w:footnote w:id="2">
    <w:p w:rsidR="002B5145" w:rsidRDefault="002B5145" w:rsidP="005B63D3">
      <w:pPr>
        <w:pStyle w:val="FootnoteText"/>
      </w:pPr>
      <w:r>
        <w:rPr>
          <w:rStyle w:val="FootnoteReference"/>
        </w:rPr>
        <w:footnoteRef/>
      </w:r>
      <w:r>
        <w:t xml:space="preserve"> According to CSO statistics, the total population of Dublin city and county aged 65 or older in 2011 was 139,000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5145" w:rsidRDefault="002B51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5145" w:rsidRDefault="002B514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5145" w:rsidRDefault="002B51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14BD9"/>
    <w:multiLevelType w:val="hybridMultilevel"/>
    <w:tmpl w:val="EC5C3FDC"/>
    <w:lvl w:ilvl="0" w:tplc="B588C210">
      <w:start w:val="1"/>
      <w:numFmt w:val="bullet"/>
      <w:lvlText w:val=""/>
      <w:lvlJc w:val="left"/>
      <w:pPr>
        <w:ind w:left="720" w:hanging="360"/>
      </w:pPr>
      <w:rPr>
        <w:rFonts w:ascii="Wingdings" w:hAnsi="Wingdings" w:hint="default"/>
        <w:color w:val="000000" w:themeColor="text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54C6800"/>
    <w:multiLevelType w:val="hybridMultilevel"/>
    <w:tmpl w:val="16BCAC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A0E6E79"/>
    <w:multiLevelType w:val="hybridMultilevel"/>
    <w:tmpl w:val="E5F463D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A8423DF"/>
    <w:multiLevelType w:val="hybridMultilevel"/>
    <w:tmpl w:val="D98C897C"/>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 w15:restartNumberingAfterBreak="0">
    <w:nsid w:val="0CD8752B"/>
    <w:multiLevelType w:val="hybridMultilevel"/>
    <w:tmpl w:val="87C632D0"/>
    <w:lvl w:ilvl="0" w:tplc="B588C210">
      <w:start w:val="1"/>
      <w:numFmt w:val="bullet"/>
      <w:lvlText w:val=""/>
      <w:lvlJc w:val="left"/>
      <w:pPr>
        <w:ind w:left="720" w:hanging="360"/>
      </w:pPr>
      <w:rPr>
        <w:rFonts w:ascii="Wingdings" w:hAnsi="Wingdings" w:hint="default"/>
        <w:color w:val="000000" w:themeColor="text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DA94CB1"/>
    <w:multiLevelType w:val="hybridMultilevel"/>
    <w:tmpl w:val="B232A152"/>
    <w:lvl w:ilvl="0" w:tplc="B588C210">
      <w:start w:val="1"/>
      <w:numFmt w:val="bullet"/>
      <w:lvlText w:val=""/>
      <w:lvlJc w:val="left"/>
      <w:pPr>
        <w:ind w:left="720" w:hanging="360"/>
      </w:pPr>
      <w:rPr>
        <w:rFonts w:ascii="Wingdings" w:hAnsi="Wingdings" w:hint="default"/>
        <w:color w:val="000000" w:themeColor="text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FE9237D"/>
    <w:multiLevelType w:val="hybridMultilevel"/>
    <w:tmpl w:val="63CE6794"/>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7" w15:restartNumberingAfterBreak="0">
    <w:nsid w:val="0FFF6F72"/>
    <w:multiLevelType w:val="hybridMultilevel"/>
    <w:tmpl w:val="75BC09CC"/>
    <w:lvl w:ilvl="0" w:tplc="B588C210">
      <w:start w:val="1"/>
      <w:numFmt w:val="bullet"/>
      <w:lvlText w:val=""/>
      <w:lvlJc w:val="left"/>
      <w:pPr>
        <w:ind w:left="720" w:hanging="360"/>
      </w:pPr>
      <w:rPr>
        <w:rFonts w:ascii="Wingdings" w:hAnsi="Wingdings" w:hint="default"/>
        <w:color w:val="000000" w:themeColor="text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76231BF"/>
    <w:multiLevelType w:val="hybridMultilevel"/>
    <w:tmpl w:val="3E9C4B60"/>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9" w15:restartNumberingAfterBreak="0">
    <w:nsid w:val="17D50E97"/>
    <w:multiLevelType w:val="hybridMultilevel"/>
    <w:tmpl w:val="EE06F8CE"/>
    <w:lvl w:ilvl="0" w:tplc="B588C210">
      <w:start w:val="1"/>
      <w:numFmt w:val="bullet"/>
      <w:lvlText w:val=""/>
      <w:lvlJc w:val="left"/>
      <w:pPr>
        <w:ind w:left="720" w:hanging="360"/>
      </w:pPr>
      <w:rPr>
        <w:rFonts w:ascii="Wingdings" w:hAnsi="Wingdings" w:hint="default"/>
        <w:color w:val="000000" w:themeColor="text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B402D3A"/>
    <w:multiLevelType w:val="hybridMultilevel"/>
    <w:tmpl w:val="FFFAB906"/>
    <w:lvl w:ilvl="0" w:tplc="4FCCB0E0">
      <w:start w:val="1"/>
      <w:numFmt w:val="bullet"/>
      <w:lvlText w:val="-"/>
      <w:lvlJc w:val="left"/>
      <w:pPr>
        <w:ind w:left="1080" w:hanging="360"/>
      </w:pPr>
      <w:rPr>
        <w:rFonts w:ascii="Calibri" w:eastAsia="Calibri" w:hAnsi="Calibri" w:cs="Aria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11" w15:restartNumberingAfterBreak="0">
    <w:nsid w:val="1C9C4A07"/>
    <w:multiLevelType w:val="hybridMultilevel"/>
    <w:tmpl w:val="8B944990"/>
    <w:lvl w:ilvl="0" w:tplc="B588C210">
      <w:start w:val="1"/>
      <w:numFmt w:val="bullet"/>
      <w:lvlText w:val=""/>
      <w:lvlJc w:val="left"/>
      <w:pPr>
        <w:ind w:left="720" w:hanging="360"/>
      </w:pPr>
      <w:rPr>
        <w:rFonts w:ascii="Wingdings" w:hAnsi="Wingdings" w:hint="default"/>
        <w:color w:val="000000" w:themeColor="text1"/>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C9F2EDD"/>
    <w:multiLevelType w:val="hybridMultilevel"/>
    <w:tmpl w:val="FC2003F8"/>
    <w:lvl w:ilvl="0" w:tplc="B588C210">
      <w:start w:val="1"/>
      <w:numFmt w:val="bullet"/>
      <w:lvlText w:val=""/>
      <w:lvlJc w:val="left"/>
      <w:pPr>
        <w:ind w:left="720" w:hanging="360"/>
      </w:pPr>
      <w:rPr>
        <w:rFonts w:ascii="Wingdings" w:hAnsi="Wingdings" w:hint="default"/>
        <w:color w:val="000000" w:themeColor="text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6B3511A"/>
    <w:multiLevelType w:val="hybridMultilevel"/>
    <w:tmpl w:val="1D06DAA4"/>
    <w:lvl w:ilvl="0" w:tplc="B588C210">
      <w:start w:val="1"/>
      <w:numFmt w:val="bullet"/>
      <w:lvlText w:val=""/>
      <w:lvlJc w:val="left"/>
      <w:pPr>
        <w:ind w:left="720" w:hanging="360"/>
      </w:pPr>
      <w:rPr>
        <w:rFonts w:ascii="Wingdings" w:hAnsi="Wingdings" w:hint="default"/>
        <w:color w:val="000000" w:themeColor="text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7B87D64"/>
    <w:multiLevelType w:val="hybridMultilevel"/>
    <w:tmpl w:val="5FD4A478"/>
    <w:lvl w:ilvl="0" w:tplc="B588C210">
      <w:start w:val="1"/>
      <w:numFmt w:val="bullet"/>
      <w:lvlText w:val=""/>
      <w:lvlJc w:val="left"/>
      <w:pPr>
        <w:ind w:left="720" w:hanging="360"/>
      </w:pPr>
      <w:rPr>
        <w:rFonts w:ascii="Wingdings" w:hAnsi="Wingdings" w:hint="default"/>
        <w:color w:val="000000" w:themeColor="text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9A27342"/>
    <w:multiLevelType w:val="hybridMultilevel"/>
    <w:tmpl w:val="F40E7E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AF6662C"/>
    <w:multiLevelType w:val="hybridMultilevel"/>
    <w:tmpl w:val="CB0E4C0E"/>
    <w:lvl w:ilvl="0" w:tplc="B588C210">
      <w:start w:val="1"/>
      <w:numFmt w:val="bullet"/>
      <w:lvlText w:val=""/>
      <w:lvlJc w:val="left"/>
      <w:pPr>
        <w:ind w:left="720" w:hanging="360"/>
      </w:pPr>
      <w:rPr>
        <w:rFonts w:ascii="Wingdings" w:hAnsi="Wingdings" w:hint="default"/>
        <w:color w:val="000000" w:themeColor="text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03A6996"/>
    <w:multiLevelType w:val="hybridMultilevel"/>
    <w:tmpl w:val="BC64F178"/>
    <w:lvl w:ilvl="0" w:tplc="B38C77B4">
      <w:numFmt w:val="bullet"/>
      <w:lvlText w:val="-"/>
      <w:lvlJc w:val="left"/>
      <w:pPr>
        <w:ind w:left="3015" w:hanging="360"/>
      </w:pPr>
      <w:rPr>
        <w:rFonts w:ascii="Arial" w:eastAsia="Times New Roman" w:hAnsi="Arial" w:cs="Times New Roman" w:hint="default"/>
        <w:sz w:val="22"/>
      </w:rPr>
    </w:lvl>
    <w:lvl w:ilvl="1" w:tplc="04090003">
      <w:start w:val="1"/>
      <w:numFmt w:val="bullet"/>
      <w:lvlText w:val="o"/>
      <w:lvlJc w:val="left"/>
      <w:pPr>
        <w:ind w:left="3735" w:hanging="360"/>
      </w:pPr>
      <w:rPr>
        <w:rFonts w:ascii="Courier New" w:hAnsi="Courier New" w:cs="Times New Roman" w:hint="default"/>
      </w:rPr>
    </w:lvl>
    <w:lvl w:ilvl="2" w:tplc="04090005">
      <w:start w:val="1"/>
      <w:numFmt w:val="bullet"/>
      <w:lvlText w:val=""/>
      <w:lvlJc w:val="left"/>
      <w:pPr>
        <w:ind w:left="4455" w:hanging="360"/>
      </w:pPr>
      <w:rPr>
        <w:rFonts w:ascii="Wingdings" w:hAnsi="Wingdings" w:hint="default"/>
      </w:rPr>
    </w:lvl>
    <w:lvl w:ilvl="3" w:tplc="04090001">
      <w:start w:val="1"/>
      <w:numFmt w:val="bullet"/>
      <w:lvlText w:val=""/>
      <w:lvlJc w:val="left"/>
      <w:pPr>
        <w:ind w:left="5175" w:hanging="360"/>
      </w:pPr>
      <w:rPr>
        <w:rFonts w:ascii="Symbol" w:hAnsi="Symbol" w:hint="default"/>
      </w:rPr>
    </w:lvl>
    <w:lvl w:ilvl="4" w:tplc="04090003">
      <w:start w:val="1"/>
      <w:numFmt w:val="bullet"/>
      <w:lvlText w:val="o"/>
      <w:lvlJc w:val="left"/>
      <w:pPr>
        <w:ind w:left="5895" w:hanging="360"/>
      </w:pPr>
      <w:rPr>
        <w:rFonts w:ascii="Courier New" w:hAnsi="Courier New" w:cs="Times New Roman" w:hint="default"/>
      </w:rPr>
    </w:lvl>
    <w:lvl w:ilvl="5" w:tplc="04090005">
      <w:start w:val="1"/>
      <w:numFmt w:val="bullet"/>
      <w:lvlText w:val=""/>
      <w:lvlJc w:val="left"/>
      <w:pPr>
        <w:ind w:left="6615" w:hanging="360"/>
      </w:pPr>
      <w:rPr>
        <w:rFonts w:ascii="Wingdings" w:hAnsi="Wingdings" w:hint="default"/>
      </w:rPr>
    </w:lvl>
    <w:lvl w:ilvl="6" w:tplc="04090001">
      <w:start w:val="1"/>
      <w:numFmt w:val="bullet"/>
      <w:lvlText w:val=""/>
      <w:lvlJc w:val="left"/>
      <w:pPr>
        <w:ind w:left="7335" w:hanging="360"/>
      </w:pPr>
      <w:rPr>
        <w:rFonts w:ascii="Symbol" w:hAnsi="Symbol" w:hint="default"/>
      </w:rPr>
    </w:lvl>
    <w:lvl w:ilvl="7" w:tplc="04090003">
      <w:start w:val="1"/>
      <w:numFmt w:val="bullet"/>
      <w:lvlText w:val="o"/>
      <w:lvlJc w:val="left"/>
      <w:pPr>
        <w:ind w:left="8055" w:hanging="360"/>
      </w:pPr>
      <w:rPr>
        <w:rFonts w:ascii="Courier New" w:hAnsi="Courier New" w:cs="Times New Roman" w:hint="default"/>
      </w:rPr>
    </w:lvl>
    <w:lvl w:ilvl="8" w:tplc="04090005">
      <w:start w:val="1"/>
      <w:numFmt w:val="bullet"/>
      <w:lvlText w:val=""/>
      <w:lvlJc w:val="left"/>
      <w:pPr>
        <w:ind w:left="8775" w:hanging="360"/>
      </w:pPr>
      <w:rPr>
        <w:rFonts w:ascii="Wingdings" w:hAnsi="Wingdings" w:hint="default"/>
      </w:rPr>
    </w:lvl>
  </w:abstractNum>
  <w:abstractNum w:abstractNumId="18" w15:restartNumberingAfterBreak="0">
    <w:nsid w:val="30486AC7"/>
    <w:multiLevelType w:val="hybridMultilevel"/>
    <w:tmpl w:val="4F84FE0A"/>
    <w:lvl w:ilvl="0" w:tplc="B588C210">
      <w:start w:val="1"/>
      <w:numFmt w:val="bullet"/>
      <w:lvlText w:val=""/>
      <w:lvlJc w:val="left"/>
      <w:pPr>
        <w:ind w:left="720" w:hanging="360"/>
      </w:pPr>
      <w:rPr>
        <w:rFonts w:ascii="Wingdings" w:hAnsi="Wingdings" w:hint="default"/>
        <w:color w:val="000000" w:themeColor="text1"/>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2B57B91"/>
    <w:multiLevelType w:val="hybridMultilevel"/>
    <w:tmpl w:val="79AC451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BCA05B7"/>
    <w:multiLevelType w:val="hybridMultilevel"/>
    <w:tmpl w:val="E2D81CD0"/>
    <w:lvl w:ilvl="0" w:tplc="B588C210">
      <w:start w:val="1"/>
      <w:numFmt w:val="bullet"/>
      <w:lvlText w:val=""/>
      <w:lvlJc w:val="left"/>
      <w:pPr>
        <w:ind w:left="767" w:hanging="360"/>
      </w:pPr>
      <w:rPr>
        <w:rFonts w:ascii="Wingdings" w:hAnsi="Wingdings" w:hint="default"/>
        <w:color w:val="000000" w:themeColor="text1"/>
      </w:rPr>
    </w:lvl>
    <w:lvl w:ilvl="1" w:tplc="18090003">
      <w:start w:val="1"/>
      <w:numFmt w:val="bullet"/>
      <w:lvlText w:val="o"/>
      <w:lvlJc w:val="left"/>
      <w:pPr>
        <w:ind w:left="1487" w:hanging="360"/>
      </w:pPr>
      <w:rPr>
        <w:rFonts w:ascii="Courier New" w:hAnsi="Courier New" w:cs="Courier New" w:hint="default"/>
      </w:rPr>
    </w:lvl>
    <w:lvl w:ilvl="2" w:tplc="18090005">
      <w:start w:val="1"/>
      <w:numFmt w:val="bullet"/>
      <w:lvlText w:val=""/>
      <w:lvlJc w:val="left"/>
      <w:pPr>
        <w:ind w:left="2207" w:hanging="360"/>
      </w:pPr>
      <w:rPr>
        <w:rFonts w:ascii="Wingdings" w:hAnsi="Wingdings" w:hint="default"/>
      </w:rPr>
    </w:lvl>
    <w:lvl w:ilvl="3" w:tplc="18090001" w:tentative="1">
      <w:start w:val="1"/>
      <w:numFmt w:val="bullet"/>
      <w:lvlText w:val=""/>
      <w:lvlJc w:val="left"/>
      <w:pPr>
        <w:ind w:left="2927" w:hanging="360"/>
      </w:pPr>
      <w:rPr>
        <w:rFonts w:ascii="Symbol" w:hAnsi="Symbol" w:hint="default"/>
      </w:rPr>
    </w:lvl>
    <w:lvl w:ilvl="4" w:tplc="18090003" w:tentative="1">
      <w:start w:val="1"/>
      <w:numFmt w:val="bullet"/>
      <w:lvlText w:val="o"/>
      <w:lvlJc w:val="left"/>
      <w:pPr>
        <w:ind w:left="3647" w:hanging="360"/>
      </w:pPr>
      <w:rPr>
        <w:rFonts w:ascii="Courier New" w:hAnsi="Courier New" w:cs="Courier New" w:hint="default"/>
      </w:rPr>
    </w:lvl>
    <w:lvl w:ilvl="5" w:tplc="18090005" w:tentative="1">
      <w:start w:val="1"/>
      <w:numFmt w:val="bullet"/>
      <w:lvlText w:val=""/>
      <w:lvlJc w:val="left"/>
      <w:pPr>
        <w:ind w:left="4367" w:hanging="360"/>
      </w:pPr>
      <w:rPr>
        <w:rFonts w:ascii="Wingdings" w:hAnsi="Wingdings" w:hint="default"/>
      </w:rPr>
    </w:lvl>
    <w:lvl w:ilvl="6" w:tplc="18090001" w:tentative="1">
      <w:start w:val="1"/>
      <w:numFmt w:val="bullet"/>
      <w:lvlText w:val=""/>
      <w:lvlJc w:val="left"/>
      <w:pPr>
        <w:ind w:left="5087" w:hanging="360"/>
      </w:pPr>
      <w:rPr>
        <w:rFonts w:ascii="Symbol" w:hAnsi="Symbol" w:hint="default"/>
      </w:rPr>
    </w:lvl>
    <w:lvl w:ilvl="7" w:tplc="18090003" w:tentative="1">
      <w:start w:val="1"/>
      <w:numFmt w:val="bullet"/>
      <w:lvlText w:val="o"/>
      <w:lvlJc w:val="left"/>
      <w:pPr>
        <w:ind w:left="5807" w:hanging="360"/>
      </w:pPr>
      <w:rPr>
        <w:rFonts w:ascii="Courier New" w:hAnsi="Courier New" w:cs="Courier New" w:hint="default"/>
      </w:rPr>
    </w:lvl>
    <w:lvl w:ilvl="8" w:tplc="18090005" w:tentative="1">
      <w:start w:val="1"/>
      <w:numFmt w:val="bullet"/>
      <w:lvlText w:val=""/>
      <w:lvlJc w:val="left"/>
      <w:pPr>
        <w:ind w:left="6527" w:hanging="360"/>
      </w:pPr>
      <w:rPr>
        <w:rFonts w:ascii="Wingdings" w:hAnsi="Wingdings" w:hint="default"/>
      </w:rPr>
    </w:lvl>
  </w:abstractNum>
  <w:abstractNum w:abstractNumId="21" w15:restartNumberingAfterBreak="0">
    <w:nsid w:val="3CA70294"/>
    <w:multiLevelType w:val="hybridMultilevel"/>
    <w:tmpl w:val="44FA7D86"/>
    <w:lvl w:ilvl="0" w:tplc="B588C210">
      <w:start w:val="1"/>
      <w:numFmt w:val="bullet"/>
      <w:lvlText w:val=""/>
      <w:lvlJc w:val="left"/>
      <w:pPr>
        <w:ind w:left="720" w:hanging="360"/>
      </w:pPr>
      <w:rPr>
        <w:rFonts w:ascii="Wingdings" w:hAnsi="Wingdings" w:hint="default"/>
        <w:color w:val="000000" w:themeColor="text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E9F230A"/>
    <w:multiLevelType w:val="hybridMultilevel"/>
    <w:tmpl w:val="FFE8FB8C"/>
    <w:lvl w:ilvl="0" w:tplc="B588C210">
      <w:start w:val="1"/>
      <w:numFmt w:val="bullet"/>
      <w:lvlText w:val=""/>
      <w:lvlJc w:val="left"/>
      <w:pPr>
        <w:ind w:left="720" w:hanging="360"/>
      </w:pPr>
      <w:rPr>
        <w:rFonts w:ascii="Wingdings" w:hAnsi="Wingdings" w:hint="default"/>
        <w:color w:val="000000" w:themeColor="text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2A3287E"/>
    <w:multiLevelType w:val="hybridMultilevel"/>
    <w:tmpl w:val="57B89526"/>
    <w:lvl w:ilvl="0" w:tplc="B588C210">
      <w:start w:val="1"/>
      <w:numFmt w:val="bullet"/>
      <w:lvlText w:val=""/>
      <w:lvlJc w:val="left"/>
      <w:pPr>
        <w:ind w:left="720" w:hanging="360"/>
      </w:pPr>
      <w:rPr>
        <w:rFonts w:ascii="Wingdings" w:hAnsi="Wingdings" w:hint="default"/>
        <w:color w:val="000000" w:themeColor="text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43E2E1C"/>
    <w:multiLevelType w:val="hybridMultilevel"/>
    <w:tmpl w:val="68A299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9D52F4D"/>
    <w:multiLevelType w:val="hybridMultilevel"/>
    <w:tmpl w:val="AC4EC4CC"/>
    <w:lvl w:ilvl="0" w:tplc="1809000F">
      <w:start w:val="1"/>
      <w:numFmt w:val="decimal"/>
      <w:lvlText w:val="%1."/>
      <w:lvlJc w:val="left"/>
      <w:pPr>
        <w:ind w:left="720" w:hanging="360"/>
      </w:p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6" w15:restartNumberingAfterBreak="0">
    <w:nsid w:val="4A672309"/>
    <w:multiLevelType w:val="hybridMultilevel"/>
    <w:tmpl w:val="72EA0B1C"/>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A92172F"/>
    <w:multiLevelType w:val="hybridMultilevel"/>
    <w:tmpl w:val="3E9C4B60"/>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8" w15:restartNumberingAfterBreak="0">
    <w:nsid w:val="4CDC6190"/>
    <w:multiLevelType w:val="hybridMultilevel"/>
    <w:tmpl w:val="39C25424"/>
    <w:lvl w:ilvl="0" w:tplc="B588C210">
      <w:start w:val="1"/>
      <w:numFmt w:val="bullet"/>
      <w:lvlText w:val=""/>
      <w:lvlJc w:val="left"/>
      <w:pPr>
        <w:ind w:left="720" w:hanging="360"/>
      </w:pPr>
      <w:rPr>
        <w:rFonts w:ascii="Wingdings" w:hAnsi="Wingdings" w:hint="default"/>
        <w:color w:val="000000" w:themeColor="text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DBB35A7"/>
    <w:multiLevelType w:val="hybridMultilevel"/>
    <w:tmpl w:val="EAF6825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0" w15:restartNumberingAfterBreak="0">
    <w:nsid w:val="5188041D"/>
    <w:multiLevelType w:val="hybridMultilevel"/>
    <w:tmpl w:val="0BF40C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6176E01"/>
    <w:multiLevelType w:val="hybridMultilevel"/>
    <w:tmpl w:val="80BE7CD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2" w15:restartNumberingAfterBreak="0">
    <w:nsid w:val="58201675"/>
    <w:multiLevelType w:val="hybridMultilevel"/>
    <w:tmpl w:val="2286D5E2"/>
    <w:lvl w:ilvl="0" w:tplc="B588C210">
      <w:start w:val="1"/>
      <w:numFmt w:val="bullet"/>
      <w:lvlText w:val=""/>
      <w:lvlJc w:val="left"/>
      <w:pPr>
        <w:ind w:left="720" w:hanging="360"/>
      </w:pPr>
      <w:rPr>
        <w:rFonts w:ascii="Wingdings" w:hAnsi="Wingdings" w:hint="default"/>
        <w:color w:val="000000" w:themeColor="text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97D526B"/>
    <w:multiLevelType w:val="hybridMultilevel"/>
    <w:tmpl w:val="B3FC6E16"/>
    <w:lvl w:ilvl="0" w:tplc="B588C210">
      <w:start w:val="1"/>
      <w:numFmt w:val="bullet"/>
      <w:lvlText w:val=""/>
      <w:lvlJc w:val="left"/>
      <w:pPr>
        <w:ind w:left="720" w:hanging="360"/>
      </w:pPr>
      <w:rPr>
        <w:rFonts w:ascii="Wingdings" w:hAnsi="Wingdings" w:hint="default"/>
        <w:color w:val="000000" w:themeColor="text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9C647C3"/>
    <w:multiLevelType w:val="hybridMultilevel"/>
    <w:tmpl w:val="7DEEB04C"/>
    <w:lvl w:ilvl="0" w:tplc="B588C210">
      <w:start w:val="1"/>
      <w:numFmt w:val="bullet"/>
      <w:lvlText w:val=""/>
      <w:lvlJc w:val="left"/>
      <w:pPr>
        <w:ind w:left="720" w:hanging="360"/>
      </w:pPr>
      <w:rPr>
        <w:rFonts w:ascii="Wingdings" w:hAnsi="Wingdings" w:hint="default"/>
        <w:color w:val="000000" w:themeColor="text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0834B15"/>
    <w:multiLevelType w:val="hybridMultilevel"/>
    <w:tmpl w:val="6988088A"/>
    <w:lvl w:ilvl="0" w:tplc="B588C210">
      <w:start w:val="1"/>
      <w:numFmt w:val="bullet"/>
      <w:lvlText w:val=""/>
      <w:lvlJc w:val="left"/>
      <w:pPr>
        <w:ind w:left="720" w:hanging="360"/>
      </w:pPr>
      <w:rPr>
        <w:rFonts w:ascii="Wingdings" w:hAnsi="Wingdings" w:hint="default"/>
        <w:color w:val="000000" w:themeColor="text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1065E91"/>
    <w:multiLevelType w:val="hybridMultilevel"/>
    <w:tmpl w:val="670E1554"/>
    <w:lvl w:ilvl="0" w:tplc="B588C210">
      <w:start w:val="1"/>
      <w:numFmt w:val="bullet"/>
      <w:lvlText w:val=""/>
      <w:lvlJc w:val="left"/>
      <w:pPr>
        <w:ind w:left="720" w:hanging="360"/>
      </w:pPr>
      <w:rPr>
        <w:rFonts w:ascii="Wingdings" w:hAnsi="Wingdings" w:hint="default"/>
        <w:color w:val="000000" w:themeColor="text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81829B1"/>
    <w:multiLevelType w:val="hybridMultilevel"/>
    <w:tmpl w:val="7084FFDE"/>
    <w:lvl w:ilvl="0" w:tplc="B588C210">
      <w:start w:val="1"/>
      <w:numFmt w:val="bullet"/>
      <w:lvlText w:val=""/>
      <w:lvlJc w:val="left"/>
      <w:pPr>
        <w:ind w:left="720" w:hanging="360"/>
      </w:pPr>
      <w:rPr>
        <w:rFonts w:ascii="Wingdings" w:hAnsi="Wingdings" w:hint="default"/>
        <w:color w:val="000000" w:themeColor="text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F4166AE"/>
    <w:multiLevelType w:val="hybridMultilevel"/>
    <w:tmpl w:val="80BE7CD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9" w15:restartNumberingAfterBreak="0">
    <w:nsid w:val="6FB83604"/>
    <w:multiLevelType w:val="hybridMultilevel"/>
    <w:tmpl w:val="D53A9C00"/>
    <w:lvl w:ilvl="0" w:tplc="B588C210">
      <w:start w:val="1"/>
      <w:numFmt w:val="bullet"/>
      <w:lvlText w:val=""/>
      <w:lvlJc w:val="left"/>
      <w:pPr>
        <w:ind w:left="720" w:hanging="360"/>
      </w:pPr>
      <w:rPr>
        <w:rFonts w:ascii="Wingdings" w:hAnsi="Wingdings" w:hint="default"/>
        <w:color w:val="000000" w:themeColor="text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20A39D9"/>
    <w:multiLevelType w:val="hybridMultilevel"/>
    <w:tmpl w:val="39F02BE4"/>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1" w15:restartNumberingAfterBreak="0">
    <w:nsid w:val="78A81599"/>
    <w:multiLevelType w:val="hybridMultilevel"/>
    <w:tmpl w:val="9838363E"/>
    <w:lvl w:ilvl="0" w:tplc="B588C210">
      <w:start w:val="1"/>
      <w:numFmt w:val="bullet"/>
      <w:lvlText w:val=""/>
      <w:lvlJc w:val="left"/>
      <w:pPr>
        <w:ind w:left="720" w:hanging="360"/>
      </w:pPr>
      <w:rPr>
        <w:rFonts w:ascii="Wingdings" w:hAnsi="Wingdings" w:hint="default"/>
        <w:color w:val="000000" w:themeColor="text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9434361"/>
    <w:multiLevelType w:val="hybridMultilevel"/>
    <w:tmpl w:val="512677F4"/>
    <w:lvl w:ilvl="0" w:tplc="B588C210">
      <w:start w:val="1"/>
      <w:numFmt w:val="bullet"/>
      <w:lvlText w:val=""/>
      <w:lvlJc w:val="left"/>
      <w:pPr>
        <w:ind w:left="720" w:hanging="360"/>
      </w:pPr>
      <w:rPr>
        <w:rFonts w:ascii="Wingdings" w:hAnsi="Wingdings" w:hint="default"/>
        <w:color w:val="000000" w:themeColor="text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A2F4086"/>
    <w:multiLevelType w:val="hybridMultilevel"/>
    <w:tmpl w:val="34ECB88A"/>
    <w:lvl w:ilvl="0" w:tplc="B588C210">
      <w:start w:val="1"/>
      <w:numFmt w:val="bullet"/>
      <w:lvlText w:val=""/>
      <w:lvlJc w:val="left"/>
      <w:pPr>
        <w:ind w:left="720" w:hanging="360"/>
      </w:pPr>
      <w:rPr>
        <w:rFonts w:ascii="Wingdings" w:hAnsi="Wingdings" w:hint="default"/>
        <w:color w:val="000000" w:themeColor="text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B9C6985"/>
    <w:multiLevelType w:val="hybridMultilevel"/>
    <w:tmpl w:val="CA304A12"/>
    <w:lvl w:ilvl="0" w:tplc="B588C210">
      <w:start w:val="1"/>
      <w:numFmt w:val="bullet"/>
      <w:lvlText w:val=""/>
      <w:lvlJc w:val="left"/>
      <w:pPr>
        <w:ind w:left="720" w:hanging="360"/>
      </w:pPr>
      <w:rPr>
        <w:rFonts w:ascii="Wingdings" w:hAnsi="Wingdings" w:hint="default"/>
        <w:color w:val="000000" w:themeColor="text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BB064F1"/>
    <w:multiLevelType w:val="hybridMultilevel"/>
    <w:tmpl w:val="76C262F8"/>
    <w:lvl w:ilvl="0" w:tplc="B588C210">
      <w:start w:val="1"/>
      <w:numFmt w:val="bullet"/>
      <w:lvlText w:val=""/>
      <w:lvlJc w:val="left"/>
      <w:pPr>
        <w:ind w:left="720" w:hanging="360"/>
      </w:pPr>
      <w:rPr>
        <w:rFonts w:ascii="Wingdings" w:hAnsi="Wingdings" w:hint="default"/>
        <w:color w:val="000000" w:themeColor="text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7C1757EB"/>
    <w:multiLevelType w:val="hybridMultilevel"/>
    <w:tmpl w:val="38CEA81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7" w15:restartNumberingAfterBreak="0">
    <w:nsid w:val="7F872CE9"/>
    <w:multiLevelType w:val="hybridMultilevel"/>
    <w:tmpl w:val="56F210AC"/>
    <w:lvl w:ilvl="0" w:tplc="B588C210">
      <w:start w:val="1"/>
      <w:numFmt w:val="bullet"/>
      <w:lvlText w:val=""/>
      <w:lvlJc w:val="left"/>
      <w:pPr>
        <w:ind w:left="720" w:hanging="360"/>
      </w:pPr>
      <w:rPr>
        <w:rFonts w:ascii="Wingdings" w:hAnsi="Wingdings" w:hint="default"/>
        <w:color w:val="000000" w:themeColor="text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4"/>
  </w:num>
  <w:num w:numId="2">
    <w:abstractNumId w:val="18"/>
  </w:num>
  <w:num w:numId="3">
    <w:abstractNumId w:val="13"/>
  </w:num>
  <w:num w:numId="4">
    <w:abstractNumId w:val="7"/>
  </w:num>
  <w:num w:numId="5">
    <w:abstractNumId w:val="43"/>
  </w:num>
  <w:num w:numId="6">
    <w:abstractNumId w:val="9"/>
  </w:num>
  <w:num w:numId="7">
    <w:abstractNumId w:val="0"/>
  </w:num>
  <w:num w:numId="8">
    <w:abstractNumId w:val="47"/>
  </w:num>
  <w:num w:numId="9">
    <w:abstractNumId w:val="42"/>
  </w:num>
  <w:num w:numId="10">
    <w:abstractNumId w:val="28"/>
  </w:num>
  <w:num w:numId="11">
    <w:abstractNumId w:val="19"/>
  </w:num>
  <w:num w:numId="12">
    <w:abstractNumId w:val="15"/>
  </w:num>
  <w:num w:numId="13">
    <w:abstractNumId w:val="27"/>
  </w:num>
  <w:num w:numId="14">
    <w:abstractNumId w:val="8"/>
  </w:num>
  <w:num w:numId="15">
    <w:abstractNumId w:val="24"/>
  </w:num>
  <w:num w:numId="16">
    <w:abstractNumId w:val="30"/>
  </w:num>
  <w:num w:numId="17">
    <w:abstractNumId w:val="26"/>
  </w:num>
  <w:num w:numId="18">
    <w:abstractNumId w:val="1"/>
  </w:num>
  <w:num w:numId="19">
    <w:abstractNumId w:val="2"/>
  </w:num>
  <w:num w:numId="20">
    <w:abstractNumId w:val="44"/>
  </w:num>
  <w:num w:numId="21">
    <w:abstractNumId w:val="11"/>
  </w:num>
  <w:num w:numId="22">
    <w:abstractNumId w:val="16"/>
  </w:num>
  <w:num w:numId="2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num>
  <w:num w:numId="33">
    <w:abstractNumId w:val="35"/>
  </w:num>
  <w:num w:numId="34">
    <w:abstractNumId w:val="4"/>
  </w:num>
  <w:num w:numId="35">
    <w:abstractNumId w:val="41"/>
  </w:num>
  <w:num w:numId="36">
    <w:abstractNumId w:val="12"/>
  </w:num>
  <w:num w:numId="37">
    <w:abstractNumId w:val="36"/>
  </w:num>
  <w:num w:numId="38">
    <w:abstractNumId w:val="22"/>
  </w:num>
  <w:num w:numId="39">
    <w:abstractNumId w:val="23"/>
  </w:num>
  <w:num w:numId="40">
    <w:abstractNumId w:val="37"/>
  </w:num>
  <w:num w:numId="41">
    <w:abstractNumId w:val="21"/>
  </w:num>
  <w:num w:numId="42">
    <w:abstractNumId w:val="33"/>
  </w:num>
  <w:num w:numId="43">
    <w:abstractNumId w:val="20"/>
  </w:num>
  <w:num w:numId="44">
    <w:abstractNumId w:val="45"/>
  </w:num>
  <w:num w:numId="45">
    <w:abstractNumId w:val="39"/>
  </w:num>
  <w:num w:numId="46">
    <w:abstractNumId w:val="32"/>
  </w:num>
  <w:num w:numId="47">
    <w:abstractNumId w:val="5"/>
  </w:num>
  <w:num w:numId="48">
    <w:abstractNumId w:val="34"/>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995"/>
    <w:rsid w:val="00001529"/>
    <w:rsid w:val="000032BF"/>
    <w:rsid w:val="000122B9"/>
    <w:rsid w:val="00014198"/>
    <w:rsid w:val="000150AB"/>
    <w:rsid w:val="0002099D"/>
    <w:rsid w:val="00024780"/>
    <w:rsid w:val="00025EE8"/>
    <w:rsid w:val="00034E18"/>
    <w:rsid w:val="00037D4F"/>
    <w:rsid w:val="00053140"/>
    <w:rsid w:val="00053779"/>
    <w:rsid w:val="00055F58"/>
    <w:rsid w:val="00070B1D"/>
    <w:rsid w:val="0007592D"/>
    <w:rsid w:val="000956EC"/>
    <w:rsid w:val="00096925"/>
    <w:rsid w:val="000A2FCB"/>
    <w:rsid w:val="000A7369"/>
    <w:rsid w:val="000A7457"/>
    <w:rsid w:val="000B1367"/>
    <w:rsid w:val="000B4385"/>
    <w:rsid w:val="000B4A4E"/>
    <w:rsid w:val="000B613E"/>
    <w:rsid w:val="000C0218"/>
    <w:rsid w:val="000C085B"/>
    <w:rsid w:val="000C1FD0"/>
    <w:rsid w:val="000C7C84"/>
    <w:rsid w:val="000D02A8"/>
    <w:rsid w:val="000D1C8F"/>
    <w:rsid w:val="000D1F0D"/>
    <w:rsid w:val="000D5281"/>
    <w:rsid w:val="000D5EFF"/>
    <w:rsid w:val="000E1C73"/>
    <w:rsid w:val="000E21E7"/>
    <w:rsid w:val="000E31FE"/>
    <w:rsid w:val="000E7E78"/>
    <w:rsid w:val="000F15B9"/>
    <w:rsid w:val="000F1EFE"/>
    <w:rsid w:val="000F6707"/>
    <w:rsid w:val="001026FE"/>
    <w:rsid w:val="00102E0F"/>
    <w:rsid w:val="00105F78"/>
    <w:rsid w:val="0010675C"/>
    <w:rsid w:val="0010692E"/>
    <w:rsid w:val="00111D22"/>
    <w:rsid w:val="001201EF"/>
    <w:rsid w:val="00121FFB"/>
    <w:rsid w:val="00122842"/>
    <w:rsid w:val="001322ED"/>
    <w:rsid w:val="00133A0E"/>
    <w:rsid w:val="00135A7A"/>
    <w:rsid w:val="00143AC4"/>
    <w:rsid w:val="00147E0F"/>
    <w:rsid w:val="0015043A"/>
    <w:rsid w:val="001540B1"/>
    <w:rsid w:val="001551F1"/>
    <w:rsid w:val="00157816"/>
    <w:rsid w:val="00157893"/>
    <w:rsid w:val="0016514D"/>
    <w:rsid w:val="001651E8"/>
    <w:rsid w:val="00166208"/>
    <w:rsid w:val="00167D1D"/>
    <w:rsid w:val="00171EA8"/>
    <w:rsid w:val="00175900"/>
    <w:rsid w:val="001767DC"/>
    <w:rsid w:val="001A31AE"/>
    <w:rsid w:val="001B000C"/>
    <w:rsid w:val="001B141D"/>
    <w:rsid w:val="001B17D9"/>
    <w:rsid w:val="001B2BA9"/>
    <w:rsid w:val="001B3578"/>
    <w:rsid w:val="001C17B4"/>
    <w:rsid w:val="001C2174"/>
    <w:rsid w:val="001C49B9"/>
    <w:rsid w:val="001E2481"/>
    <w:rsid w:val="001E554F"/>
    <w:rsid w:val="001F0560"/>
    <w:rsid w:val="001F2076"/>
    <w:rsid w:val="001F2344"/>
    <w:rsid w:val="0020353C"/>
    <w:rsid w:val="00206147"/>
    <w:rsid w:val="00210D8B"/>
    <w:rsid w:val="00214219"/>
    <w:rsid w:val="00214EB8"/>
    <w:rsid w:val="002228BC"/>
    <w:rsid w:val="00222D38"/>
    <w:rsid w:val="00224738"/>
    <w:rsid w:val="0023098D"/>
    <w:rsid w:val="002320E2"/>
    <w:rsid w:val="00234165"/>
    <w:rsid w:val="0024215B"/>
    <w:rsid w:val="0024569A"/>
    <w:rsid w:val="00251285"/>
    <w:rsid w:val="00251FD5"/>
    <w:rsid w:val="00253CDD"/>
    <w:rsid w:val="00261971"/>
    <w:rsid w:val="00262161"/>
    <w:rsid w:val="0026504C"/>
    <w:rsid w:val="00266373"/>
    <w:rsid w:val="002671FE"/>
    <w:rsid w:val="002708E4"/>
    <w:rsid w:val="00270ACF"/>
    <w:rsid w:val="00277C21"/>
    <w:rsid w:val="00280271"/>
    <w:rsid w:val="00281011"/>
    <w:rsid w:val="00281490"/>
    <w:rsid w:val="0028389B"/>
    <w:rsid w:val="00285D53"/>
    <w:rsid w:val="002865EF"/>
    <w:rsid w:val="0029163D"/>
    <w:rsid w:val="00292166"/>
    <w:rsid w:val="002948E8"/>
    <w:rsid w:val="00294BA1"/>
    <w:rsid w:val="002A0733"/>
    <w:rsid w:val="002A0A50"/>
    <w:rsid w:val="002A28DE"/>
    <w:rsid w:val="002A4468"/>
    <w:rsid w:val="002A4AF5"/>
    <w:rsid w:val="002A62A9"/>
    <w:rsid w:val="002A6FFA"/>
    <w:rsid w:val="002B309C"/>
    <w:rsid w:val="002B5145"/>
    <w:rsid w:val="002C3CF2"/>
    <w:rsid w:val="002C78D7"/>
    <w:rsid w:val="002D2376"/>
    <w:rsid w:val="002D6A0C"/>
    <w:rsid w:val="002E4B0C"/>
    <w:rsid w:val="002E6215"/>
    <w:rsid w:val="002F405F"/>
    <w:rsid w:val="002F6EE5"/>
    <w:rsid w:val="0030090F"/>
    <w:rsid w:val="003009B0"/>
    <w:rsid w:val="00300C6A"/>
    <w:rsid w:val="00304B23"/>
    <w:rsid w:val="003117FA"/>
    <w:rsid w:val="00313DE5"/>
    <w:rsid w:val="003249ED"/>
    <w:rsid w:val="003256ED"/>
    <w:rsid w:val="00326B33"/>
    <w:rsid w:val="0033349F"/>
    <w:rsid w:val="0033550E"/>
    <w:rsid w:val="00336126"/>
    <w:rsid w:val="00336583"/>
    <w:rsid w:val="003440DB"/>
    <w:rsid w:val="00345822"/>
    <w:rsid w:val="00350F0A"/>
    <w:rsid w:val="0035277C"/>
    <w:rsid w:val="0035449E"/>
    <w:rsid w:val="00354F79"/>
    <w:rsid w:val="00360CFD"/>
    <w:rsid w:val="0036243C"/>
    <w:rsid w:val="003640D6"/>
    <w:rsid w:val="0036706B"/>
    <w:rsid w:val="00367184"/>
    <w:rsid w:val="00372E89"/>
    <w:rsid w:val="00374192"/>
    <w:rsid w:val="003847A5"/>
    <w:rsid w:val="00385DF7"/>
    <w:rsid w:val="0039223D"/>
    <w:rsid w:val="00393C29"/>
    <w:rsid w:val="003A3DE5"/>
    <w:rsid w:val="003A4D89"/>
    <w:rsid w:val="003B51BB"/>
    <w:rsid w:val="003C0809"/>
    <w:rsid w:val="003C34D6"/>
    <w:rsid w:val="003C4DF6"/>
    <w:rsid w:val="003C5526"/>
    <w:rsid w:val="003D0368"/>
    <w:rsid w:val="003E193A"/>
    <w:rsid w:val="003E70C7"/>
    <w:rsid w:val="003F6A7F"/>
    <w:rsid w:val="003F6C67"/>
    <w:rsid w:val="003F7254"/>
    <w:rsid w:val="00400797"/>
    <w:rsid w:val="004057C2"/>
    <w:rsid w:val="00407488"/>
    <w:rsid w:val="00410488"/>
    <w:rsid w:val="00417D73"/>
    <w:rsid w:val="00422590"/>
    <w:rsid w:val="00431DA8"/>
    <w:rsid w:val="00431E88"/>
    <w:rsid w:val="00433C47"/>
    <w:rsid w:val="00436141"/>
    <w:rsid w:val="004417B3"/>
    <w:rsid w:val="00452188"/>
    <w:rsid w:val="00464790"/>
    <w:rsid w:val="00474905"/>
    <w:rsid w:val="00474E2A"/>
    <w:rsid w:val="00482795"/>
    <w:rsid w:val="004839C1"/>
    <w:rsid w:val="004840ED"/>
    <w:rsid w:val="00484345"/>
    <w:rsid w:val="00486916"/>
    <w:rsid w:val="00486B7E"/>
    <w:rsid w:val="004957A7"/>
    <w:rsid w:val="004958B8"/>
    <w:rsid w:val="004A189A"/>
    <w:rsid w:val="004A2694"/>
    <w:rsid w:val="004A2F42"/>
    <w:rsid w:val="004A35AC"/>
    <w:rsid w:val="004B02B4"/>
    <w:rsid w:val="004B0526"/>
    <w:rsid w:val="004B263C"/>
    <w:rsid w:val="004B3A10"/>
    <w:rsid w:val="004B7008"/>
    <w:rsid w:val="004C3724"/>
    <w:rsid w:val="004C440A"/>
    <w:rsid w:val="004D1C0C"/>
    <w:rsid w:val="004E15D5"/>
    <w:rsid w:val="004E16FA"/>
    <w:rsid w:val="004E5970"/>
    <w:rsid w:val="00505640"/>
    <w:rsid w:val="005145BD"/>
    <w:rsid w:val="00514DAF"/>
    <w:rsid w:val="005153F8"/>
    <w:rsid w:val="00521528"/>
    <w:rsid w:val="0053206D"/>
    <w:rsid w:val="00534D38"/>
    <w:rsid w:val="005357F9"/>
    <w:rsid w:val="005425EC"/>
    <w:rsid w:val="00554BA4"/>
    <w:rsid w:val="00560F2C"/>
    <w:rsid w:val="0056137E"/>
    <w:rsid w:val="00563669"/>
    <w:rsid w:val="00565A84"/>
    <w:rsid w:val="00567AEC"/>
    <w:rsid w:val="0057573F"/>
    <w:rsid w:val="00580F32"/>
    <w:rsid w:val="005816B6"/>
    <w:rsid w:val="005906D1"/>
    <w:rsid w:val="00596F1D"/>
    <w:rsid w:val="005A4B96"/>
    <w:rsid w:val="005A7AD4"/>
    <w:rsid w:val="005B031B"/>
    <w:rsid w:val="005B1967"/>
    <w:rsid w:val="005B2550"/>
    <w:rsid w:val="005B29F5"/>
    <w:rsid w:val="005B6325"/>
    <w:rsid w:val="005B63D3"/>
    <w:rsid w:val="005C1534"/>
    <w:rsid w:val="005D0E6D"/>
    <w:rsid w:val="005D1BEE"/>
    <w:rsid w:val="005D1E8C"/>
    <w:rsid w:val="005D26FF"/>
    <w:rsid w:val="005D27D9"/>
    <w:rsid w:val="005D3123"/>
    <w:rsid w:val="005E6400"/>
    <w:rsid w:val="005F57DF"/>
    <w:rsid w:val="005F6F8D"/>
    <w:rsid w:val="00602963"/>
    <w:rsid w:val="00606932"/>
    <w:rsid w:val="0061345E"/>
    <w:rsid w:val="00615054"/>
    <w:rsid w:val="00615AEC"/>
    <w:rsid w:val="006161C4"/>
    <w:rsid w:val="00633839"/>
    <w:rsid w:val="00655AD1"/>
    <w:rsid w:val="0065741E"/>
    <w:rsid w:val="006629A2"/>
    <w:rsid w:val="00664010"/>
    <w:rsid w:val="00667462"/>
    <w:rsid w:val="00667CF8"/>
    <w:rsid w:val="00685AD9"/>
    <w:rsid w:val="00690972"/>
    <w:rsid w:val="00696F9B"/>
    <w:rsid w:val="006A29A4"/>
    <w:rsid w:val="006A6995"/>
    <w:rsid w:val="006B55E7"/>
    <w:rsid w:val="006C068E"/>
    <w:rsid w:val="006C15D4"/>
    <w:rsid w:val="006C3892"/>
    <w:rsid w:val="006D46AE"/>
    <w:rsid w:val="006D739F"/>
    <w:rsid w:val="006F0A0A"/>
    <w:rsid w:val="006F618E"/>
    <w:rsid w:val="007003B1"/>
    <w:rsid w:val="00706E72"/>
    <w:rsid w:val="00712B1E"/>
    <w:rsid w:val="0071402F"/>
    <w:rsid w:val="007142AD"/>
    <w:rsid w:val="00720912"/>
    <w:rsid w:val="00721001"/>
    <w:rsid w:val="00722349"/>
    <w:rsid w:val="007227F3"/>
    <w:rsid w:val="00737A1B"/>
    <w:rsid w:val="00742BB5"/>
    <w:rsid w:val="00743F11"/>
    <w:rsid w:val="007474FC"/>
    <w:rsid w:val="00750165"/>
    <w:rsid w:val="007512B2"/>
    <w:rsid w:val="00751A83"/>
    <w:rsid w:val="00752183"/>
    <w:rsid w:val="007564E6"/>
    <w:rsid w:val="007570B0"/>
    <w:rsid w:val="00763DE9"/>
    <w:rsid w:val="0076427C"/>
    <w:rsid w:val="00764ED4"/>
    <w:rsid w:val="007659C8"/>
    <w:rsid w:val="00771871"/>
    <w:rsid w:val="00772330"/>
    <w:rsid w:val="00773213"/>
    <w:rsid w:val="00776ED1"/>
    <w:rsid w:val="00781286"/>
    <w:rsid w:val="00783716"/>
    <w:rsid w:val="00787C40"/>
    <w:rsid w:val="007923E6"/>
    <w:rsid w:val="00792706"/>
    <w:rsid w:val="00797E97"/>
    <w:rsid w:val="007A35C1"/>
    <w:rsid w:val="007A68D9"/>
    <w:rsid w:val="007B2A52"/>
    <w:rsid w:val="007B3E70"/>
    <w:rsid w:val="007B40C9"/>
    <w:rsid w:val="007B66A3"/>
    <w:rsid w:val="007B6C5D"/>
    <w:rsid w:val="007C4318"/>
    <w:rsid w:val="007C70E3"/>
    <w:rsid w:val="007C79EC"/>
    <w:rsid w:val="007D01FD"/>
    <w:rsid w:val="007D029F"/>
    <w:rsid w:val="007D44C6"/>
    <w:rsid w:val="007E295A"/>
    <w:rsid w:val="007E50F3"/>
    <w:rsid w:val="007E76A9"/>
    <w:rsid w:val="007F5ABA"/>
    <w:rsid w:val="007F7611"/>
    <w:rsid w:val="008017B9"/>
    <w:rsid w:val="008036E1"/>
    <w:rsid w:val="00810944"/>
    <w:rsid w:val="00811DA1"/>
    <w:rsid w:val="008158C6"/>
    <w:rsid w:val="008168EA"/>
    <w:rsid w:val="008173A0"/>
    <w:rsid w:val="00817BE8"/>
    <w:rsid w:val="00821776"/>
    <w:rsid w:val="00822949"/>
    <w:rsid w:val="0082386C"/>
    <w:rsid w:val="00824F55"/>
    <w:rsid w:val="00826AAC"/>
    <w:rsid w:val="00827460"/>
    <w:rsid w:val="008274C7"/>
    <w:rsid w:val="00832289"/>
    <w:rsid w:val="00833F78"/>
    <w:rsid w:val="008341F9"/>
    <w:rsid w:val="00835AFB"/>
    <w:rsid w:val="0084396D"/>
    <w:rsid w:val="008440E5"/>
    <w:rsid w:val="00844D3F"/>
    <w:rsid w:val="008468E1"/>
    <w:rsid w:val="00851FD3"/>
    <w:rsid w:val="00857004"/>
    <w:rsid w:val="00857416"/>
    <w:rsid w:val="00861C31"/>
    <w:rsid w:val="0087001C"/>
    <w:rsid w:val="00870DD1"/>
    <w:rsid w:val="0088452F"/>
    <w:rsid w:val="00884E6A"/>
    <w:rsid w:val="008913EA"/>
    <w:rsid w:val="0089203F"/>
    <w:rsid w:val="008977DA"/>
    <w:rsid w:val="008A34A2"/>
    <w:rsid w:val="008A7818"/>
    <w:rsid w:val="008B40B5"/>
    <w:rsid w:val="008B4FAC"/>
    <w:rsid w:val="008B5E34"/>
    <w:rsid w:val="008C20DC"/>
    <w:rsid w:val="008D3500"/>
    <w:rsid w:val="008D4AC3"/>
    <w:rsid w:val="008D64CD"/>
    <w:rsid w:val="008E6A53"/>
    <w:rsid w:val="008F02D2"/>
    <w:rsid w:val="008F550C"/>
    <w:rsid w:val="008F7A97"/>
    <w:rsid w:val="009019A5"/>
    <w:rsid w:val="0090440D"/>
    <w:rsid w:val="0090610B"/>
    <w:rsid w:val="00911889"/>
    <w:rsid w:val="00911E4D"/>
    <w:rsid w:val="009125DF"/>
    <w:rsid w:val="009223FE"/>
    <w:rsid w:val="00924280"/>
    <w:rsid w:val="00925A60"/>
    <w:rsid w:val="009354C4"/>
    <w:rsid w:val="009364E0"/>
    <w:rsid w:val="0093762F"/>
    <w:rsid w:val="00946174"/>
    <w:rsid w:val="00951CD8"/>
    <w:rsid w:val="00953A31"/>
    <w:rsid w:val="00953A95"/>
    <w:rsid w:val="0095490C"/>
    <w:rsid w:val="00957257"/>
    <w:rsid w:val="009644B9"/>
    <w:rsid w:val="00971916"/>
    <w:rsid w:val="00972CEE"/>
    <w:rsid w:val="00972F7D"/>
    <w:rsid w:val="00973C59"/>
    <w:rsid w:val="00973E4E"/>
    <w:rsid w:val="0097744D"/>
    <w:rsid w:val="00977A32"/>
    <w:rsid w:val="00986081"/>
    <w:rsid w:val="009942D4"/>
    <w:rsid w:val="009949A4"/>
    <w:rsid w:val="009A0E09"/>
    <w:rsid w:val="009B11EB"/>
    <w:rsid w:val="009B7130"/>
    <w:rsid w:val="009C0C87"/>
    <w:rsid w:val="009C3342"/>
    <w:rsid w:val="009C3E8E"/>
    <w:rsid w:val="009C66F6"/>
    <w:rsid w:val="009D1EEA"/>
    <w:rsid w:val="009E26A7"/>
    <w:rsid w:val="009E7FAF"/>
    <w:rsid w:val="009F0021"/>
    <w:rsid w:val="009F1842"/>
    <w:rsid w:val="009F18AC"/>
    <w:rsid w:val="009F4CB1"/>
    <w:rsid w:val="009F61F4"/>
    <w:rsid w:val="00A02717"/>
    <w:rsid w:val="00A04493"/>
    <w:rsid w:val="00A068DB"/>
    <w:rsid w:val="00A06AD5"/>
    <w:rsid w:val="00A0777B"/>
    <w:rsid w:val="00A13740"/>
    <w:rsid w:val="00A24A51"/>
    <w:rsid w:val="00A251C1"/>
    <w:rsid w:val="00A25B06"/>
    <w:rsid w:val="00A25CAF"/>
    <w:rsid w:val="00A2705D"/>
    <w:rsid w:val="00A27FC5"/>
    <w:rsid w:val="00A35DA9"/>
    <w:rsid w:val="00A4551A"/>
    <w:rsid w:val="00A46A14"/>
    <w:rsid w:val="00A6721B"/>
    <w:rsid w:val="00A750EC"/>
    <w:rsid w:val="00A75718"/>
    <w:rsid w:val="00A8717F"/>
    <w:rsid w:val="00A90B48"/>
    <w:rsid w:val="00A9356F"/>
    <w:rsid w:val="00A95ACE"/>
    <w:rsid w:val="00AB26A8"/>
    <w:rsid w:val="00AC6A64"/>
    <w:rsid w:val="00AD0FF2"/>
    <w:rsid w:val="00AD66B3"/>
    <w:rsid w:val="00AD6D20"/>
    <w:rsid w:val="00AD707B"/>
    <w:rsid w:val="00AE37DA"/>
    <w:rsid w:val="00AE4DF7"/>
    <w:rsid w:val="00AE7BEC"/>
    <w:rsid w:val="00AF1BE1"/>
    <w:rsid w:val="00AF4281"/>
    <w:rsid w:val="00AF45AC"/>
    <w:rsid w:val="00B07F7C"/>
    <w:rsid w:val="00B1233D"/>
    <w:rsid w:val="00B15FC9"/>
    <w:rsid w:val="00B17741"/>
    <w:rsid w:val="00B214A5"/>
    <w:rsid w:val="00B239D7"/>
    <w:rsid w:val="00B27724"/>
    <w:rsid w:val="00B3145B"/>
    <w:rsid w:val="00B37D34"/>
    <w:rsid w:val="00B572B9"/>
    <w:rsid w:val="00B62F9F"/>
    <w:rsid w:val="00B63FFF"/>
    <w:rsid w:val="00B726A6"/>
    <w:rsid w:val="00B83D66"/>
    <w:rsid w:val="00B92CC7"/>
    <w:rsid w:val="00B97E12"/>
    <w:rsid w:val="00BA3EBC"/>
    <w:rsid w:val="00BB5615"/>
    <w:rsid w:val="00BB61FD"/>
    <w:rsid w:val="00BB69F4"/>
    <w:rsid w:val="00BC01EA"/>
    <w:rsid w:val="00BC25FC"/>
    <w:rsid w:val="00BC4FE2"/>
    <w:rsid w:val="00BD52B2"/>
    <w:rsid w:val="00BD5551"/>
    <w:rsid w:val="00BD6C2D"/>
    <w:rsid w:val="00BE082A"/>
    <w:rsid w:val="00BE139C"/>
    <w:rsid w:val="00BE2FA9"/>
    <w:rsid w:val="00BF03F5"/>
    <w:rsid w:val="00BF0632"/>
    <w:rsid w:val="00BF09BA"/>
    <w:rsid w:val="00BF26E3"/>
    <w:rsid w:val="00BF354B"/>
    <w:rsid w:val="00BF632A"/>
    <w:rsid w:val="00C04D23"/>
    <w:rsid w:val="00C0633D"/>
    <w:rsid w:val="00C06607"/>
    <w:rsid w:val="00C13AB9"/>
    <w:rsid w:val="00C147A1"/>
    <w:rsid w:val="00C20526"/>
    <w:rsid w:val="00C21D69"/>
    <w:rsid w:val="00C25267"/>
    <w:rsid w:val="00C25FEF"/>
    <w:rsid w:val="00C33DBC"/>
    <w:rsid w:val="00C467FD"/>
    <w:rsid w:val="00C4727C"/>
    <w:rsid w:val="00C4761A"/>
    <w:rsid w:val="00C477C0"/>
    <w:rsid w:val="00C53E38"/>
    <w:rsid w:val="00C55AAD"/>
    <w:rsid w:val="00C56144"/>
    <w:rsid w:val="00C564D7"/>
    <w:rsid w:val="00C5685C"/>
    <w:rsid w:val="00C57F8D"/>
    <w:rsid w:val="00C70060"/>
    <w:rsid w:val="00C71F7C"/>
    <w:rsid w:val="00C73C2C"/>
    <w:rsid w:val="00C740CD"/>
    <w:rsid w:val="00C747D9"/>
    <w:rsid w:val="00C7790E"/>
    <w:rsid w:val="00C82D95"/>
    <w:rsid w:val="00C870D4"/>
    <w:rsid w:val="00C90408"/>
    <w:rsid w:val="00CA3AE5"/>
    <w:rsid w:val="00CA49B4"/>
    <w:rsid w:val="00CB7776"/>
    <w:rsid w:val="00CC0305"/>
    <w:rsid w:val="00CC1777"/>
    <w:rsid w:val="00CD453D"/>
    <w:rsid w:val="00CD471F"/>
    <w:rsid w:val="00CD4850"/>
    <w:rsid w:val="00CE1F0C"/>
    <w:rsid w:val="00CE5DBD"/>
    <w:rsid w:val="00CF15AE"/>
    <w:rsid w:val="00CF1E9D"/>
    <w:rsid w:val="00CF2241"/>
    <w:rsid w:val="00CF68EC"/>
    <w:rsid w:val="00CF6FFE"/>
    <w:rsid w:val="00CF7E96"/>
    <w:rsid w:val="00D021C8"/>
    <w:rsid w:val="00D02D9F"/>
    <w:rsid w:val="00D057BC"/>
    <w:rsid w:val="00D1357E"/>
    <w:rsid w:val="00D15FF3"/>
    <w:rsid w:val="00D16244"/>
    <w:rsid w:val="00D17B5A"/>
    <w:rsid w:val="00D216D1"/>
    <w:rsid w:val="00D22029"/>
    <w:rsid w:val="00D26918"/>
    <w:rsid w:val="00D27345"/>
    <w:rsid w:val="00D32A4E"/>
    <w:rsid w:val="00D33154"/>
    <w:rsid w:val="00D34113"/>
    <w:rsid w:val="00D35450"/>
    <w:rsid w:val="00D35C96"/>
    <w:rsid w:val="00D3632C"/>
    <w:rsid w:val="00D36909"/>
    <w:rsid w:val="00D42642"/>
    <w:rsid w:val="00D433D5"/>
    <w:rsid w:val="00D43D8A"/>
    <w:rsid w:val="00D47B07"/>
    <w:rsid w:val="00D523EB"/>
    <w:rsid w:val="00D62E57"/>
    <w:rsid w:val="00D70E01"/>
    <w:rsid w:val="00D71E68"/>
    <w:rsid w:val="00D72F15"/>
    <w:rsid w:val="00D74224"/>
    <w:rsid w:val="00D82017"/>
    <w:rsid w:val="00D83610"/>
    <w:rsid w:val="00D8466A"/>
    <w:rsid w:val="00D87EAD"/>
    <w:rsid w:val="00D978D1"/>
    <w:rsid w:val="00DA24AC"/>
    <w:rsid w:val="00DA350C"/>
    <w:rsid w:val="00DA3585"/>
    <w:rsid w:val="00DA6CB8"/>
    <w:rsid w:val="00DB7DE6"/>
    <w:rsid w:val="00DC701D"/>
    <w:rsid w:val="00DC7639"/>
    <w:rsid w:val="00DC7BCA"/>
    <w:rsid w:val="00DD4383"/>
    <w:rsid w:val="00DD4EC8"/>
    <w:rsid w:val="00DD5945"/>
    <w:rsid w:val="00DE3788"/>
    <w:rsid w:val="00DE4AE3"/>
    <w:rsid w:val="00DF4BBB"/>
    <w:rsid w:val="00E12D7F"/>
    <w:rsid w:val="00E14977"/>
    <w:rsid w:val="00E209A2"/>
    <w:rsid w:val="00E247D4"/>
    <w:rsid w:val="00E24D15"/>
    <w:rsid w:val="00E30324"/>
    <w:rsid w:val="00E30751"/>
    <w:rsid w:val="00E435B9"/>
    <w:rsid w:val="00E45840"/>
    <w:rsid w:val="00E45AF1"/>
    <w:rsid w:val="00E536DC"/>
    <w:rsid w:val="00E53C29"/>
    <w:rsid w:val="00E61EB3"/>
    <w:rsid w:val="00E66064"/>
    <w:rsid w:val="00E76B42"/>
    <w:rsid w:val="00E81FEC"/>
    <w:rsid w:val="00E82266"/>
    <w:rsid w:val="00E83E8B"/>
    <w:rsid w:val="00E84DF3"/>
    <w:rsid w:val="00E86DB7"/>
    <w:rsid w:val="00E87677"/>
    <w:rsid w:val="00E915A2"/>
    <w:rsid w:val="00E9242A"/>
    <w:rsid w:val="00EB1FC6"/>
    <w:rsid w:val="00EB3ADC"/>
    <w:rsid w:val="00EB4AF9"/>
    <w:rsid w:val="00EB5BCB"/>
    <w:rsid w:val="00EC5ADA"/>
    <w:rsid w:val="00ED468B"/>
    <w:rsid w:val="00ED6A68"/>
    <w:rsid w:val="00EE0C2E"/>
    <w:rsid w:val="00EE5CEB"/>
    <w:rsid w:val="00EE6997"/>
    <w:rsid w:val="00EF074F"/>
    <w:rsid w:val="00EF0C18"/>
    <w:rsid w:val="00EF0CEA"/>
    <w:rsid w:val="00EF276D"/>
    <w:rsid w:val="00EF72EF"/>
    <w:rsid w:val="00F0261F"/>
    <w:rsid w:val="00F042EC"/>
    <w:rsid w:val="00F1170C"/>
    <w:rsid w:val="00F13507"/>
    <w:rsid w:val="00F14D98"/>
    <w:rsid w:val="00F20608"/>
    <w:rsid w:val="00F27310"/>
    <w:rsid w:val="00F31072"/>
    <w:rsid w:val="00F31401"/>
    <w:rsid w:val="00F36FBF"/>
    <w:rsid w:val="00F40F06"/>
    <w:rsid w:val="00F41365"/>
    <w:rsid w:val="00F4583B"/>
    <w:rsid w:val="00F47A0F"/>
    <w:rsid w:val="00F51CAB"/>
    <w:rsid w:val="00F535A1"/>
    <w:rsid w:val="00F612DE"/>
    <w:rsid w:val="00F66224"/>
    <w:rsid w:val="00F7690B"/>
    <w:rsid w:val="00F76A22"/>
    <w:rsid w:val="00F7745D"/>
    <w:rsid w:val="00F80AC6"/>
    <w:rsid w:val="00F81473"/>
    <w:rsid w:val="00F86E00"/>
    <w:rsid w:val="00F877AD"/>
    <w:rsid w:val="00F90980"/>
    <w:rsid w:val="00F9660B"/>
    <w:rsid w:val="00F97238"/>
    <w:rsid w:val="00FA1296"/>
    <w:rsid w:val="00FA4236"/>
    <w:rsid w:val="00FA48E2"/>
    <w:rsid w:val="00FA641E"/>
    <w:rsid w:val="00FB289F"/>
    <w:rsid w:val="00FB6776"/>
    <w:rsid w:val="00FB6AD8"/>
    <w:rsid w:val="00FB7F2E"/>
    <w:rsid w:val="00FC20B9"/>
    <w:rsid w:val="00FD1868"/>
    <w:rsid w:val="00FD201B"/>
    <w:rsid w:val="00FD6143"/>
    <w:rsid w:val="00FE1D1A"/>
    <w:rsid w:val="00FE282C"/>
    <w:rsid w:val="00FE416E"/>
    <w:rsid w:val="00FF107E"/>
    <w:rsid w:val="00FF582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2622E7F3-68A8-4541-A4FD-D765B14CE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0526"/>
    <w:pPr>
      <w:ind w:left="720"/>
      <w:contextualSpacing/>
    </w:pPr>
  </w:style>
  <w:style w:type="paragraph" w:styleId="BalloonText">
    <w:name w:val="Balloon Text"/>
    <w:basedOn w:val="Normal"/>
    <w:link w:val="BalloonTextChar"/>
    <w:uiPriority w:val="99"/>
    <w:semiHidden/>
    <w:unhideWhenUsed/>
    <w:rsid w:val="00CA4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49B4"/>
    <w:rPr>
      <w:rFonts w:ascii="Segoe UI" w:hAnsi="Segoe UI" w:cs="Segoe UI"/>
      <w:sz w:val="18"/>
      <w:szCs w:val="18"/>
    </w:rPr>
  </w:style>
  <w:style w:type="character" w:customStyle="1" w:styleId="lrdctph">
    <w:name w:val="lr_dct_ph"/>
    <w:basedOn w:val="DefaultParagraphFont"/>
    <w:rsid w:val="0036243C"/>
  </w:style>
  <w:style w:type="character" w:customStyle="1" w:styleId="lrdctspkr">
    <w:name w:val="lr_dct_spkr"/>
    <w:basedOn w:val="DefaultParagraphFont"/>
    <w:rsid w:val="0036243C"/>
  </w:style>
  <w:style w:type="character" w:customStyle="1" w:styleId="apple-converted-space">
    <w:name w:val="apple-converted-space"/>
    <w:basedOn w:val="DefaultParagraphFont"/>
    <w:rsid w:val="0036243C"/>
  </w:style>
  <w:style w:type="table" w:styleId="TableGrid">
    <w:name w:val="Table Grid"/>
    <w:basedOn w:val="TableNormal"/>
    <w:uiPriority w:val="39"/>
    <w:rsid w:val="00EB3A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B63D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B63D3"/>
    <w:rPr>
      <w:sz w:val="20"/>
      <w:szCs w:val="20"/>
    </w:rPr>
  </w:style>
  <w:style w:type="character" w:styleId="FootnoteReference">
    <w:name w:val="footnote reference"/>
    <w:basedOn w:val="DefaultParagraphFont"/>
    <w:uiPriority w:val="99"/>
    <w:semiHidden/>
    <w:unhideWhenUsed/>
    <w:rsid w:val="005B63D3"/>
    <w:rPr>
      <w:vertAlign w:val="superscript"/>
    </w:rPr>
  </w:style>
  <w:style w:type="paragraph" w:styleId="Header">
    <w:name w:val="header"/>
    <w:basedOn w:val="Normal"/>
    <w:link w:val="HeaderChar"/>
    <w:uiPriority w:val="99"/>
    <w:unhideWhenUsed/>
    <w:rsid w:val="00CF15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15AE"/>
  </w:style>
  <w:style w:type="paragraph" w:styleId="Footer">
    <w:name w:val="footer"/>
    <w:basedOn w:val="Normal"/>
    <w:link w:val="FooterChar"/>
    <w:uiPriority w:val="99"/>
    <w:unhideWhenUsed/>
    <w:rsid w:val="00CF15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15AE"/>
  </w:style>
  <w:style w:type="character" w:styleId="IntenseReference">
    <w:name w:val="Intense Reference"/>
    <w:basedOn w:val="DefaultParagraphFont"/>
    <w:uiPriority w:val="32"/>
    <w:qFormat/>
    <w:rsid w:val="005B2550"/>
    <w:rPr>
      <w:b/>
      <w:bCs/>
      <w:smallCaps/>
      <w:color w:val="5B9BD5" w:themeColor="accent1"/>
      <w:spacing w:val="5"/>
    </w:rPr>
  </w:style>
  <w:style w:type="paragraph" w:customStyle="1" w:styleId="xmsonormal">
    <w:name w:val="x_msonormal"/>
    <w:basedOn w:val="Normal"/>
    <w:rsid w:val="004B02B4"/>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xmsolistparagraph">
    <w:name w:val="x_msolistparagraph"/>
    <w:basedOn w:val="Normal"/>
    <w:rsid w:val="004B02B4"/>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3466107">
      <w:bodyDiv w:val="1"/>
      <w:marLeft w:val="0"/>
      <w:marRight w:val="0"/>
      <w:marTop w:val="0"/>
      <w:marBottom w:val="0"/>
      <w:divBdr>
        <w:top w:val="none" w:sz="0" w:space="0" w:color="auto"/>
        <w:left w:val="none" w:sz="0" w:space="0" w:color="auto"/>
        <w:bottom w:val="none" w:sz="0" w:space="0" w:color="auto"/>
        <w:right w:val="none" w:sz="0" w:space="0" w:color="auto"/>
      </w:divBdr>
      <w:divsChild>
        <w:div w:id="659695531">
          <w:marLeft w:val="0"/>
          <w:marRight w:val="0"/>
          <w:marTop w:val="0"/>
          <w:marBottom w:val="0"/>
          <w:divBdr>
            <w:top w:val="none" w:sz="0" w:space="0" w:color="auto"/>
            <w:left w:val="none" w:sz="0" w:space="0" w:color="auto"/>
            <w:bottom w:val="none" w:sz="0" w:space="0" w:color="auto"/>
            <w:right w:val="none" w:sz="0" w:space="0" w:color="auto"/>
          </w:divBdr>
        </w:div>
        <w:div w:id="1487160477">
          <w:marLeft w:val="0"/>
          <w:marRight w:val="0"/>
          <w:marTop w:val="0"/>
          <w:marBottom w:val="0"/>
          <w:divBdr>
            <w:top w:val="none" w:sz="0" w:space="0" w:color="auto"/>
            <w:left w:val="none" w:sz="0" w:space="0" w:color="auto"/>
            <w:bottom w:val="none" w:sz="0" w:space="0" w:color="auto"/>
            <w:right w:val="none" w:sz="0" w:space="0" w:color="auto"/>
          </w:divBdr>
          <w:divsChild>
            <w:div w:id="1596665991">
              <w:marLeft w:val="0"/>
              <w:marRight w:val="0"/>
              <w:marTop w:val="0"/>
              <w:marBottom w:val="0"/>
              <w:divBdr>
                <w:top w:val="none" w:sz="0" w:space="0" w:color="auto"/>
                <w:left w:val="none" w:sz="0" w:space="0" w:color="auto"/>
                <w:bottom w:val="none" w:sz="0" w:space="0" w:color="auto"/>
                <w:right w:val="none" w:sz="0" w:space="0" w:color="auto"/>
              </w:divBdr>
            </w:div>
            <w:div w:id="1156216293">
              <w:marLeft w:val="0"/>
              <w:marRight w:val="0"/>
              <w:marTop w:val="0"/>
              <w:marBottom w:val="0"/>
              <w:divBdr>
                <w:top w:val="none" w:sz="0" w:space="0" w:color="auto"/>
                <w:left w:val="none" w:sz="0" w:space="0" w:color="auto"/>
                <w:bottom w:val="none" w:sz="0" w:space="0" w:color="auto"/>
                <w:right w:val="none" w:sz="0" w:space="0" w:color="auto"/>
              </w:divBdr>
            </w:div>
            <w:div w:id="856190042">
              <w:marLeft w:val="0"/>
              <w:marRight w:val="0"/>
              <w:marTop w:val="0"/>
              <w:marBottom w:val="0"/>
              <w:divBdr>
                <w:top w:val="none" w:sz="0" w:space="0" w:color="auto"/>
                <w:left w:val="none" w:sz="0" w:space="0" w:color="auto"/>
                <w:bottom w:val="none" w:sz="0" w:space="0" w:color="auto"/>
                <w:right w:val="none" w:sz="0" w:space="0" w:color="auto"/>
              </w:divBdr>
              <w:divsChild>
                <w:div w:id="390546695">
                  <w:marLeft w:val="0"/>
                  <w:marRight w:val="0"/>
                  <w:marTop w:val="0"/>
                  <w:marBottom w:val="0"/>
                  <w:divBdr>
                    <w:top w:val="none" w:sz="0" w:space="0" w:color="auto"/>
                    <w:left w:val="none" w:sz="0" w:space="0" w:color="auto"/>
                    <w:bottom w:val="none" w:sz="0" w:space="0" w:color="auto"/>
                    <w:right w:val="none" w:sz="0" w:space="0" w:color="auto"/>
                  </w:divBdr>
                  <w:divsChild>
                    <w:div w:id="1952201195">
                      <w:marLeft w:val="300"/>
                      <w:marRight w:val="0"/>
                      <w:marTop w:val="0"/>
                      <w:marBottom w:val="0"/>
                      <w:divBdr>
                        <w:top w:val="none" w:sz="0" w:space="0" w:color="auto"/>
                        <w:left w:val="none" w:sz="0" w:space="0" w:color="auto"/>
                        <w:bottom w:val="none" w:sz="0" w:space="0" w:color="auto"/>
                        <w:right w:val="none" w:sz="0" w:space="0" w:color="auto"/>
                      </w:divBdr>
                      <w:divsChild>
                        <w:div w:id="1897734823">
                          <w:marLeft w:val="-300"/>
                          <w:marRight w:val="0"/>
                          <w:marTop w:val="0"/>
                          <w:marBottom w:val="0"/>
                          <w:divBdr>
                            <w:top w:val="none" w:sz="0" w:space="0" w:color="auto"/>
                            <w:left w:val="none" w:sz="0" w:space="0" w:color="auto"/>
                            <w:bottom w:val="none" w:sz="0" w:space="0" w:color="auto"/>
                            <w:right w:val="none" w:sz="0" w:space="0" w:color="auto"/>
                          </w:divBdr>
                          <w:divsChild>
                            <w:div w:id="71539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hart" Target="charts/chart98.xml"/><Relationship Id="rId299" Type="http://schemas.openxmlformats.org/officeDocument/2006/relationships/chart" Target="charts/chart280.xml"/><Relationship Id="rId21" Type="http://schemas.openxmlformats.org/officeDocument/2006/relationships/chart" Target="charts/chart2.xml"/><Relationship Id="rId63" Type="http://schemas.openxmlformats.org/officeDocument/2006/relationships/chart" Target="charts/chart44.xml"/><Relationship Id="rId159" Type="http://schemas.openxmlformats.org/officeDocument/2006/relationships/chart" Target="charts/chart140.xml"/><Relationship Id="rId324" Type="http://schemas.openxmlformats.org/officeDocument/2006/relationships/chart" Target="charts/chart305.xml"/><Relationship Id="rId366" Type="http://schemas.openxmlformats.org/officeDocument/2006/relationships/chart" Target="charts/chart347.xml"/><Relationship Id="rId170" Type="http://schemas.openxmlformats.org/officeDocument/2006/relationships/chart" Target="charts/chart151.xml"/><Relationship Id="rId191" Type="http://schemas.openxmlformats.org/officeDocument/2006/relationships/chart" Target="charts/chart172.xml"/><Relationship Id="rId205" Type="http://schemas.openxmlformats.org/officeDocument/2006/relationships/chart" Target="charts/chart186.xml"/><Relationship Id="rId226" Type="http://schemas.openxmlformats.org/officeDocument/2006/relationships/chart" Target="charts/chart207.xml"/><Relationship Id="rId247" Type="http://schemas.openxmlformats.org/officeDocument/2006/relationships/chart" Target="charts/chart228.xml"/><Relationship Id="rId107" Type="http://schemas.openxmlformats.org/officeDocument/2006/relationships/chart" Target="charts/chart88.xml"/><Relationship Id="rId268" Type="http://schemas.openxmlformats.org/officeDocument/2006/relationships/chart" Target="charts/chart249.xml"/><Relationship Id="rId289" Type="http://schemas.openxmlformats.org/officeDocument/2006/relationships/chart" Target="charts/chart270.xml"/><Relationship Id="rId11" Type="http://schemas.openxmlformats.org/officeDocument/2006/relationships/image" Target="media/image4.jpeg"/><Relationship Id="rId32" Type="http://schemas.openxmlformats.org/officeDocument/2006/relationships/chart" Target="charts/chart13.xml"/><Relationship Id="rId53" Type="http://schemas.openxmlformats.org/officeDocument/2006/relationships/chart" Target="charts/chart34.xml"/><Relationship Id="rId74" Type="http://schemas.openxmlformats.org/officeDocument/2006/relationships/chart" Target="charts/chart55.xml"/><Relationship Id="rId128" Type="http://schemas.openxmlformats.org/officeDocument/2006/relationships/chart" Target="charts/chart109.xml"/><Relationship Id="rId149" Type="http://schemas.openxmlformats.org/officeDocument/2006/relationships/chart" Target="charts/chart130.xml"/><Relationship Id="rId314" Type="http://schemas.openxmlformats.org/officeDocument/2006/relationships/chart" Target="charts/chart295.xml"/><Relationship Id="rId335" Type="http://schemas.openxmlformats.org/officeDocument/2006/relationships/chart" Target="charts/chart316.xml"/><Relationship Id="rId356" Type="http://schemas.openxmlformats.org/officeDocument/2006/relationships/chart" Target="charts/chart337.xml"/><Relationship Id="rId377" Type="http://schemas.openxmlformats.org/officeDocument/2006/relationships/chart" Target="charts/chart358.xml"/><Relationship Id="rId5" Type="http://schemas.openxmlformats.org/officeDocument/2006/relationships/webSettings" Target="webSettings.xml"/><Relationship Id="rId95" Type="http://schemas.openxmlformats.org/officeDocument/2006/relationships/chart" Target="charts/chart76.xml"/><Relationship Id="rId160" Type="http://schemas.openxmlformats.org/officeDocument/2006/relationships/chart" Target="charts/chart141.xml"/><Relationship Id="rId181" Type="http://schemas.openxmlformats.org/officeDocument/2006/relationships/chart" Target="charts/chart162.xml"/><Relationship Id="rId216" Type="http://schemas.openxmlformats.org/officeDocument/2006/relationships/chart" Target="charts/chart197.xml"/><Relationship Id="rId237" Type="http://schemas.openxmlformats.org/officeDocument/2006/relationships/chart" Target="charts/chart218.xml"/><Relationship Id="rId258" Type="http://schemas.openxmlformats.org/officeDocument/2006/relationships/chart" Target="charts/chart239.xml"/><Relationship Id="rId279" Type="http://schemas.openxmlformats.org/officeDocument/2006/relationships/chart" Target="charts/chart260.xml"/><Relationship Id="rId22" Type="http://schemas.openxmlformats.org/officeDocument/2006/relationships/chart" Target="charts/chart3.xml"/><Relationship Id="rId43" Type="http://schemas.openxmlformats.org/officeDocument/2006/relationships/chart" Target="charts/chart24.xml"/><Relationship Id="rId64" Type="http://schemas.openxmlformats.org/officeDocument/2006/relationships/chart" Target="charts/chart45.xml"/><Relationship Id="rId118" Type="http://schemas.openxmlformats.org/officeDocument/2006/relationships/chart" Target="charts/chart99.xml"/><Relationship Id="rId139" Type="http://schemas.openxmlformats.org/officeDocument/2006/relationships/chart" Target="charts/chart120.xml"/><Relationship Id="rId290" Type="http://schemas.openxmlformats.org/officeDocument/2006/relationships/chart" Target="charts/chart271.xml"/><Relationship Id="rId304" Type="http://schemas.openxmlformats.org/officeDocument/2006/relationships/chart" Target="charts/chart285.xml"/><Relationship Id="rId325" Type="http://schemas.openxmlformats.org/officeDocument/2006/relationships/chart" Target="charts/chart306.xml"/><Relationship Id="rId346" Type="http://schemas.openxmlformats.org/officeDocument/2006/relationships/chart" Target="charts/chart327.xml"/><Relationship Id="rId367" Type="http://schemas.openxmlformats.org/officeDocument/2006/relationships/chart" Target="charts/chart348.xml"/><Relationship Id="rId388" Type="http://schemas.openxmlformats.org/officeDocument/2006/relationships/footer" Target="footer2.xml"/><Relationship Id="rId85" Type="http://schemas.openxmlformats.org/officeDocument/2006/relationships/chart" Target="charts/chart66.xml"/><Relationship Id="rId150" Type="http://schemas.openxmlformats.org/officeDocument/2006/relationships/chart" Target="charts/chart131.xml"/><Relationship Id="rId171" Type="http://schemas.openxmlformats.org/officeDocument/2006/relationships/chart" Target="charts/chart152.xml"/><Relationship Id="rId192" Type="http://schemas.openxmlformats.org/officeDocument/2006/relationships/chart" Target="charts/chart173.xml"/><Relationship Id="rId206" Type="http://schemas.openxmlformats.org/officeDocument/2006/relationships/chart" Target="charts/chart187.xml"/><Relationship Id="rId227" Type="http://schemas.openxmlformats.org/officeDocument/2006/relationships/chart" Target="charts/chart208.xml"/><Relationship Id="rId248" Type="http://schemas.openxmlformats.org/officeDocument/2006/relationships/chart" Target="charts/chart229.xml"/><Relationship Id="rId269" Type="http://schemas.openxmlformats.org/officeDocument/2006/relationships/chart" Target="charts/chart250.xml"/><Relationship Id="rId12" Type="http://schemas.openxmlformats.org/officeDocument/2006/relationships/image" Target="media/image5.jpeg"/><Relationship Id="rId33" Type="http://schemas.openxmlformats.org/officeDocument/2006/relationships/chart" Target="charts/chart14.xml"/><Relationship Id="rId108" Type="http://schemas.openxmlformats.org/officeDocument/2006/relationships/chart" Target="charts/chart89.xml"/><Relationship Id="rId129" Type="http://schemas.openxmlformats.org/officeDocument/2006/relationships/chart" Target="charts/chart110.xml"/><Relationship Id="rId280" Type="http://schemas.openxmlformats.org/officeDocument/2006/relationships/chart" Target="charts/chart261.xml"/><Relationship Id="rId315" Type="http://schemas.openxmlformats.org/officeDocument/2006/relationships/chart" Target="charts/chart296.xml"/><Relationship Id="rId336" Type="http://schemas.openxmlformats.org/officeDocument/2006/relationships/chart" Target="charts/chart317.xml"/><Relationship Id="rId357" Type="http://schemas.openxmlformats.org/officeDocument/2006/relationships/chart" Target="charts/chart338.xml"/><Relationship Id="rId54" Type="http://schemas.openxmlformats.org/officeDocument/2006/relationships/chart" Target="charts/chart35.xml"/><Relationship Id="rId75" Type="http://schemas.openxmlformats.org/officeDocument/2006/relationships/chart" Target="charts/chart56.xml"/><Relationship Id="rId96" Type="http://schemas.openxmlformats.org/officeDocument/2006/relationships/chart" Target="charts/chart77.xml"/><Relationship Id="rId140" Type="http://schemas.openxmlformats.org/officeDocument/2006/relationships/chart" Target="charts/chart121.xml"/><Relationship Id="rId161" Type="http://schemas.openxmlformats.org/officeDocument/2006/relationships/chart" Target="charts/chart142.xml"/><Relationship Id="rId182" Type="http://schemas.openxmlformats.org/officeDocument/2006/relationships/chart" Target="charts/chart163.xml"/><Relationship Id="rId217" Type="http://schemas.openxmlformats.org/officeDocument/2006/relationships/chart" Target="charts/chart198.xml"/><Relationship Id="rId378" Type="http://schemas.openxmlformats.org/officeDocument/2006/relationships/chart" Target="charts/chart359.xml"/><Relationship Id="rId6" Type="http://schemas.openxmlformats.org/officeDocument/2006/relationships/footnotes" Target="footnotes.xml"/><Relationship Id="rId238" Type="http://schemas.openxmlformats.org/officeDocument/2006/relationships/chart" Target="charts/chart219.xml"/><Relationship Id="rId259" Type="http://schemas.openxmlformats.org/officeDocument/2006/relationships/chart" Target="charts/chart240.xml"/><Relationship Id="rId23" Type="http://schemas.openxmlformats.org/officeDocument/2006/relationships/chart" Target="charts/chart4.xml"/><Relationship Id="rId119" Type="http://schemas.openxmlformats.org/officeDocument/2006/relationships/chart" Target="charts/chart100.xml"/><Relationship Id="rId270" Type="http://schemas.openxmlformats.org/officeDocument/2006/relationships/chart" Target="charts/chart251.xml"/><Relationship Id="rId291" Type="http://schemas.openxmlformats.org/officeDocument/2006/relationships/chart" Target="charts/chart272.xml"/><Relationship Id="rId305" Type="http://schemas.openxmlformats.org/officeDocument/2006/relationships/chart" Target="charts/chart286.xml"/><Relationship Id="rId326" Type="http://schemas.openxmlformats.org/officeDocument/2006/relationships/chart" Target="charts/chart307.xml"/><Relationship Id="rId347" Type="http://schemas.openxmlformats.org/officeDocument/2006/relationships/chart" Target="charts/chart328.xml"/><Relationship Id="rId44" Type="http://schemas.openxmlformats.org/officeDocument/2006/relationships/chart" Target="charts/chart25.xml"/><Relationship Id="rId65" Type="http://schemas.openxmlformats.org/officeDocument/2006/relationships/chart" Target="charts/chart46.xml"/><Relationship Id="rId86" Type="http://schemas.openxmlformats.org/officeDocument/2006/relationships/chart" Target="charts/chart67.xml"/><Relationship Id="rId130" Type="http://schemas.openxmlformats.org/officeDocument/2006/relationships/chart" Target="charts/chart111.xml"/><Relationship Id="rId151" Type="http://schemas.openxmlformats.org/officeDocument/2006/relationships/chart" Target="charts/chart132.xml"/><Relationship Id="rId368" Type="http://schemas.openxmlformats.org/officeDocument/2006/relationships/chart" Target="charts/chart349.xml"/><Relationship Id="rId389" Type="http://schemas.openxmlformats.org/officeDocument/2006/relationships/header" Target="header3.xml"/><Relationship Id="rId172" Type="http://schemas.openxmlformats.org/officeDocument/2006/relationships/chart" Target="charts/chart153.xml"/><Relationship Id="rId193" Type="http://schemas.openxmlformats.org/officeDocument/2006/relationships/chart" Target="charts/chart174.xml"/><Relationship Id="rId207" Type="http://schemas.openxmlformats.org/officeDocument/2006/relationships/chart" Target="charts/chart188.xml"/><Relationship Id="rId228" Type="http://schemas.openxmlformats.org/officeDocument/2006/relationships/chart" Target="charts/chart209.xml"/><Relationship Id="rId249" Type="http://schemas.openxmlformats.org/officeDocument/2006/relationships/chart" Target="charts/chart230.xml"/><Relationship Id="rId13" Type="http://schemas.openxmlformats.org/officeDocument/2006/relationships/image" Target="media/image6.png"/><Relationship Id="rId109" Type="http://schemas.openxmlformats.org/officeDocument/2006/relationships/chart" Target="charts/chart90.xml"/><Relationship Id="rId260" Type="http://schemas.openxmlformats.org/officeDocument/2006/relationships/chart" Target="charts/chart241.xml"/><Relationship Id="rId281" Type="http://schemas.openxmlformats.org/officeDocument/2006/relationships/chart" Target="charts/chart262.xml"/><Relationship Id="rId316" Type="http://schemas.openxmlformats.org/officeDocument/2006/relationships/chart" Target="charts/chart297.xml"/><Relationship Id="rId337" Type="http://schemas.openxmlformats.org/officeDocument/2006/relationships/chart" Target="charts/chart318.xml"/><Relationship Id="rId34" Type="http://schemas.openxmlformats.org/officeDocument/2006/relationships/chart" Target="charts/chart15.xml"/><Relationship Id="rId55" Type="http://schemas.openxmlformats.org/officeDocument/2006/relationships/chart" Target="charts/chart36.xml"/><Relationship Id="rId76" Type="http://schemas.openxmlformats.org/officeDocument/2006/relationships/chart" Target="charts/chart57.xml"/><Relationship Id="rId97" Type="http://schemas.openxmlformats.org/officeDocument/2006/relationships/chart" Target="charts/chart78.xml"/><Relationship Id="rId120" Type="http://schemas.openxmlformats.org/officeDocument/2006/relationships/chart" Target="charts/chart101.xml"/><Relationship Id="rId141" Type="http://schemas.openxmlformats.org/officeDocument/2006/relationships/chart" Target="charts/chart122.xml"/><Relationship Id="rId358" Type="http://schemas.openxmlformats.org/officeDocument/2006/relationships/chart" Target="charts/chart339.xml"/><Relationship Id="rId379" Type="http://schemas.openxmlformats.org/officeDocument/2006/relationships/chart" Target="charts/chart360.xml"/><Relationship Id="rId7" Type="http://schemas.openxmlformats.org/officeDocument/2006/relationships/endnotes" Target="endnotes.xml"/><Relationship Id="rId162" Type="http://schemas.openxmlformats.org/officeDocument/2006/relationships/chart" Target="charts/chart143.xml"/><Relationship Id="rId183" Type="http://schemas.openxmlformats.org/officeDocument/2006/relationships/chart" Target="charts/chart164.xml"/><Relationship Id="rId218" Type="http://schemas.openxmlformats.org/officeDocument/2006/relationships/chart" Target="charts/chart199.xml"/><Relationship Id="rId239" Type="http://schemas.openxmlformats.org/officeDocument/2006/relationships/chart" Target="charts/chart220.xml"/><Relationship Id="rId390" Type="http://schemas.openxmlformats.org/officeDocument/2006/relationships/footer" Target="footer3.xml"/><Relationship Id="rId250" Type="http://schemas.openxmlformats.org/officeDocument/2006/relationships/chart" Target="charts/chart231.xml"/><Relationship Id="rId271" Type="http://schemas.openxmlformats.org/officeDocument/2006/relationships/chart" Target="charts/chart252.xml"/><Relationship Id="rId292" Type="http://schemas.openxmlformats.org/officeDocument/2006/relationships/chart" Target="charts/chart273.xml"/><Relationship Id="rId306" Type="http://schemas.openxmlformats.org/officeDocument/2006/relationships/chart" Target="charts/chart287.xml"/><Relationship Id="rId24" Type="http://schemas.openxmlformats.org/officeDocument/2006/relationships/chart" Target="charts/chart5.xml"/><Relationship Id="rId45" Type="http://schemas.openxmlformats.org/officeDocument/2006/relationships/chart" Target="charts/chart26.xml"/><Relationship Id="rId66" Type="http://schemas.openxmlformats.org/officeDocument/2006/relationships/chart" Target="charts/chart47.xml"/><Relationship Id="rId87" Type="http://schemas.openxmlformats.org/officeDocument/2006/relationships/chart" Target="charts/chart68.xml"/><Relationship Id="rId110" Type="http://schemas.openxmlformats.org/officeDocument/2006/relationships/chart" Target="charts/chart91.xml"/><Relationship Id="rId131" Type="http://schemas.openxmlformats.org/officeDocument/2006/relationships/chart" Target="charts/chart112.xml"/><Relationship Id="rId327" Type="http://schemas.openxmlformats.org/officeDocument/2006/relationships/chart" Target="charts/chart308.xml"/><Relationship Id="rId348" Type="http://schemas.openxmlformats.org/officeDocument/2006/relationships/chart" Target="charts/chart329.xml"/><Relationship Id="rId369" Type="http://schemas.openxmlformats.org/officeDocument/2006/relationships/chart" Target="charts/chart350.xml"/><Relationship Id="rId152" Type="http://schemas.openxmlformats.org/officeDocument/2006/relationships/chart" Target="charts/chart133.xml"/><Relationship Id="rId173" Type="http://schemas.openxmlformats.org/officeDocument/2006/relationships/chart" Target="charts/chart154.xml"/><Relationship Id="rId194" Type="http://schemas.openxmlformats.org/officeDocument/2006/relationships/chart" Target="charts/chart175.xml"/><Relationship Id="rId208" Type="http://schemas.openxmlformats.org/officeDocument/2006/relationships/chart" Target="charts/chart189.xml"/><Relationship Id="rId229" Type="http://schemas.openxmlformats.org/officeDocument/2006/relationships/chart" Target="charts/chart210.xml"/><Relationship Id="rId380" Type="http://schemas.openxmlformats.org/officeDocument/2006/relationships/chart" Target="charts/chart361.xml"/><Relationship Id="rId240" Type="http://schemas.openxmlformats.org/officeDocument/2006/relationships/chart" Target="charts/chart221.xml"/><Relationship Id="rId261" Type="http://schemas.openxmlformats.org/officeDocument/2006/relationships/chart" Target="charts/chart242.xml"/><Relationship Id="rId14" Type="http://schemas.openxmlformats.org/officeDocument/2006/relationships/diagramData" Target="diagrams/data1.xml"/><Relationship Id="rId35" Type="http://schemas.openxmlformats.org/officeDocument/2006/relationships/chart" Target="charts/chart16.xml"/><Relationship Id="rId56" Type="http://schemas.openxmlformats.org/officeDocument/2006/relationships/chart" Target="charts/chart37.xml"/><Relationship Id="rId77" Type="http://schemas.openxmlformats.org/officeDocument/2006/relationships/chart" Target="charts/chart58.xml"/><Relationship Id="rId100" Type="http://schemas.openxmlformats.org/officeDocument/2006/relationships/chart" Target="charts/chart81.xml"/><Relationship Id="rId282" Type="http://schemas.openxmlformats.org/officeDocument/2006/relationships/chart" Target="charts/chart263.xml"/><Relationship Id="rId317" Type="http://schemas.openxmlformats.org/officeDocument/2006/relationships/chart" Target="charts/chart298.xml"/><Relationship Id="rId338" Type="http://schemas.openxmlformats.org/officeDocument/2006/relationships/chart" Target="charts/chart319.xml"/><Relationship Id="rId359" Type="http://schemas.openxmlformats.org/officeDocument/2006/relationships/chart" Target="charts/chart340.xml"/><Relationship Id="rId8" Type="http://schemas.openxmlformats.org/officeDocument/2006/relationships/image" Target="media/image1.jpeg"/><Relationship Id="rId98" Type="http://schemas.openxmlformats.org/officeDocument/2006/relationships/chart" Target="charts/chart79.xml"/><Relationship Id="rId121" Type="http://schemas.openxmlformats.org/officeDocument/2006/relationships/chart" Target="charts/chart102.xml"/><Relationship Id="rId142" Type="http://schemas.openxmlformats.org/officeDocument/2006/relationships/chart" Target="charts/chart123.xml"/><Relationship Id="rId163" Type="http://schemas.openxmlformats.org/officeDocument/2006/relationships/chart" Target="charts/chart144.xml"/><Relationship Id="rId184" Type="http://schemas.openxmlformats.org/officeDocument/2006/relationships/chart" Target="charts/chart165.xml"/><Relationship Id="rId219" Type="http://schemas.openxmlformats.org/officeDocument/2006/relationships/chart" Target="charts/chart200.xml"/><Relationship Id="rId370" Type="http://schemas.openxmlformats.org/officeDocument/2006/relationships/chart" Target="charts/chart351.xml"/><Relationship Id="rId391" Type="http://schemas.openxmlformats.org/officeDocument/2006/relationships/fontTable" Target="fontTable.xml"/><Relationship Id="rId230" Type="http://schemas.openxmlformats.org/officeDocument/2006/relationships/chart" Target="charts/chart211.xml"/><Relationship Id="rId251" Type="http://schemas.openxmlformats.org/officeDocument/2006/relationships/chart" Target="charts/chart232.xml"/><Relationship Id="rId25" Type="http://schemas.openxmlformats.org/officeDocument/2006/relationships/chart" Target="charts/chart6.xml"/><Relationship Id="rId46" Type="http://schemas.openxmlformats.org/officeDocument/2006/relationships/chart" Target="charts/chart27.xml"/><Relationship Id="rId67" Type="http://schemas.openxmlformats.org/officeDocument/2006/relationships/chart" Target="charts/chart48.xml"/><Relationship Id="rId272" Type="http://schemas.openxmlformats.org/officeDocument/2006/relationships/chart" Target="charts/chart253.xml"/><Relationship Id="rId293" Type="http://schemas.openxmlformats.org/officeDocument/2006/relationships/chart" Target="charts/chart274.xml"/><Relationship Id="rId307" Type="http://schemas.openxmlformats.org/officeDocument/2006/relationships/chart" Target="charts/chart288.xml"/><Relationship Id="rId328" Type="http://schemas.openxmlformats.org/officeDocument/2006/relationships/chart" Target="charts/chart309.xml"/><Relationship Id="rId349" Type="http://schemas.openxmlformats.org/officeDocument/2006/relationships/chart" Target="charts/chart330.xml"/><Relationship Id="rId88" Type="http://schemas.openxmlformats.org/officeDocument/2006/relationships/chart" Target="charts/chart69.xml"/><Relationship Id="rId111" Type="http://schemas.openxmlformats.org/officeDocument/2006/relationships/chart" Target="charts/chart92.xml"/><Relationship Id="rId132" Type="http://schemas.openxmlformats.org/officeDocument/2006/relationships/chart" Target="charts/chart113.xml"/><Relationship Id="rId153" Type="http://schemas.openxmlformats.org/officeDocument/2006/relationships/chart" Target="charts/chart134.xml"/><Relationship Id="rId174" Type="http://schemas.openxmlformats.org/officeDocument/2006/relationships/chart" Target="charts/chart155.xml"/><Relationship Id="rId195" Type="http://schemas.openxmlformats.org/officeDocument/2006/relationships/chart" Target="charts/chart176.xml"/><Relationship Id="rId209" Type="http://schemas.openxmlformats.org/officeDocument/2006/relationships/chart" Target="charts/chart190.xml"/><Relationship Id="rId360" Type="http://schemas.openxmlformats.org/officeDocument/2006/relationships/chart" Target="charts/chart341.xml"/><Relationship Id="rId381" Type="http://schemas.openxmlformats.org/officeDocument/2006/relationships/image" Target="media/image8.png"/><Relationship Id="rId220" Type="http://schemas.openxmlformats.org/officeDocument/2006/relationships/chart" Target="charts/chart201.xml"/><Relationship Id="rId241" Type="http://schemas.openxmlformats.org/officeDocument/2006/relationships/chart" Target="charts/chart222.xml"/><Relationship Id="rId15" Type="http://schemas.openxmlformats.org/officeDocument/2006/relationships/diagramLayout" Target="diagrams/layout1.xml"/><Relationship Id="rId36" Type="http://schemas.openxmlformats.org/officeDocument/2006/relationships/chart" Target="charts/chart17.xml"/><Relationship Id="rId57" Type="http://schemas.openxmlformats.org/officeDocument/2006/relationships/chart" Target="charts/chart38.xml"/><Relationship Id="rId262" Type="http://schemas.openxmlformats.org/officeDocument/2006/relationships/chart" Target="charts/chart243.xml"/><Relationship Id="rId283" Type="http://schemas.openxmlformats.org/officeDocument/2006/relationships/chart" Target="charts/chart264.xml"/><Relationship Id="rId318" Type="http://schemas.openxmlformats.org/officeDocument/2006/relationships/chart" Target="charts/chart299.xml"/><Relationship Id="rId339" Type="http://schemas.openxmlformats.org/officeDocument/2006/relationships/chart" Target="charts/chart320.xml"/><Relationship Id="rId78" Type="http://schemas.openxmlformats.org/officeDocument/2006/relationships/chart" Target="charts/chart59.xml"/><Relationship Id="rId99" Type="http://schemas.openxmlformats.org/officeDocument/2006/relationships/chart" Target="charts/chart80.xml"/><Relationship Id="rId101" Type="http://schemas.openxmlformats.org/officeDocument/2006/relationships/chart" Target="charts/chart82.xml"/><Relationship Id="rId122" Type="http://schemas.openxmlformats.org/officeDocument/2006/relationships/chart" Target="charts/chart103.xml"/><Relationship Id="rId143" Type="http://schemas.openxmlformats.org/officeDocument/2006/relationships/chart" Target="charts/chart124.xml"/><Relationship Id="rId164" Type="http://schemas.openxmlformats.org/officeDocument/2006/relationships/chart" Target="charts/chart145.xml"/><Relationship Id="rId185" Type="http://schemas.openxmlformats.org/officeDocument/2006/relationships/chart" Target="charts/chart166.xml"/><Relationship Id="rId350" Type="http://schemas.openxmlformats.org/officeDocument/2006/relationships/chart" Target="charts/chart331.xml"/><Relationship Id="rId371" Type="http://schemas.openxmlformats.org/officeDocument/2006/relationships/chart" Target="charts/chart352.xml"/><Relationship Id="rId9" Type="http://schemas.openxmlformats.org/officeDocument/2006/relationships/image" Target="media/image2.jpeg"/><Relationship Id="rId210" Type="http://schemas.openxmlformats.org/officeDocument/2006/relationships/chart" Target="charts/chart191.xml"/><Relationship Id="rId392" Type="http://schemas.openxmlformats.org/officeDocument/2006/relationships/theme" Target="theme/theme1.xml"/><Relationship Id="rId26" Type="http://schemas.openxmlformats.org/officeDocument/2006/relationships/chart" Target="charts/chart7.xml"/><Relationship Id="rId231" Type="http://schemas.openxmlformats.org/officeDocument/2006/relationships/chart" Target="charts/chart212.xml"/><Relationship Id="rId252" Type="http://schemas.openxmlformats.org/officeDocument/2006/relationships/chart" Target="charts/chart233.xml"/><Relationship Id="rId273" Type="http://schemas.openxmlformats.org/officeDocument/2006/relationships/chart" Target="charts/chart254.xml"/><Relationship Id="rId294" Type="http://schemas.openxmlformats.org/officeDocument/2006/relationships/chart" Target="charts/chart275.xml"/><Relationship Id="rId308" Type="http://schemas.openxmlformats.org/officeDocument/2006/relationships/chart" Target="charts/chart289.xml"/><Relationship Id="rId329" Type="http://schemas.openxmlformats.org/officeDocument/2006/relationships/chart" Target="charts/chart310.xml"/><Relationship Id="rId47" Type="http://schemas.openxmlformats.org/officeDocument/2006/relationships/chart" Target="charts/chart28.xml"/><Relationship Id="rId68" Type="http://schemas.openxmlformats.org/officeDocument/2006/relationships/chart" Target="charts/chart49.xml"/><Relationship Id="rId89" Type="http://schemas.openxmlformats.org/officeDocument/2006/relationships/chart" Target="charts/chart70.xml"/><Relationship Id="rId112" Type="http://schemas.openxmlformats.org/officeDocument/2006/relationships/chart" Target="charts/chart93.xml"/><Relationship Id="rId133" Type="http://schemas.openxmlformats.org/officeDocument/2006/relationships/chart" Target="charts/chart114.xml"/><Relationship Id="rId154" Type="http://schemas.openxmlformats.org/officeDocument/2006/relationships/chart" Target="charts/chart135.xml"/><Relationship Id="rId175" Type="http://schemas.openxmlformats.org/officeDocument/2006/relationships/chart" Target="charts/chart156.xml"/><Relationship Id="rId340" Type="http://schemas.openxmlformats.org/officeDocument/2006/relationships/chart" Target="charts/chart321.xml"/><Relationship Id="rId361" Type="http://schemas.openxmlformats.org/officeDocument/2006/relationships/chart" Target="charts/chart342.xml"/><Relationship Id="rId196" Type="http://schemas.openxmlformats.org/officeDocument/2006/relationships/chart" Target="charts/chart177.xml"/><Relationship Id="rId200" Type="http://schemas.openxmlformats.org/officeDocument/2006/relationships/chart" Target="charts/chart181.xml"/><Relationship Id="rId382" Type="http://schemas.openxmlformats.org/officeDocument/2006/relationships/image" Target="media/image9.jpeg"/><Relationship Id="rId16" Type="http://schemas.openxmlformats.org/officeDocument/2006/relationships/diagramQuickStyle" Target="diagrams/quickStyle1.xml"/><Relationship Id="rId221" Type="http://schemas.openxmlformats.org/officeDocument/2006/relationships/chart" Target="charts/chart202.xml"/><Relationship Id="rId242" Type="http://schemas.openxmlformats.org/officeDocument/2006/relationships/chart" Target="charts/chart223.xml"/><Relationship Id="rId263" Type="http://schemas.openxmlformats.org/officeDocument/2006/relationships/chart" Target="charts/chart244.xml"/><Relationship Id="rId284" Type="http://schemas.openxmlformats.org/officeDocument/2006/relationships/chart" Target="charts/chart265.xml"/><Relationship Id="rId319" Type="http://schemas.openxmlformats.org/officeDocument/2006/relationships/chart" Target="charts/chart300.xml"/><Relationship Id="rId37" Type="http://schemas.openxmlformats.org/officeDocument/2006/relationships/chart" Target="charts/chart18.xml"/><Relationship Id="rId58" Type="http://schemas.openxmlformats.org/officeDocument/2006/relationships/chart" Target="charts/chart39.xml"/><Relationship Id="rId79" Type="http://schemas.openxmlformats.org/officeDocument/2006/relationships/chart" Target="charts/chart60.xml"/><Relationship Id="rId102" Type="http://schemas.openxmlformats.org/officeDocument/2006/relationships/chart" Target="charts/chart83.xml"/><Relationship Id="rId123" Type="http://schemas.openxmlformats.org/officeDocument/2006/relationships/chart" Target="charts/chart104.xml"/><Relationship Id="rId144" Type="http://schemas.openxmlformats.org/officeDocument/2006/relationships/chart" Target="charts/chart125.xml"/><Relationship Id="rId330" Type="http://schemas.openxmlformats.org/officeDocument/2006/relationships/chart" Target="charts/chart311.xml"/><Relationship Id="rId90" Type="http://schemas.openxmlformats.org/officeDocument/2006/relationships/chart" Target="charts/chart71.xml"/><Relationship Id="rId165" Type="http://schemas.openxmlformats.org/officeDocument/2006/relationships/chart" Target="charts/chart146.xml"/><Relationship Id="rId186" Type="http://schemas.openxmlformats.org/officeDocument/2006/relationships/chart" Target="charts/chart167.xml"/><Relationship Id="rId351" Type="http://schemas.openxmlformats.org/officeDocument/2006/relationships/chart" Target="charts/chart332.xml"/><Relationship Id="rId372" Type="http://schemas.openxmlformats.org/officeDocument/2006/relationships/chart" Target="charts/chart353.xml"/><Relationship Id="rId211" Type="http://schemas.openxmlformats.org/officeDocument/2006/relationships/chart" Target="charts/chart192.xml"/><Relationship Id="rId232" Type="http://schemas.openxmlformats.org/officeDocument/2006/relationships/chart" Target="charts/chart213.xml"/><Relationship Id="rId253" Type="http://schemas.openxmlformats.org/officeDocument/2006/relationships/chart" Target="charts/chart234.xml"/><Relationship Id="rId274" Type="http://schemas.openxmlformats.org/officeDocument/2006/relationships/chart" Target="charts/chart255.xml"/><Relationship Id="rId295" Type="http://schemas.openxmlformats.org/officeDocument/2006/relationships/chart" Target="charts/chart276.xml"/><Relationship Id="rId309" Type="http://schemas.openxmlformats.org/officeDocument/2006/relationships/chart" Target="charts/chart290.xml"/><Relationship Id="rId27" Type="http://schemas.openxmlformats.org/officeDocument/2006/relationships/chart" Target="charts/chart8.xml"/><Relationship Id="rId48" Type="http://schemas.openxmlformats.org/officeDocument/2006/relationships/chart" Target="charts/chart29.xml"/><Relationship Id="rId69" Type="http://schemas.openxmlformats.org/officeDocument/2006/relationships/chart" Target="charts/chart50.xml"/><Relationship Id="rId113" Type="http://schemas.openxmlformats.org/officeDocument/2006/relationships/chart" Target="charts/chart94.xml"/><Relationship Id="rId134" Type="http://schemas.openxmlformats.org/officeDocument/2006/relationships/chart" Target="charts/chart115.xml"/><Relationship Id="rId320" Type="http://schemas.openxmlformats.org/officeDocument/2006/relationships/chart" Target="charts/chart301.xml"/><Relationship Id="rId80" Type="http://schemas.openxmlformats.org/officeDocument/2006/relationships/chart" Target="charts/chart61.xml"/><Relationship Id="rId155" Type="http://schemas.openxmlformats.org/officeDocument/2006/relationships/chart" Target="charts/chart136.xml"/><Relationship Id="rId176" Type="http://schemas.openxmlformats.org/officeDocument/2006/relationships/chart" Target="charts/chart157.xml"/><Relationship Id="rId197" Type="http://schemas.openxmlformats.org/officeDocument/2006/relationships/chart" Target="charts/chart178.xml"/><Relationship Id="rId341" Type="http://schemas.openxmlformats.org/officeDocument/2006/relationships/chart" Target="charts/chart322.xml"/><Relationship Id="rId362" Type="http://schemas.openxmlformats.org/officeDocument/2006/relationships/chart" Target="charts/chart343.xml"/><Relationship Id="rId383" Type="http://schemas.openxmlformats.org/officeDocument/2006/relationships/image" Target="media/image10.png"/><Relationship Id="rId201" Type="http://schemas.openxmlformats.org/officeDocument/2006/relationships/chart" Target="charts/chart182.xml"/><Relationship Id="rId222" Type="http://schemas.openxmlformats.org/officeDocument/2006/relationships/chart" Target="charts/chart203.xml"/><Relationship Id="rId243" Type="http://schemas.openxmlformats.org/officeDocument/2006/relationships/chart" Target="charts/chart224.xml"/><Relationship Id="rId264" Type="http://schemas.openxmlformats.org/officeDocument/2006/relationships/chart" Target="charts/chart245.xml"/><Relationship Id="rId285" Type="http://schemas.openxmlformats.org/officeDocument/2006/relationships/chart" Target="charts/chart266.xml"/><Relationship Id="rId17" Type="http://schemas.openxmlformats.org/officeDocument/2006/relationships/diagramColors" Target="diagrams/colors1.xml"/><Relationship Id="rId38" Type="http://schemas.openxmlformats.org/officeDocument/2006/relationships/chart" Target="charts/chart19.xml"/><Relationship Id="rId59" Type="http://schemas.openxmlformats.org/officeDocument/2006/relationships/chart" Target="charts/chart40.xml"/><Relationship Id="rId103" Type="http://schemas.openxmlformats.org/officeDocument/2006/relationships/chart" Target="charts/chart84.xml"/><Relationship Id="rId124" Type="http://schemas.openxmlformats.org/officeDocument/2006/relationships/chart" Target="charts/chart105.xml"/><Relationship Id="rId310" Type="http://schemas.openxmlformats.org/officeDocument/2006/relationships/chart" Target="charts/chart291.xml"/><Relationship Id="rId70" Type="http://schemas.openxmlformats.org/officeDocument/2006/relationships/chart" Target="charts/chart51.xml"/><Relationship Id="rId91" Type="http://schemas.openxmlformats.org/officeDocument/2006/relationships/chart" Target="charts/chart72.xml"/><Relationship Id="rId145" Type="http://schemas.openxmlformats.org/officeDocument/2006/relationships/chart" Target="charts/chart126.xml"/><Relationship Id="rId166" Type="http://schemas.openxmlformats.org/officeDocument/2006/relationships/chart" Target="charts/chart147.xml"/><Relationship Id="rId187" Type="http://schemas.openxmlformats.org/officeDocument/2006/relationships/chart" Target="charts/chart168.xml"/><Relationship Id="rId331" Type="http://schemas.openxmlformats.org/officeDocument/2006/relationships/chart" Target="charts/chart312.xml"/><Relationship Id="rId352" Type="http://schemas.openxmlformats.org/officeDocument/2006/relationships/chart" Target="charts/chart333.xml"/><Relationship Id="rId373" Type="http://schemas.openxmlformats.org/officeDocument/2006/relationships/chart" Target="charts/chart354.xml"/><Relationship Id="rId1" Type="http://schemas.openxmlformats.org/officeDocument/2006/relationships/customXml" Target="../customXml/item1.xml"/><Relationship Id="rId212" Type="http://schemas.openxmlformats.org/officeDocument/2006/relationships/chart" Target="charts/chart193.xml"/><Relationship Id="rId233" Type="http://schemas.openxmlformats.org/officeDocument/2006/relationships/chart" Target="charts/chart214.xml"/><Relationship Id="rId254" Type="http://schemas.openxmlformats.org/officeDocument/2006/relationships/chart" Target="charts/chart235.xml"/><Relationship Id="rId28" Type="http://schemas.openxmlformats.org/officeDocument/2006/relationships/chart" Target="charts/chart9.xml"/><Relationship Id="rId49" Type="http://schemas.openxmlformats.org/officeDocument/2006/relationships/chart" Target="charts/chart30.xml"/><Relationship Id="rId114" Type="http://schemas.openxmlformats.org/officeDocument/2006/relationships/chart" Target="charts/chart95.xml"/><Relationship Id="rId275" Type="http://schemas.openxmlformats.org/officeDocument/2006/relationships/chart" Target="charts/chart256.xml"/><Relationship Id="rId296" Type="http://schemas.openxmlformats.org/officeDocument/2006/relationships/chart" Target="charts/chart277.xml"/><Relationship Id="rId300" Type="http://schemas.openxmlformats.org/officeDocument/2006/relationships/chart" Target="charts/chart281.xml"/><Relationship Id="rId60" Type="http://schemas.openxmlformats.org/officeDocument/2006/relationships/chart" Target="charts/chart41.xml"/><Relationship Id="rId81" Type="http://schemas.openxmlformats.org/officeDocument/2006/relationships/chart" Target="charts/chart62.xml"/><Relationship Id="rId135" Type="http://schemas.openxmlformats.org/officeDocument/2006/relationships/chart" Target="charts/chart116.xml"/><Relationship Id="rId156" Type="http://schemas.openxmlformats.org/officeDocument/2006/relationships/chart" Target="charts/chart137.xml"/><Relationship Id="rId177" Type="http://schemas.openxmlformats.org/officeDocument/2006/relationships/chart" Target="charts/chart158.xml"/><Relationship Id="rId198" Type="http://schemas.openxmlformats.org/officeDocument/2006/relationships/chart" Target="charts/chart179.xml"/><Relationship Id="rId321" Type="http://schemas.openxmlformats.org/officeDocument/2006/relationships/chart" Target="charts/chart302.xml"/><Relationship Id="rId342" Type="http://schemas.openxmlformats.org/officeDocument/2006/relationships/chart" Target="charts/chart323.xml"/><Relationship Id="rId363" Type="http://schemas.openxmlformats.org/officeDocument/2006/relationships/chart" Target="charts/chart344.xml"/><Relationship Id="rId384" Type="http://schemas.openxmlformats.org/officeDocument/2006/relationships/image" Target="media/image11.png"/><Relationship Id="rId202" Type="http://schemas.openxmlformats.org/officeDocument/2006/relationships/chart" Target="charts/chart183.xml"/><Relationship Id="rId223" Type="http://schemas.openxmlformats.org/officeDocument/2006/relationships/chart" Target="charts/chart204.xml"/><Relationship Id="rId244" Type="http://schemas.openxmlformats.org/officeDocument/2006/relationships/chart" Target="charts/chart225.xml"/><Relationship Id="rId18" Type="http://schemas.microsoft.com/office/2007/relationships/diagramDrawing" Target="diagrams/drawing1.xml"/><Relationship Id="rId39" Type="http://schemas.openxmlformats.org/officeDocument/2006/relationships/chart" Target="charts/chart20.xml"/><Relationship Id="rId265" Type="http://schemas.openxmlformats.org/officeDocument/2006/relationships/chart" Target="charts/chart246.xml"/><Relationship Id="rId286" Type="http://schemas.openxmlformats.org/officeDocument/2006/relationships/chart" Target="charts/chart267.xml"/><Relationship Id="rId50" Type="http://schemas.openxmlformats.org/officeDocument/2006/relationships/chart" Target="charts/chart31.xml"/><Relationship Id="rId104" Type="http://schemas.openxmlformats.org/officeDocument/2006/relationships/chart" Target="charts/chart85.xml"/><Relationship Id="rId125" Type="http://schemas.openxmlformats.org/officeDocument/2006/relationships/chart" Target="charts/chart106.xml"/><Relationship Id="rId146" Type="http://schemas.openxmlformats.org/officeDocument/2006/relationships/chart" Target="charts/chart127.xml"/><Relationship Id="rId167" Type="http://schemas.openxmlformats.org/officeDocument/2006/relationships/chart" Target="charts/chart148.xml"/><Relationship Id="rId188" Type="http://schemas.openxmlformats.org/officeDocument/2006/relationships/chart" Target="charts/chart169.xml"/><Relationship Id="rId311" Type="http://schemas.openxmlformats.org/officeDocument/2006/relationships/chart" Target="charts/chart292.xml"/><Relationship Id="rId332" Type="http://schemas.openxmlformats.org/officeDocument/2006/relationships/chart" Target="charts/chart313.xml"/><Relationship Id="rId353" Type="http://schemas.openxmlformats.org/officeDocument/2006/relationships/chart" Target="charts/chart334.xml"/><Relationship Id="rId374" Type="http://schemas.openxmlformats.org/officeDocument/2006/relationships/chart" Target="charts/chart355.xml"/><Relationship Id="rId71" Type="http://schemas.openxmlformats.org/officeDocument/2006/relationships/chart" Target="charts/chart52.xml"/><Relationship Id="rId92" Type="http://schemas.openxmlformats.org/officeDocument/2006/relationships/chart" Target="charts/chart73.xml"/><Relationship Id="rId213" Type="http://schemas.openxmlformats.org/officeDocument/2006/relationships/chart" Target="charts/chart194.xml"/><Relationship Id="rId234" Type="http://schemas.openxmlformats.org/officeDocument/2006/relationships/chart" Target="charts/chart215.xml"/><Relationship Id="rId2" Type="http://schemas.openxmlformats.org/officeDocument/2006/relationships/numbering" Target="numbering.xml"/><Relationship Id="rId29" Type="http://schemas.openxmlformats.org/officeDocument/2006/relationships/chart" Target="charts/chart10.xml"/><Relationship Id="rId255" Type="http://schemas.openxmlformats.org/officeDocument/2006/relationships/chart" Target="charts/chart236.xml"/><Relationship Id="rId276" Type="http://schemas.openxmlformats.org/officeDocument/2006/relationships/chart" Target="charts/chart257.xml"/><Relationship Id="rId297" Type="http://schemas.openxmlformats.org/officeDocument/2006/relationships/chart" Target="charts/chart278.xml"/><Relationship Id="rId40" Type="http://schemas.openxmlformats.org/officeDocument/2006/relationships/chart" Target="charts/chart21.xml"/><Relationship Id="rId115" Type="http://schemas.openxmlformats.org/officeDocument/2006/relationships/chart" Target="charts/chart96.xml"/><Relationship Id="rId136" Type="http://schemas.openxmlformats.org/officeDocument/2006/relationships/chart" Target="charts/chart117.xml"/><Relationship Id="rId157" Type="http://schemas.openxmlformats.org/officeDocument/2006/relationships/chart" Target="charts/chart138.xml"/><Relationship Id="rId178" Type="http://schemas.openxmlformats.org/officeDocument/2006/relationships/chart" Target="charts/chart159.xml"/><Relationship Id="rId301" Type="http://schemas.openxmlformats.org/officeDocument/2006/relationships/chart" Target="charts/chart282.xml"/><Relationship Id="rId322" Type="http://schemas.openxmlformats.org/officeDocument/2006/relationships/chart" Target="charts/chart303.xml"/><Relationship Id="rId343" Type="http://schemas.openxmlformats.org/officeDocument/2006/relationships/chart" Target="charts/chart324.xml"/><Relationship Id="rId364" Type="http://schemas.openxmlformats.org/officeDocument/2006/relationships/chart" Target="charts/chart345.xml"/><Relationship Id="rId61" Type="http://schemas.openxmlformats.org/officeDocument/2006/relationships/chart" Target="charts/chart42.xml"/><Relationship Id="rId82" Type="http://schemas.openxmlformats.org/officeDocument/2006/relationships/chart" Target="charts/chart63.xml"/><Relationship Id="rId199" Type="http://schemas.openxmlformats.org/officeDocument/2006/relationships/chart" Target="charts/chart180.xml"/><Relationship Id="rId203" Type="http://schemas.openxmlformats.org/officeDocument/2006/relationships/chart" Target="charts/chart184.xml"/><Relationship Id="rId385" Type="http://schemas.openxmlformats.org/officeDocument/2006/relationships/header" Target="header1.xml"/><Relationship Id="rId19" Type="http://schemas.openxmlformats.org/officeDocument/2006/relationships/image" Target="media/image7.png"/><Relationship Id="rId224" Type="http://schemas.openxmlformats.org/officeDocument/2006/relationships/chart" Target="charts/chart205.xml"/><Relationship Id="rId245" Type="http://schemas.openxmlformats.org/officeDocument/2006/relationships/chart" Target="charts/chart226.xml"/><Relationship Id="rId266" Type="http://schemas.openxmlformats.org/officeDocument/2006/relationships/chart" Target="charts/chart247.xml"/><Relationship Id="rId287" Type="http://schemas.openxmlformats.org/officeDocument/2006/relationships/chart" Target="charts/chart268.xml"/><Relationship Id="rId30" Type="http://schemas.openxmlformats.org/officeDocument/2006/relationships/chart" Target="charts/chart11.xml"/><Relationship Id="rId105" Type="http://schemas.openxmlformats.org/officeDocument/2006/relationships/chart" Target="charts/chart86.xml"/><Relationship Id="rId126" Type="http://schemas.openxmlformats.org/officeDocument/2006/relationships/chart" Target="charts/chart107.xml"/><Relationship Id="rId147" Type="http://schemas.openxmlformats.org/officeDocument/2006/relationships/chart" Target="charts/chart128.xml"/><Relationship Id="rId168" Type="http://schemas.openxmlformats.org/officeDocument/2006/relationships/chart" Target="charts/chart149.xml"/><Relationship Id="rId312" Type="http://schemas.openxmlformats.org/officeDocument/2006/relationships/chart" Target="charts/chart293.xml"/><Relationship Id="rId333" Type="http://schemas.openxmlformats.org/officeDocument/2006/relationships/chart" Target="charts/chart314.xml"/><Relationship Id="rId354" Type="http://schemas.openxmlformats.org/officeDocument/2006/relationships/chart" Target="charts/chart335.xml"/><Relationship Id="rId51" Type="http://schemas.openxmlformats.org/officeDocument/2006/relationships/chart" Target="charts/chart32.xml"/><Relationship Id="rId72" Type="http://schemas.openxmlformats.org/officeDocument/2006/relationships/chart" Target="charts/chart53.xml"/><Relationship Id="rId93" Type="http://schemas.openxmlformats.org/officeDocument/2006/relationships/chart" Target="charts/chart74.xml"/><Relationship Id="rId189" Type="http://schemas.openxmlformats.org/officeDocument/2006/relationships/chart" Target="charts/chart170.xml"/><Relationship Id="rId375" Type="http://schemas.openxmlformats.org/officeDocument/2006/relationships/chart" Target="charts/chart356.xml"/><Relationship Id="rId3" Type="http://schemas.openxmlformats.org/officeDocument/2006/relationships/styles" Target="styles.xml"/><Relationship Id="rId214" Type="http://schemas.openxmlformats.org/officeDocument/2006/relationships/chart" Target="charts/chart195.xml"/><Relationship Id="rId235" Type="http://schemas.openxmlformats.org/officeDocument/2006/relationships/chart" Target="charts/chart216.xml"/><Relationship Id="rId256" Type="http://schemas.openxmlformats.org/officeDocument/2006/relationships/chart" Target="charts/chart237.xml"/><Relationship Id="rId277" Type="http://schemas.openxmlformats.org/officeDocument/2006/relationships/chart" Target="charts/chart258.xml"/><Relationship Id="rId298" Type="http://schemas.openxmlformats.org/officeDocument/2006/relationships/chart" Target="charts/chart279.xml"/><Relationship Id="rId116" Type="http://schemas.openxmlformats.org/officeDocument/2006/relationships/chart" Target="charts/chart97.xml"/><Relationship Id="rId137" Type="http://schemas.openxmlformats.org/officeDocument/2006/relationships/chart" Target="charts/chart118.xml"/><Relationship Id="rId158" Type="http://schemas.openxmlformats.org/officeDocument/2006/relationships/chart" Target="charts/chart139.xml"/><Relationship Id="rId302" Type="http://schemas.openxmlformats.org/officeDocument/2006/relationships/chart" Target="charts/chart283.xml"/><Relationship Id="rId323" Type="http://schemas.openxmlformats.org/officeDocument/2006/relationships/chart" Target="charts/chart304.xml"/><Relationship Id="rId344" Type="http://schemas.openxmlformats.org/officeDocument/2006/relationships/chart" Target="charts/chart325.xml"/><Relationship Id="rId20" Type="http://schemas.openxmlformats.org/officeDocument/2006/relationships/chart" Target="charts/chart1.xml"/><Relationship Id="rId41" Type="http://schemas.openxmlformats.org/officeDocument/2006/relationships/chart" Target="charts/chart22.xml"/><Relationship Id="rId62" Type="http://schemas.openxmlformats.org/officeDocument/2006/relationships/chart" Target="charts/chart43.xml"/><Relationship Id="rId83" Type="http://schemas.openxmlformats.org/officeDocument/2006/relationships/chart" Target="charts/chart64.xml"/><Relationship Id="rId179" Type="http://schemas.openxmlformats.org/officeDocument/2006/relationships/chart" Target="charts/chart160.xml"/><Relationship Id="rId365" Type="http://schemas.openxmlformats.org/officeDocument/2006/relationships/chart" Target="charts/chart346.xml"/><Relationship Id="rId386" Type="http://schemas.openxmlformats.org/officeDocument/2006/relationships/header" Target="header2.xml"/><Relationship Id="rId190" Type="http://schemas.openxmlformats.org/officeDocument/2006/relationships/chart" Target="charts/chart171.xml"/><Relationship Id="rId204" Type="http://schemas.openxmlformats.org/officeDocument/2006/relationships/chart" Target="charts/chart185.xml"/><Relationship Id="rId225" Type="http://schemas.openxmlformats.org/officeDocument/2006/relationships/chart" Target="charts/chart206.xml"/><Relationship Id="rId246" Type="http://schemas.openxmlformats.org/officeDocument/2006/relationships/chart" Target="charts/chart227.xml"/><Relationship Id="rId267" Type="http://schemas.openxmlformats.org/officeDocument/2006/relationships/chart" Target="charts/chart248.xml"/><Relationship Id="rId288" Type="http://schemas.openxmlformats.org/officeDocument/2006/relationships/chart" Target="charts/chart269.xml"/><Relationship Id="rId106" Type="http://schemas.openxmlformats.org/officeDocument/2006/relationships/chart" Target="charts/chart87.xml"/><Relationship Id="rId127" Type="http://schemas.openxmlformats.org/officeDocument/2006/relationships/chart" Target="charts/chart108.xml"/><Relationship Id="rId313" Type="http://schemas.openxmlformats.org/officeDocument/2006/relationships/chart" Target="charts/chart294.xml"/><Relationship Id="rId10" Type="http://schemas.openxmlformats.org/officeDocument/2006/relationships/image" Target="media/image3.jpeg"/><Relationship Id="rId31" Type="http://schemas.openxmlformats.org/officeDocument/2006/relationships/chart" Target="charts/chart12.xml"/><Relationship Id="rId52" Type="http://schemas.openxmlformats.org/officeDocument/2006/relationships/chart" Target="charts/chart33.xml"/><Relationship Id="rId73" Type="http://schemas.openxmlformats.org/officeDocument/2006/relationships/chart" Target="charts/chart54.xml"/><Relationship Id="rId94" Type="http://schemas.openxmlformats.org/officeDocument/2006/relationships/chart" Target="charts/chart75.xml"/><Relationship Id="rId148" Type="http://schemas.openxmlformats.org/officeDocument/2006/relationships/chart" Target="charts/chart129.xml"/><Relationship Id="rId169" Type="http://schemas.openxmlformats.org/officeDocument/2006/relationships/chart" Target="charts/chart150.xml"/><Relationship Id="rId334" Type="http://schemas.openxmlformats.org/officeDocument/2006/relationships/chart" Target="charts/chart315.xml"/><Relationship Id="rId355" Type="http://schemas.openxmlformats.org/officeDocument/2006/relationships/chart" Target="charts/chart336.xml"/><Relationship Id="rId376" Type="http://schemas.openxmlformats.org/officeDocument/2006/relationships/chart" Target="charts/chart357.xml"/><Relationship Id="rId4" Type="http://schemas.openxmlformats.org/officeDocument/2006/relationships/settings" Target="settings.xml"/><Relationship Id="rId180" Type="http://schemas.openxmlformats.org/officeDocument/2006/relationships/chart" Target="charts/chart161.xml"/><Relationship Id="rId215" Type="http://schemas.openxmlformats.org/officeDocument/2006/relationships/chart" Target="charts/chart196.xml"/><Relationship Id="rId236" Type="http://schemas.openxmlformats.org/officeDocument/2006/relationships/chart" Target="charts/chart217.xml"/><Relationship Id="rId257" Type="http://schemas.openxmlformats.org/officeDocument/2006/relationships/chart" Target="charts/chart238.xml"/><Relationship Id="rId278" Type="http://schemas.openxmlformats.org/officeDocument/2006/relationships/chart" Target="charts/chart259.xml"/><Relationship Id="rId303" Type="http://schemas.openxmlformats.org/officeDocument/2006/relationships/chart" Target="charts/chart284.xml"/><Relationship Id="rId42" Type="http://schemas.openxmlformats.org/officeDocument/2006/relationships/chart" Target="charts/chart23.xml"/><Relationship Id="rId84" Type="http://schemas.openxmlformats.org/officeDocument/2006/relationships/chart" Target="charts/chart65.xml"/><Relationship Id="rId138" Type="http://schemas.openxmlformats.org/officeDocument/2006/relationships/chart" Target="charts/chart119.xml"/><Relationship Id="rId345" Type="http://schemas.openxmlformats.org/officeDocument/2006/relationships/chart" Target="charts/chart326.xml"/><Relationship Id="rId387"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21.xlsx"/><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_Worksheet22.xlsx"/><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23.xlsx"/><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Worksheet24.xlsx"/><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package" Target="../embeddings/Microsoft_Excel_Worksheet25.xlsx"/><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_Worksheet26.xlsx"/><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package" Target="../embeddings/Microsoft_Excel_Worksheet27.xlsx"/><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package" Target="../embeddings/Microsoft_Excel_Worksheet28.xlsx"/><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package" Target="../embeddings/Microsoft_Excel_Worksheet29.xlsx"/><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package" Target="../embeddings/Microsoft_Excel_Worksheet30.xlsx"/><Relationship Id="rId2" Type="http://schemas.microsoft.com/office/2011/relationships/chartColorStyle" Target="colors30.xml"/><Relationship Id="rId1" Type="http://schemas.microsoft.com/office/2011/relationships/chartStyle" Target="style30.xml"/></Relationships>
</file>

<file path=word/charts/_rels/chart31.xml.rels><?xml version="1.0" encoding="UTF-8" standalone="yes"?>
<Relationships xmlns="http://schemas.openxmlformats.org/package/2006/relationships"><Relationship Id="rId3" Type="http://schemas.openxmlformats.org/officeDocument/2006/relationships/package" Target="../embeddings/Microsoft_Excel_Worksheet31.xlsx"/><Relationship Id="rId2" Type="http://schemas.microsoft.com/office/2011/relationships/chartColorStyle" Target="colors31.xml"/><Relationship Id="rId1" Type="http://schemas.microsoft.com/office/2011/relationships/chartStyle" Target="style31.xml"/></Relationships>
</file>

<file path=word/charts/_rels/chart32.xml.rels><?xml version="1.0" encoding="UTF-8" standalone="yes"?>
<Relationships xmlns="http://schemas.openxmlformats.org/package/2006/relationships"><Relationship Id="rId3" Type="http://schemas.openxmlformats.org/officeDocument/2006/relationships/package" Target="../embeddings/Microsoft_Excel_Worksheet32.xlsx"/><Relationship Id="rId2" Type="http://schemas.microsoft.com/office/2011/relationships/chartColorStyle" Target="colors32.xml"/><Relationship Id="rId1" Type="http://schemas.microsoft.com/office/2011/relationships/chartStyle" Target="style32.xml"/></Relationships>
</file>

<file path=word/charts/_rels/chart33.xml.rels><?xml version="1.0" encoding="UTF-8" standalone="yes"?>
<Relationships xmlns="http://schemas.openxmlformats.org/package/2006/relationships"><Relationship Id="rId3" Type="http://schemas.openxmlformats.org/officeDocument/2006/relationships/package" Target="../embeddings/Microsoft_Excel_Worksheet33.xlsx"/><Relationship Id="rId2" Type="http://schemas.microsoft.com/office/2011/relationships/chartColorStyle" Target="colors33.xml"/><Relationship Id="rId1" Type="http://schemas.microsoft.com/office/2011/relationships/chartStyle" Target="style33.xml"/></Relationships>
</file>

<file path=word/charts/_rels/chart34.xml.rels><?xml version="1.0" encoding="UTF-8" standalone="yes"?>
<Relationships xmlns="http://schemas.openxmlformats.org/package/2006/relationships"><Relationship Id="rId3" Type="http://schemas.openxmlformats.org/officeDocument/2006/relationships/package" Target="../embeddings/Microsoft_Excel_Worksheet34.xlsx"/><Relationship Id="rId2" Type="http://schemas.microsoft.com/office/2011/relationships/chartColorStyle" Target="colors34.xml"/><Relationship Id="rId1" Type="http://schemas.microsoft.com/office/2011/relationships/chartStyle" Target="style34.xml"/></Relationships>
</file>

<file path=word/charts/_rels/chart35.xml.rels><?xml version="1.0" encoding="UTF-8" standalone="yes"?>
<Relationships xmlns="http://schemas.openxmlformats.org/package/2006/relationships"><Relationship Id="rId3" Type="http://schemas.openxmlformats.org/officeDocument/2006/relationships/package" Target="../embeddings/Microsoft_Excel_Worksheet35.xlsx"/><Relationship Id="rId2" Type="http://schemas.microsoft.com/office/2011/relationships/chartColorStyle" Target="colors35.xml"/><Relationship Id="rId1" Type="http://schemas.microsoft.com/office/2011/relationships/chartStyle" Target="style35.xml"/></Relationships>
</file>

<file path=word/charts/_rels/chart36.xml.rels><?xml version="1.0" encoding="UTF-8" standalone="yes"?>
<Relationships xmlns="http://schemas.openxmlformats.org/package/2006/relationships"><Relationship Id="rId3" Type="http://schemas.openxmlformats.org/officeDocument/2006/relationships/package" Target="../embeddings/Microsoft_Excel_Worksheet36.xlsx"/><Relationship Id="rId2" Type="http://schemas.microsoft.com/office/2011/relationships/chartColorStyle" Target="colors36.xml"/><Relationship Id="rId1" Type="http://schemas.microsoft.com/office/2011/relationships/chartStyle" Target="style36.xml"/></Relationships>
</file>

<file path=word/charts/_rels/chart37.xml.rels><?xml version="1.0" encoding="UTF-8" standalone="yes"?>
<Relationships xmlns="http://schemas.openxmlformats.org/package/2006/relationships"><Relationship Id="rId3" Type="http://schemas.openxmlformats.org/officeDocument/2006/relationships/package" Target="../embeddings/Microsoft_Excel_Worksheet37.xlsx"/><Relationship Id="rId2" Type="http://schemas.microsoft.com/office/2011/relationships/chartColorStyle" Target="colors37.xml"/><Relationship Id="rId1" Type="http://schemas.microsoft.com/office/2011/relationships/chartStyle" Target="style37.xml"/></Relationships>
</file>

<file path=word/charts/_rels/chart38.xml.rels><?xml version="1.0" encoding="UTF-8" standalone="yes"?>
<Relationships xmlns="http://schemas.openxmlformats.org/package/2006/relationships"><Relationship Id="rId3" Type="http://schemas.openxmlformats.org/officeDocument/2006/relationships/package" Target="../embeddings/Microsoft_Excel_Worksheet38.xlsx"/><Relationship Id="rId2" Type="http://schemas.microsoft.com/office/2011/relationships/chartColorStyle" Target="colors38.xml"/><Relationship Id="rId1" Type="http://schemas.microsoft.com/office/2011/relationships/chartStyle" Target="style38.xml"/></Relationships>
</file>

<file path=word/charts/_rels/chart39.xml.rels><?xml version="1.0" encoding="UTF-8" standalone="yes"?>
<Relationships xmlns="http://schemas.openxmlformats.org/package/2006/relationships"><Relationship Id="rId3" Type="http://schemas.openxmlformats.org/officeDocument/2006/relationships/package" Target="../embeddings/Microsoft_Excel_Worksheet39.xlsx"/><Relationship Id="rId2" Type="http://schemas.microsoft.com/office/2011/relationships/chartColorStyle" Target="colors39.xml"/><Relationship Id="rId1" Type="http://schemas.microsoft.com/office/2011/relationships/chartStyle" Target="style39.xml"/></Relationships>
</file>

<file path=word/charts/_rels/chart40.xml.rels><?xml version="1.0" encoding="UTF-8" standalone="yes"?>
<Relationships xmlns="http://schemas.openxmlformats.org/package/2006/relationships"><Relationship Id="rId3" Type="http://schemas.openxmlformats.org/officeDocument/2006/relationships/package" Target="../embeddings/Microsoft_Excel_Worksheet40.xlsx"/><Relationship Id="rId2" Type="http://schemas.microsoft.com/office/2011/relationships/chartColorStyle" Target="colors40.xml"/><Relationship Id="rId1" Type="http://schemas.microsoft.com/office/2011/relationships/chartStyle" Target="style40.xml"/></Relationships>
</file>

<file path=word/charts/_rels/chart41.xml.rels><?xml version="1.0" encoding="UTF-8" standalone="yes"?>
<Relationships xmlns="http://schemas.openxmlformats.org/package/2006/relationships"><Relationship Id="rId3" Type="http://schemas.openxmlformats.org/officeDocument/2006/relationships/package" Target="../embeddings/Microsoft_Excel_Worksheet41.xlsx"/><Relationship Id="rId2" Type="http://schemas.microsoft.com/office/2011/relationships/chartColorStyle" Target="colors41.xml"/><Relationship Id="rId1" Type="http://schemas.microsoft.com/office/2011/relationships/chartStyle" Target="style41.xml"/></Relationships>
</file>

<file path=word/charts/_rels/chart42.xml.rels><?xml version="1.0" encoding="UTF-8" standalone="yes"?>
<Relationships xmlns="http://schemas.openxmlformats.org/package/2006/relationships"><Relationship Id="rId3" Type="http://schemas.openxmlformats.org/officeDocument/2006/relationships/package" Target="../embeddings/Microsoft_Excel_Worksheet42.xlsx"/><Relationship Id="rId2" Type="http://schemas.microsoft.com/office/2011/relationships/chartColorStyle" Target="colors42.xml"/><Relationship Id="rId1" Type="http://schemas.microsoft.com/office/2011/relationships/chartStyle" Target="style42.xml"/></Relationships>
</file>

<file path=word/charts/_rels/chart43.xml.rels><?xml version="1.0" encoding="UTF-8" standalone="yes"?>
<Relationships xmlns="http://schemas.openxmlformats.org/package/2006/relationships"><Relationship Id="rId3" Type="http://schemas.openxmlformats.org/officeDocument/2006/relationships/package" Target="../embeddings/Microsoft_Excel_Worksheet43.xlsx"/><Relationship Id="rId2" Type="http://schemas.microsoft.com/office/2011/relationships/chartColorStyle" Target="colors43.xml"/><Relationship Id="rId1" Type="http://schemas.microsoft.com/office/2011/relationships/chartStyle" Target="style43.xml"/></Relationships>
</file>

<file path=word/charts/_rels/chart44.xml.rels><?xml version="1.0" encoding="UTF-8" standalone="yes"?>
<Relationships xmlns="http://schemas.openxmlformats.org/package/2006/relationships"><Relationship Id="rId3" Type="http://schemas.openxmlformats.org/officeDocument/2006/relationships/package" Target="../embeddings/Microsoft_Excel_Worksheet44.xlsx"/><Relationship Id="rId2" Type="http://schemas.microsoft.com/office/2011/relationships/chartColorStyle" Target="colors44.xml"/><Relationship Id="rId1" Type="http://schemas.microsoft.com/office/2011/relationships/chartStyle" Target="style44.xml"/></Relationships>
</file>

<file path=word/charts/_rels/chart45.xml.rels><?xml version="1.0" encoding="UTF-8" standalone="yes"?>
<Relationships xmlns="http://schemas.openxmlformats.org/package/2006/relationships"><Relationship Id="rId3" Type="http://schemas.openxmlformats.org/officeDocument/2006/relationships/package" Target="../embeddings/Microsoft_Excel_Worksheet45.xlsx"/><Relationship Id="rId2" Type="http://schemas.microsoft.com/office/2011/relationships/chartColorStyle" Target="colors45.xml"/><Relationship Id="rId1" Type="http://schemas.microsoft.com/office/2011/relationships/chartStyle" Target="style45.xml"/></Relationships>
</file>

<file path=word/charts/_rels/chart46.xml.rels><?xml version="1.0" encoding="UTF-8" standalone="yes"?>
<Relationships xmlns="http://schemas.openxmlformats.org/package/2006/relationships"><Relationship Id="rId3" Type="http://schemas.openxmlformats.org/officeDocument/2006/relationships/package" Target="../embeddings/Microsoft_Excel_Worksheet46.xlsx"/><Relationship Id="rId2" Type="http://schemas.microsoft.com/office/2011/relationships/chartColorStyle" Target="colors46.xml"/><Relationship Id="rId1" Type="http://schemas.microsoft.com/office/2011/relationships/chartStyle" Target="style46.xml"/></Relationships>
</file>

<file path=word/charts/_rels/chart47.xml.rels><?xml version="1.0" encoding="UTF-8" standalone="yes"?>
<Relationships xmlns="http://schemas.openxmlformats.org/package/2006/relationships"><Relationship Id="rId3" Type="http://schemas.openxmlformats.org/officeDocument/2006/relationships/package" Target="../embeddings/Microsoft_Excel_Worksheet47.xlsx"/><Relationship Id="rId2" Type="http://schemas.microsoft.com/office/2011/relationships/chartColorStyle" Target="colors47.xml"/><Relationship Id="rId1" Type="http://schemas.microsoft.com/office/2011/relationships/chartStyle" Target="style47.xml"/></Relationships>
</file>

<file path=word/charts/_rels/chart48.xml.rels><?xml version="1.0" encoding="UTF-8" standalone="yes"?>
<Relationships xmlns="http://schemas.openxmlformats.org/package/2006/relationships"><Relationship Id="rId3" Type="http://schemas.openxmlformats.org/officeDocument/2006/relationships/package" Target="../embeddings/Microsoft_Excel_Worksheet48.xlsx"/><Relationship Id="rId2" Type="http://schemas.microsoft.com/office/2011/relationships/chartColorStyle" Target="colors48.xml"/><Relationship Id="rId1" Type="http://schemas.microsoft.com/office/2011/relationships/chartStyle" Target="style48.xml"/></Relationships>
</file>

<file path=word/charts/_rels/chart49.xml.rels><?xml version="1.0" encoding="UTF-8" standalone="yes"?>
<Relationships xmlns="http://schemas.openxmlformats.org/package/2006/relationships"><Relationship Id="rId3" Type="http://schemas.openxmlformats.org/officeDocument/2006/relationships/package" Target="../embeddings/Microsoft_Excel_Worksheet49.xlsx"/><Relationship Id="rId2" Type="http://schemas.microsoft.com/office/2011/relationships/chartColorStyle" Target="colors49.xml"/><Relationship Id="rId1" Type="http://schemas.microsoft.com/office/2011/relationships/chartStyle" Target="style49.xml"/></Relationships>
</file>

<file path=word/charts/_rels/chart50.xml.rels><?xml version="1.0" encoding="UTF-8" standalone="yes"?>
<Relationships xmlns="http://schemas.openxmlformats.org/package/2006/relationships"><Relationship Id="rId3" Type="http://schemas.openxmlformats.org/officeDocument/2006/relationships/package" Target="../embeddings/Microsoft_Excel_Worksheet50.xlsx"/><Relationship Id="rId2" Type="http://schemas.microsoft.com/office/2011/relationships/chartColorStyle" Target="colors50.xml"/><Relationship Id="rId1" Type="http://schemas.microsoft.com/office/2011/relationships/chartStyle" Target="style50.xml"/></Relationships>
</file>

<file path=word/charts/_rels/chart51.xml.rels><?xml version="1.0" encoding="UTF-8" standalone="yes"?>
<Relationships xmlns="http://schemas.openxmlformats.org/package/2006/relationships"><Relationship Id="rId3" Type="http://schemas.openxmlformats.org/officeDocument/2006/relationships/package" Target="../embeddings/Microsoft_Excel_Worksheet51.xlsx"/><Relationship Id="rId2" Type="http://schemas.microsoft.com/office/2011/relationships/chartColorStyle" Target="colors51.xml"/><Relationship Id="rId1" Type="http://schemas.microsoft.com/office/2011/relationships/chartStyle" Target="style51.xml"/></Relationships>
</file>

<file path=word/charts/_rels/chart52.xml.rels><?xml version="1.0" encoding="UTF-8" standalone="yes"?>
<Relationships xmlns="http://schemas.openxmlformats.org/package/2006/relationships"><Relationship Id="rId3" Type="http://schemas.openxmlformats.org/officeDocument/2006/relationships/package" Target="../embeddings/Microsoft_Excel_Worksheet52.xlsx"/><Relationship Id="rId2" Type="http://schemas.microsoft.com/office/2011/relationships/chartColorStyle" Target="colors52.xml"/><Relationship Id="rId1" Type="http://schemas.microsoft.com/office/2011/relationships/chartStyle" Target="style52.xml"/></Relationships>
</file>

<file path=word/charts/_rels/chart53.xml.rels><?xml version="1.0" encoding="UTF-8" standalone="yes"?>
<Relationships xmlns="http://schemas.openxmlformats.org/package/2006/relationships"><Relationship Id="rId3" Type="http://schemas.openxmlformats.org/officeDocument/2006/relationships/package" Target="../embeddings/Microsoft_Excel_Worksheet53.xlsx"/><Relationship Id="rId2" Type="http://schemas.microsoft.com/office/2011/relationships/chartColorStyle" Target="colors53.xml"/><Relationship Id="rId1" Type="http://schemas.microsoft.com/office/2011/relationships/chartStyle" Target="style53.xml"/></Relationships>
</file>

<file path=word/charts/_rels/chart54.xml.rels><?xml version="1.0" encoding="UTF-8" standalone="yes"?>
<Relationships xmlns="http://schemas.openxmlformats.org/package/2006/relationships"><Relationship Id="rId3" Type="http://schemas.openxmlformats.org/officeDocument/2006/relationships/package" Target="../embeddings/Microsoft_Excel_Worksheet54.xlsx"/><Relationship Id="rId2" Type="http://schemas.microsoft.com/office/2011/relationships/chartColorStyle" Target="colors54.xml"/><Relationship Id="rId1" Type="http://schemas.microsoft.com/office/2011/relationships/chartStyle" Target="style54.xml"/></Relationships>
</file>

<file path=word/charts/_rels/chart55.xml.rels><?xml version="1.0" encoding="UTF-8" standalone="yes"?>
<Relationships xmlns="http://schemas.openxmlformats.org/package/2006/relationships"><Relationship Id="rId3" Type="http://schemas.openxmlformats.org/officeDocument/2006/relationships/package" Target="../embeddings/Microsoft_Excel_Worksheet55.xlsx"/><Relationship Id="rId2" Type="http://schemas.microsoft.com/office/2011/relationships/chartColorStyle" Target="colors55.xml"/><Relationship Id="rId1" Type="http://schemas.microsoft.com/office/2011/relationships/chartStyle" Target="style55.xml"/></Relationships>
</file>

<file path=word/charts/_rels/chart56.xml.rels><?xml version="1.0" encoding="UTF-8" standalone="yes"?>
<Relationships xmlns="http://schemas.openxmlformats.org/package/2006/relationships"><Relationship Id="rId3" Type="http://schemas.openxmlformats.org/officeDocument/2006/relationships/package" Target="../embeddings/Microsoft_Excel_Worksheet56.xlsx"/><Relationship Id="rId2" Type="http://schemas.microsoft.com/office/2011/relationships/chartColorStyle" Target="colors56.xml"/><Relationship Id="rId1" Type="http://schemas.microsoft.com/office/2011/relationships/chartStyle" Target="style56.xml"/></Relationships>
</file>

<file path=word/charts/_rels/chart57.xml.rels><?xml version="1.0" encoding="UTF-8" standalone="yes"?>
<Relationships xmlns="http://schemas.openxmlformats.org/package/2006/relationships"><Relationship Id="rId3" Type="http://schemas.openxmlformats.org/officeDocument/2006/relationships/package" Target="../embeddings/Microsoft_Excel_Worksheet57.xlsx"/><Relationship Id="rId2" Type="http://schemas.microsoft.com/office/2011/relationships/chartColorStyle" Target="colors57.xml"/><Relationship Id="rId1" Type="http://schemas.microsoft.com/office/2011/relationships/chartStyle" Target="style57.xml"/></Relationships>
</file>

<file path=word/charts/_rels/chart58.xml.rels><?xml version="1.0" encoding="UTF-8" standalone="yes"?>
<Relationships xmlns="http://schemas.openxmlformats.org/package/2006/relationships"><Relationship Id="rId3" Type="http://schemas.openxmlformats.org/officeDocument/2006/relationships/package" Target="../embeddings/Microsoft_Excel_Worksheet58.xlsx"/><Relationship Id="rId2" Type="http://schemas.microsoft.com/office/2011/relationships/chartColorStyle" Target="colors58.xml"/><Relationship Id="rId1" Type="http://schemas.microsoft.com/office/2011/relationships/chartStyle" Target="style58.xml"/></Relationships>
</file>

<file path=word/charts/_rels/chart59.xml.rels><?xml version="1.0" encoding="UTF-8" standalone="yes"?>
<Relationships xmlns="http://schemas.openxmlformats.org/package/2006/relationships"><Relationship Id="rId3" Type="http://schemas.openxmlformats.org/officeDocument/2006/relationships/package" Target="../embeddings/Microsoft_Excel_Worksheet59.xlsx"/><Relationship Id="rId2" Type="http://schemas.microsoft.com/office/2011/relationships/chartColorStyle" Target="colors59.xml"/><Relationship Id="rId1" Type="http://schemas.microsoft.com/office/2011/relationships/chartStyle" Target="style59.xml"/></Relationships>
</file>

<file path=word/charts/_rels/chart60.xml.rels><?xml version="1.0" encoding="UTF-8" standalone="yes"?>
<Relationships xmlns="http://schemas.openxmlformats.org/package/2006/relationships"><Relationship Id="rId3" Type="http://schemas.openxmlformats.org/officeDocument/2006/relationships/package" Target="../embeddings/Microsoft_Excel_Worksheet60.xlsx"/><Relationship Id="rId2" Type="http://schemas.microsoft.com/office/2011/relationships/chartColorStyle" Target="colors60.xml"/><Relationship Id="rId1" Type="http://schemas.microsoft.com/office/2011/relationships/chartStyle" Target="style60.xml"/></Relationships>
</file>

<file path=word/charts/_rels/chart61.xml.rels><?xml version="1.0" encoding="UTF-8" standalone="yes"?>
<Relationships xmlns="http://schemas.openxmlformats.org/package/2006/relationships"><Relationship Id="rId3" Type="http://schemas.openxmlformats.org/officeDocument/2006/relationships/package" Target="../embeddings/Microsoft_Excel_Worksheet61.xlsx"/><Relationship Id="rId2" Type="http://schemas.microsoft.com/office/2011/relationships/chartColorStyle" Target="colors61.xml"/><Relationship Id="rId1" Type="http://schemas.microsoft.com/office/2011/relationships/chartStyle" Target="style61.xml"/></Relationships>
</file>

<file path=word/charts/_rels/chart62.xml.rels><?xml version="1.0" encoding="UTF-8" standalone="yes"?>
<Relationships xmlns="http://schemas.openxmlformats.org/package/2006/relationships"><Relationship Id="rId3" Type="http://schemas.openxmlformats.org/officeDocument/2006/relationships/package" Target="../embeddings/Microsoft_Excel_Worksheet62.xlsx"/><Relationship Id="rId2" Type="http://schemas.microsoft.com/office/2011/relationships/chartColorStyle" Target="colors62.xml"/><Relationship Id="rId1" Type="http://schemas.microsoft.com/office/2011/relationships/chartStyle" Target="style62.xml"/></Relationships>
</file>

<file path=word/charts/_rels/chart63.xml.rels><?xml version="1.0" encoding="UTF-8" standalone="yes"?>
<Relationships xmlns="http://schemas.openxmlformats.org/package/2006/relationships"><Relationship Id="rId3" Type="http://schemas.openxmlformats.org/officeDocument/2006/relationships/package" Target="../embeddings/Microsoft_Excel_Worksheet63.xlsx"/><Relationship Id="rId2" Type="http://schemas.microsoft.com/office/2011/relationships/chartColorStyle" Target="colors63.xml"/><Relationship Id="rId1" Type="http://schemas.microsoft.com/office/2011/relationships/chartStyle" Target="style63.xml"/></Relationships>
</file>

<file path=word/charts/_rels/chart64.xml.rels><?xml version="1.0" encoding="UTF-8" standalone="yes"?>
<Relationships xmlns="http://schemas.openxmlformats.org/package/2006/relationships"><Relationship Id="rId3" Type="http://schemas.openxmlformats.org/officeDocument/2006/relationships/package" Target="../embeddings/Microsoft_Excel_Worksheet64.xlsx"/><Relationship Id="rId2" Type="http://schemas.microsoft.com/office/2011/relationships/chartColorStyle" Target="colors64.xml"/><Relationship Id="rId1" Type="http://schemas.microsoft.com/office/2011/relationships/chartStyle" Target="style64.xml"/></Relationships>
</file>

<file path=word/charts/_rels/chart65.xml.rels><?xml version="1.0" encoding="UTF-8" standalone="yes"?>
<Relationships xmlns="http://schemas.openxmlformats.org/package/2006/relationships"><Relationship Id="rId3" Type="http://schemas.openxmlformats.org/officeDocument/2006/relationships/package" Target="../embeddings/Microsoft_Excel_Worksheet65.xlsx"/><Relationship Id="rId2" Type="http://schemas.microsoft.com/office/2011/relationships/chartColorStyle" Target="colors65.xml"/><Relationship Id="rId1" Type="http://schemas.microsoft.com/office/2011/relationships/chartStyle" Target="style65.xml"/></Relationships>
</file>

<file path=word/charts/_rels/chart66.xml.rels><?xml version="1.0" encoding="UTF-8" standalone="yes"?>
<Relationships xmlns="http://schemas.openxmlformats.org/package/2006/relationships"><Relationship Id="rId3" Type="http://schemas.openxmlformats.org/officeDocument/2006/relationships/package" Target="../embeddings/Microsoft_Excel_Worksheet66.xlsx"/><Relationship Id="rId2" Type="http://schemas.microsoft.com/office/2011/relationships/chartColorStyle" Target="colors66.xml"/><Relationship Id="rId1" Type="http://schemas.microsoft.com/office/2011/relationships/chartStyle" Target="style66.xml"/></Relationships>
</file>

<file path=word/charts/_rels/chart67.xml.rels><?xml version="1.0" encoding="UTF-8" standalone="yes"?>
<Relationships xmlns="http://schemas.openxmlformats.org/package/2006/relationships"><Relationship Id="rId3" Type="http://schemas.openxmlformats.org/officeDocument/2006/relationships/package" Target="../embeddings/Microsoft_Excel_Worksheet67.xlsx"/><Relationship Id="rId2" Type="http://schemas.microsoft.com/office/2011/relationships/chartColorStyle" Target="colors67.xml"/><Relationship Id="rId1" Type="http://schemas.microsoft.com/office/2011/relationships/chartStyle" Target="style67.xml"/></Relationships>
</file>

<file path=word/charts/_rels/chart68.xml.rels><?xml version="1.0" encoding="UTF-8" standalone="yes"?>
<Relationships xmlns="http://schemas.openxmlformats.org/package/2006/relationships"><Relationship Id="rId3" Type="http://schemas.openxmlformats.org/officeDocument/2006/relationships/package" Target="../embeddings/Microsoft_Excel_Worksheet68.xlsx"/><Relationship Id="rId2" Type="http://schemas.microsoft.com/office/2011/relationships/chartColorStyle" Target="colors68.xml"/><Relationship Id="rId1" Type="http://schemas.microsoft.com/office/2011/relationships/chartStyle" Target="style68.xml"/></Relationships>
</file>

<file path=word/charts/_rels/chart69.xml.rels><?xml version="1.0" encoding="UTF-8" standalone="yes"?>
<Relationships xmlns="http://schemas.openxmlformats.org/package/2006/relationships"><Relationship Id="rId3" Type="http://schemas.openxmlformats.org/officeDocument/2006/relationships/package" Target="../embeddings/Microsoft_Excel_Worksheet69.xlsx"/><Relationship Id="rId2" Type="http://schemas.microsoft.com/office/2011/relationships/chartColorStyle" Target="colors69.xml"/><Relationship Id="rId1" Type="http://schemas.microsoft.com/office/2011/relationships/chartStyle" Target="style69.xml"/></Relationships>
</file>

<file path=word/charts/_rels/chart70.xml.rels><?xml version="1.0" encoding="UTF-8" standalone="yes"?>
<Relationships xmlns="http://schemas.openxmlformats.org/package/2006/relationships"><Relationship Id="rId3" Type="http://schemas.openxmlformats.org/officeDocument/2006/relationships/package" Target="../embeddings/Microsoft_Excel_Worksheet70.xlsx"/><Relationship Id="rId2" Type="http://schemas.microsoft.com/office/2011/relationships/chartColorStyle" Target="colors70.xml"/><Relationship Id="rId1" Type="http://schemas.microsoft.com/office/2011/relationships/chartStyle" Target="style70.xml"/></Relationships>
</file>

<file path=word/charts/_rels/chart71.xml.rels><?xml version="1.0" encoding="UTF-8" standalone="yes"?>
<Relationships xmlns="http://schemas.openxmlformats.org/package/2006/relationships"><Relationship Id="rId3" Type="http://schemas.openxmlformats.org/officeDocument/2006/relationships/package" Target="../embeddings/Microsoft_Excel_Worksheet71.xlsx"/><Relationship Id="rId2" Type="http://schemas.microsoft.com/office/2011/relationships/chartColorStyle" Target="colors71.xml"/><Relationship Id="rId1" Type="http://schemas.microsoft.com/office/2011/relationships/chartStyle" Target="style71.xml"/></Relationships>
</file>

<file path=word/charts/_rels/chart72.xml.rels><?xml version="1.0" encoding="UTF-8" standalone="yes"?>
<Relationships xmlns="http://schemas.openxmlformats.org/package/2006/relationships"><Relationship Id="rId3" Type="http://schemas.openxmlformats.org/officeDocument/2006/relationships/package" Target="../embeddings/Microsoft_Excel_Worksheet72.xlsx"/><Relationship Id="rId2" Type="http://schemas.microsoft.com/office/2011/relationships/chartColorStyle" Target="colors72.xml"/><Relationship Id="rId1" Type="http://schemas.microsoft.com/office/2011/relationships/chartStyle" Target="style72.xml"/></Relationships>
</file>

<file path=word/charts/_rels/chart73.xml.rels><?xml version="1.0" encoding="UTF-8" standalone="yes"?>
<Relationships xmlns="http://schemas.openxmlformats.org/package/2006/relationships"><Relationship Id="rId3" Type="http://schemas.openxmlformats.org/officeDocument/2006/relationships/package" Target="../embeddings/Microsoft_Excel_Worksheet73.xlsx"/><Relationship Id="rId2" Type="http://schemas.microsoft.com/office/2011/relationships/chartColorStyle" Target="colors73.xml"/><Relationship Id="rId1" Type="http://schemas.microsoft.com/office/2011/relationships/chartStyle" Target="style73.xml"/></Relationships>
</file>

<file path=word/charts/_rels/chart74.xml.rels><?xml version="1.0" encoding="UTF-8" standalone="yes"?>
<Relationships xmlns="http://schemas.openxmlformats.org/package/2006/relationships"><Relationship Id="rId3" Type="http://schemas.openxmlformats.org/officeDocument/2006/relationships/package" Target="../embeddings/Microsoft_Excel_Worksheet74.xlsx"/><Relationship Id="rId2" Type="http://schemas.microsoft.com/office/2011/relationships/chartColorStyle" Target="colors74.xml"/><Relationship Id="rId1" Type="http://schemas.microsoft.com/office/2011/relationships/chartStyle" Target="style74.xml"/></Relationships>
</file>

<file path=word/charts/_rels/chart75.xml.rels><?xml version="1.0" encoding="UTF-8" standalone="yes"?>
<Relationships xmlns="http://schemas.openxmlformats.org/package/2006/relationships"><Relationship Id="rId3" Type="http://schemas.openxmlformats.org/officeDocument/2006/relationships/package" Target="../embeddings/Microsoft_Excel_Worksheet75.xlsx"/><Relationship Id="rId2" Type="http://schemas.microsoft.com/office/2011/relationships/chartColorStyle" Target="colors75.xml"/><Relationship Id="rId1" Type="http://schemas.microsoft.com/office/2011/relationships/chartStyle" Target="style75.xml"/></Relationships>
</file>

<file path=word/charts/_rels/chart76.xml.rels><?xml version="1.0" encoding="UTF-8" standalone="yes"?>
<Relationships xmlns="http://schemas.openxmlformats.org/package/2006/relationships"><Relationship Id="rId3" Type="http://schemas.openxmlformats.org/officeDocument/2006/relationships/package" Target="../embeddings/Microsoft_Excel_Worksheet76.xlsx"/><Relationship Id="rId2" Type="http://schemas.microsoft.com/office/2011/relationships/chartColorStyle" Target="colors76.xml"/><Relationship Id="rId1" Type="http://schemas.microsoft.com/office/2011/relationships/chartStyle" Target="style76.xml"/></Relationships>
</file>

<file path=word/charts/_rels/chart77.xml.rels><?xml version="1.0" encoding="UTF-8" standalone="yes"?>
<Relationships xmlns="http://schemas.openxmlformats.org/package/2006/relationships"><Relationship Id="rId3" Type="http://schemas.openxmlformats.org/officeDocument/2006/relationships/package" Target="../embeddings/Microsoft_Excel_Worksheet77.xlsx"/><Relationship Id="rId2" Type="http://schemas.microsoft.com/office/2011/relationships/chartColorStyle" Target="colors77.xml"/><Relationship Id="rId1" Type="http://schemas.microsoft.com/office/2011/relationships/chartStyle" Target="style77.xml"/></Relationships>
</file>

<file path=word/charts/_rels/chart78.xml.rels><?xml version="1.0" encoding="UTF-8" standalone="yes"?>
<Relationships xmlns="http://schemas.openxmlformats.org/package/2006/relationships"><Relationship Id="rId3" Type="http://schemas.openxmlformats.org/officeDocument/2006/relationships/package" Target="../embeddings/Microsoft_Excel_Worksheet78.xlsx"/><Relationship Id="rId2" Type="http://schemas.microsoft.com/office/2011/relationships/chartColorStyle" Target="colors78.xml"/><Relationship Id="rId1" Type="http://schemas.microsoft.com/office/2011/relationships/chartStyle" Target="style78.xml"/></Relationships>
</file>

<file path=word/charts/_rels/chart79.xml.rels><?xml version="1.0" encoding="UTF-8" standalone="yes"?>
<Relationships xmlns="http://schemas.openxmlformats.org/package/2006/relationships"><Relationship Id="rId3" Type="http://schemas.openxmlformats.org/officeDocument/2006/relationships/package" Target="../embeddings/Microsoft_Excel_Worksheet79.xlsx"/><Relationship Id="rId2" Type="http://schemas.microsoft.com/office/2011/relationships/chartColorStyle" Target="colors79.xml"/><Relationship Id="rId1" Type="http://schemas.microsoft.com/office/2011/relationships/chartStyle" Target="style79.xml"/></Relationships>
</file>

<file path=word/charts/_rels/chart80.xml.rels><?xml version="1.0" encoding="UTF-8" standalone="yes"?>
<Relationships xmlns="http://schemas.openxmlformats.org/package/2006/relationships"><Relationship Id="rId3" Type="http://schemas.openxmlformats.org/officeDocument/2006/relationships/package" Target="../embeddings/Microsoft_Excel_Worksheet80.xlsx"/><Relationship Id="rId2" Type="http://schemas.microsoft.com/office/2011/relationships/chartColorStyle" Target="colors80.xml"/><Relationship Id="rId1" Type="http://schemas.microsoft.com/office/2011/relationships/chartStyle" Target="style80.xml"/></Relationships>
</file>

<file path=word/charts/_rels/chart81.xml.rels><?xml version="1.0" encoding="UTF-8" standalone="yes"?>
<Relationships xmlns="http://schemas.openxmlformats.org/package/2006/relationships"><Relationship Id="rId3" Type="http://schemas.openxmlformats.org/officeDocument/2006/relationships/package" Target="../embeddings/Microsoft_Excel_Worksheet81.xlsx"/><Relationship Id="rId2" Type="http://schemas.microsoft.com/office/2011/relationships/chartColorStyle" Target="colors81.xml"/><Relationship Id="rId1" Type="http://schemas.microsoft.com/office/2011/relationships/chartStyle" Target="style81.xml"/></Relationships>
</file>

<file path=word/charts/_rels/chart82.xml.rels><?xml version="1.0" encoding="UTF-8" standalone="yes"?>
<Relationships xmlns="http://schemas.openxmlformats.org/package/2006/relationships"><Relationship Id="rId3" Type="http://schemas.openxmlformats.org/officeDocument/2006/relationships/package" Target="../embeddings/Microsoft_Excel_Worksheet82.xlsx"/><Relationship Id="rId2" Type="http://schemas.microsoft.com/office/2011/relationships/chartColorStyle" Target="colors82.xml"/><Relationship Id="rId1" Type="http://schemas.microsoft.com/office/2011/relationships/chartStyle" Target="style82.xml"/></Relationships>
</file>

<file path=word/charts/_rels/chart83.xml.rels><?xml version="1.0" encoding="UTF-8" standalone="yes"?>
<Relationships xmlns="http://schemas.openxmlformats.org/package/2006/relationships"><Relationship Id="rId3" Type="http://schemas.openxmlformats.org/officeDocument/2006/relationships/package" Target="../embeddings/Microsoft_Excel_Worksheet83.xlsx"/><Relationship Id="rId2" Type="http://schemas.microsoft.com/office/2011/relationships/chartColorStyle" Target="colors83.xml"/><Relationship Id="rId1" Type="http://schemas.microsoft.com/office/2011/relationships/chartStyle" Target="style83.xml"/></Relationships>
</file>

<file path=word/charts/_rels/chart84.xml.rels><?xml version="1.0" encoding="UTF-8" standalone="yes"?>
<Relationships xmlns="http://schemas.openxmlformats.org/package/2006/relationships"><Relationship Id="rId3" Type="http://schemas.openxmlformats.org/officeDocument/2006/relationships/package" Target="../embeddings/Microsoft_Excel_Worksheet84.xlsx"/><Relationship Id="rId2" Type="http://schemas.microsoft.com/office/2011/relationships/chartColorStyle" Target="colors84.xml"/><Relationship Id="rId1" Type="http://schemas.microsoft.com/office/2011/relationships/chartStyle" Target="style84.xml"/></Relationships>
</file>

<file path=word/charts/_rels/chart85.xml.rels><?xml version="1.0" encoding="UTF-8" standalone="yes"?>
<Relationships xmlns="http://schemas.openxmlformats.org/package/2006/relationships"><Relationship Id="rId3" Type="http://schemas.openxmlformats.org/officeDocument/2006/relationships/package" Target="../embeddings/Microsoft_Excel_Worksheet85.xlsx"/><Relationship Id="rId2" Type="http://schemas.microsoft.com/office/2011/relationships/chartColorStyle" Target="colors85.xml"/><Relationship Id="rId1" Type="http://schemas.microsoft.com/office/2011/relationships/chartStyle" Target="style85.xml"/></Relationships>
</file>

<file path=word/charts/_rels/chart86.xml.rels><?xml version="1.0" encoding="UTF-8" standalone="yes"?>
<Relationships xmlns="http://schemas.openxmlformats.org/package/2006/relationships"><Relationship Id="rId3" Type="http://schemas.openxmlformats.org/officeDocument/2006/relationships/package" Target="../embeddings/Microsoft_Excel_Worksheet86.xlsx"/><Relationship Id="rId2" Type="http://schemas.microsoft.com/office/2011/relationships/chartColorStyle" Target="colors86.xml"/><Relationship Id="rId1" Type="http://schemas.microsoft.com/office/2011/relationships/chartStyle" Target="style86.xml"/></Relationships>
</file>

<file path=word/charts/_rels/chart87.xml.rels><?xml version="1.0" encoding="UTF-8" standalone="yes"?>
<Relationships xmlns="http://schemas.openxmlformats.org/package/2006/relationships"><Relationship Id="rId3" Type="http://schemas.openxmlformats.org/officeDocument/2006/relationships/package" Target="../embeddings/Microsoft_Excel_Worksheet87.xlsx"/><Relationship Id="rId2" Type="http://schemas.microsoft.com/office/2011/relationships/chartColorStyle" Target="colors87.xml"/><Relationship Id="rId1" Type="http://schemas.microsoft.com/office/2011/relationships/chartStyle" Target="style87.xml"/></Relationships>
</file>

<file path=word/charts/_rels/chart88.xml.rels><?xml version="1.0" encoding="UTF-8" standalone="yes"?>
<Relationships xmlns="http://schemas.openxmlformats.org/package/2006/relationships"><Relationship Id="rId3" Type="http://schemas.openxmlformats.org/officeDocument/2006/relationships/package" Target="../embeddings/Microsoft_Excel_Worksheet88.xlsx"/><Relationship Id="rId2" Type="http://schemas.microsoft.com/office/2011/relationships/chartColorStyle" Target="colors88.xml"/><Relationship Id="rId1" Type="http://schemas.microsoft.com/office/2011/relationships/chartStyle" Target="style88.xml"/></Relationships>
</file>

<file path=word/charts/_rels/chart89.xml.rels><?xml version="1.0" encoding="UTF-8" standalone="yes"?>
<Relationships xmlns="http://schemas.openxmlformats.org/package/2006/relationships"><Relationship Id="rId3" Type="http://schemas.openxmlformats.org/officeDocument/2006/relationships/package" Target="../embeddings/Microsoft_Excel_Worksheet89.xlsx"/><Relationship Id="rId2" Type="http://schemas.microsoft.com/office/2011/relationships/chartColorStyle" Target="colors89.xml"/><Relationship Id="rId1" Type="http://schemas.microsoft.com/office/2011/relationships/chartStyle" Target="style89.xml"/></Relationships>
</file>

<file path=word/charts/_rels/chart90.xml.rels><?xml version="1.0" encoding="UTF-8" standalone="yes"?>
<Relationships xmlns="http://schemas.openxmlformats.org/package/2006/relationships"><Relationship Id="rId3" Type="http://schemas.openxmlformats.org/officeDocument/2006/relationships/package" Target="../embeddings/Microsoft_Excel_Worksheet90.xlsx"/><Relationship Id="rId2" Type="http://schemas.microsoft.com/office/2011/relationships/chartColorStyle" Target="colors90.xml"/><Relationship Id="rId1" Type="http://schemas.microsoft.com/office/2011/relationships/chartStyle" Target="style90.xml"/></Relationships>
</file>

<file path=word/charts/_rels/chart91.xml.rels><?xml version="1.0" encoding="UTF-8" standalone="yes"?>
<Relationships xmlns="http://schemas.openxmlformats.org/package/2006/relationships"><Relationship Id="rId3" Type="http://schemas.openxmlformats.org/officeDocument/2006/relationships/package" Target="../embeddings/Microsoft_Excel_Worksheet91.xlsx"/><Relationship Id="rId2" Type="http://schemas.microsoft.com/office/2011/relationships/chartColorStyle" Target="colors91.xml"/><Relationship Id="rId1" Type="http://schemas.microsoft.com/office/2011/relationships/chartStyle" Target="style91.xml"/></Relationships>
</file>

<file path=word/charts/_rels/chart92.xml.rels><?xml version="1.0" encoding="UTF-8" standalone="yes"?>
<Relationships xmlns="http://schemas.openxmlformats.org/package/2006/relationships"><Relationship Id="rId3" Type="http://schemas.openxmlformats.org/officeDocument/2006/relationships/package" Target="../embeddings/Microsoft_Excel_Worksheet92.xlsx"/><Relationship Id="rId2" Type="http://schemas.microsoft.com/office/2011/relationships/chartColorStyle" Target="colors92.xml"/><Relationship Id="rId1" Type="http://schemas.microsoft.com/office/2011/relationships/chartStyle" Target="style92.xml"/></Relationships>
</file>

<file path=word/charts/_rels/chart93.xml.rels><?xml version="1.0" encoding="UTF-8" standalone="yes"?>
<Relationships xmlns="http://schemas.openxmlformats.org/package/2006/relationships"><Relationship Id="rId3" Type="http://schemas.openxmlformats.org/officeDocument/2006/relationships/package" Target="../embeddings/Microsoft_Excel_Worksheet93.xlsx"/><Relationship Id="rId2" Type="http://schemas.microsoft.com/office/2011/relationships/chartColorStyle" Target="colors93.xml"/><Relationship Id="rId1" Type="http://schemas.microsoft.com/office/2011/relationships/chartStyle" Target="style93.xml"/></Relationships>
</file>

<file path=word/charts/_rels/chart94.xml.rels><?xml version="1.0" encoding="UTF-8" standalone="yes"?>
<Relationships xmlns="http://schemas.openxmlformats.org/package/2006/relationships"><Relationship Id="rId3" Type="http://schemas.openxmlformats.org/officeDocument/2006/relationships/package" Target="../embeddings/Microsoft_Excel_Worksheet94.xlsx"/><Relationship Id="rId2" Type="http://schemas.microsoft.com/office/2011/relationships/chartColorStyle" Target="colors94.xml"/><Relationship Id="rId1" Type="http://schemas.microsoft.com/office/2011/relationships/chartStyle" Target="style94.xml"/></Relationships>
</file>

<file path=word/charts/_rels/chart95.xml.rels><?xml version="1.0" encoding="UTF-8" standalone="yes"?>
<Relationships xmlns="http://schemas.openxmlformats.org/package/2006/relationships"><Relationship Id="rId3" Type="http://schemas.openxmlformats.org/officeDocument/2006/relationships/package" Target="../embeddings/Microsoft_Excel_Worksheet95.xlsx"/><Relationship Id="rId2" Type="http://schemas.microsoft.com/office/2011/relationships/chartColorStyle" Target="colors95.xml"/><Relationship Id="rId1" Type="http://schemas.microsoft.com/office/2011/relationships/chartStyle" Target="style95.xml"/></Relationships>
</file>

<file path=word/charts/_rels/chart96.xml.rels><?xml version="1.0" encoding="UTF-8" standalone="yes"?>
<Relationships xmlns="http://schemas.openxmlformats.org/package/2006/relationships"><Relationship Id="rId3" Type="http://schemas.openxmlformats.org/officeDocument/2006/relationships/package" Target="../embeddings/Microsoft_Excel_Worksheet96.xlsx"/><Relationship Id="rId2" Type="http://schemas.microsoft.com/office/2011/relationships/chartColorStyle" Target="colors96.xml"/><Relationship Id="rId1" Type="http://schemas.microsoft.com/office/2011/relationships/chartStyle" Target="style96.xml"/></Relationships>
</file>

<file path=word/charts/_rels/chart97.xml.rels><?xml version="1.0" encoding="UTF-8" standalone="yes"?>
<Relationships xmlns="http://schemas.openxmlformats.org/package/2006/relationships"><Relationship Id="rId3" Type="http://schemas.openxmlformats.org/officeDocument/2006/relationships/package" Target="../embeddings/Microsoft_Excel_Worksheet97.xlsx"/><Relationship Id="rId2" Type="http://schemas.microsoft.com/office/2011/relationships/chartColorStyle" Target="colors97.xml"/><Relationship Id="rId1" Type="http://schemas.microsoft.com/office/2011/relationships/chartStyle" Target="style97.xml"/></Relationships>
</file>

<file path=word/charts/_rels/chart98.xml.rels><?xml version="1.0" encoding="UTF-8" standalone="yes"?>
<Relationships xmlns="http://schemas.openxmlformats.org/package/2006/relationships"><Relationship Id="rId3" Type="http://schemas.openxmlformats.org/officeDocument/2006/relationships/package" Target="../embeddings/Microsoft_Excel_Worksheet98.xlsx"/><Relationship Id="rId2" Type="http://schemas.microsoft.com/office/2011/relationships/chartColorStyle" Target="colors98.xml"/><Relationship Id="rId1" Type="http://schemas.microsoft.com/office/2011/relationships/chartStyle" Target="style98.xml"/></Relationships>
</file>

<file path=word/charts/_rels/chart99.xml.rels><?xml version="1.0" encoding="UTF-8" standalone="yes"?>
<Relationships xmlns="http://schemas.openxmlformats.org/package/2006/relationships"><Relationship Id="rId3" Type="http://schemas.openxmlformats.org/officeDocument/2006/relationships/package" Target="../embeddings/Microsoft_Excel_Worksheet99.xlsx"/><Relationship Id="rId2" Type="http://schemas.microsoft.com/office/2011/relationships/chartColorStyle" Target="colors99.xml"/><Relationship Id="rId1" Type="http://schemas.microsoft.com/office/2011/relationships/chartStyle" Target="style99.xml"/></Relationships>
</file>

<file path=word/charts/_rels/chart100.xml.rels><?xml version="1.0" encoding="UTF-8" standalone="yes"?>
<Relationships xmlns="http://schemas.openxmlformats.org/package/2006/relationships"><Relationship Id="rId3" Type="http://schemas.openxmlformats.org/officeDocument/2006/relationships/package" Target="../embeddings/Microsoft_Excel_Worksheet100.xlsx"/><Relationship Id="rId2" Type="http://schemas.microsoft.com/office/2011/relationships/chartColorStyle" Target="colors100.xml"/><Relationship Id="rId1" Type="http://schemas.microsoft.com/office/2011/relationships/chartStyle" Target="style100.xml"/></Relationships>
</file>

<file path=word/charts/_rels/chart101.xml.rels><?xml version="1.0" encoding="UTF-8" standalone="yes"?>
<Relationships xmlns="http://schemas.openxmlformats.org/package/2006/relationships"><Relationship Id="rId3" Type="http://schemas.openxmlformats.org/officeDocument/2006/relationships/package" Target="../embeddings/Microsoft_Excel_Worksheet101.xlsx"/><Relationship Id="rId2" Type="http://schemas.microsoft.com/office/2011/relationships/chartColorStyle" Target="colors101.xml"/><Relationship Id="rId1" Type="http://schemas.microsoft.com/office/2011/relationships/chartStyle" Target="style101.xml"/></Relationships>
</file>

<file path=word/charts/_rels/chart102.xml.rels><?xml version="1.0" encoding="UTF-8" standalone="yes"?>
<Relationships xmlns="http://schemas.openxmlformats.org/package/2006/relationships"><Relationship Id="rId3" Type="http://schemas.openxmlformats.org/officeDocument/2006/relationships/package" Target="../embeddings/Microsoft_Excel_Worksheet102.xlsx"/><Relationship Id="rId2" Type="http://schemas.microsoft.com/office/2011/relationships/chartColorStyle" Target="colors102.xml"/><Relationship Id="rId1" Type="http://schemas.microsoft.com/office/2011/relationships/chartStyle" Target="style102.xml"/></Relationships>
</file>

<file path=word/charts/_rels/chart103.xml.rels><?xml version="1.0" encoding="UTF-8" standalone="yes"?>
<Relationships xmlns="http://schemas.openxmlformats.org/package/2006/relationships"><Relationship Id="rId3" Type="http://schemas.openxmlformats.org/officeDocument/2006/relationships/package" Target="../embeddings/Microsoft_Excel_Worksheet103.xlsx"/><Relationship Id="rId2" Type="http://schemas.microsoft.com/office/2011/relationships/chartColorStyle" Target="colors103.xml"/><Relationship Id="rId1" Type="http://schemas.microsoft.com/office/2011/relationships/chartStyle" Target="style103.xml"/></Relationships>
</file>

<file path=word/charts/_rels/chart104.xml.rels><?xml version="1.0" encoding="UTF-8" standalone="yes"?>
<Relationships xmlns="http://schemas.openxmlformats.org/package/2006/relationships"><Relationship Id="rId3" Type="http://schemas.openxmlformats.org/officeDocument/2006/relationships/package" Target="../embeddings/Microsoft_Excel_Worksheet104.xlsx"/><Relationship Id="rId2" Type="http://schemas.microsoft.com/office/2011/relationships/chartColorStyle" Target="colors104.xml"/><Relationship Id="rId1" Type="http://schemas.microsoft.com/office/2011/relationships/chartStyle" Target="style104.xml"/></Relationships>
</file>

<file path=word/charts/_rels/chart105.xml.rels><?xml version="1.0" encoding="UTF-8" standalone="yes"?>
<Relationships xmlns="http://schemas.openxmlformats.org/package/2006/relationships"><Relationship Id="rId3" Type="http://schemas.openxmlformats.org/officeDocument/2006/relationships/package" Target="../embeddings/Microsoft_Excel_Worksheet105.xlsx"/><Relationship Id="rId2" Type="http://schemas.microsoft.com/office/2011/relationships/chartColorStyle" Target="colors105.xml"/><Relationship Id="rId1" Type="http://schemas.microsoft.com/office/2011/relationships/chartStyle" Target="style105.xml"/></Relationships>
</file>

<file path=word/charts/_rels/chart106.xml.rels><?xml version="1.0" encoding="UTF-8" standalone="yes"?>
<Relationships xmlns="http://schemas.openxmlformats.org/package/2006/relationships"><Relationship Id="rId3" Type="http://schemas.openxmlformats.org/officeDocument/2006/relationships/package" Target="../embeddings/Microsoft_Excel_Worksheet106.xlsx"/><Relationship Id="rId2" Type="http://schemas.microsoft.com/office/2011/relationships/chartColorStyle" Target="colors106.xml"/><Relationship Id="rId1" Type="http://schemas.microsoft.com/office/2011/relationships/chartStyle" Target="style106.xml"/></Relationships>
</file>

<file path=word/charts/_rels/chart107.xml.rels><?xml version="1.0" encoding="UTF-8" standalone="yes"?>
<Relationships xmlns="http://schemas.openxmlformats.org/package/2006/relationships"><Relationship Id="rId3" Type="http://schemas.openxmlformats.org/officeDocument/2006/relationships/package" Target="../embeddings/Microsoft_Excel_Worksheet107.xlsx"/><Relationship Id="rId2" Type="http://schemas.microsoft.com/office/2011/relationships/chartColorStyle" Target="colors107.xml"/><Relationship Id="rId1" Type="http://schemas.microsoft.com/office/2011/relationships/chartStyle" Target="style107.xml"/></Relationships>
</file>

<file path=word/charts/_rels/chart108.xml.rels><?xml version="1.0" encoding="UTF-8" standalone="yes"?>
<Relationships xmlns="http://schemas.openxmlformats.org/package/2006/relationships"><Relationship Id="rId3" Type="http://schemas.openxmlformats.org/officeDocument/2006/relationships/package" Target="../embeddings/Microsoft_Excel_Worksheet108.xlsx"/><Relationship Id="rId2" Type="http://schemas.microsoft.com/office/2011/relationships/chartColorStyle" Target="colors108.xml"/><Relationship Id="rId1" Type="http://schemas.microsoft.com/office/2011/relationships/chartStyle" Target="style108.xml"/></Relationships>
</file>

<file path=word/charts/_rels/chart109.xml.rels><?xml version="1.0" encoding="UTF-8" standalone="yes"?>
<Relationships xmlns="http://schemas.openxmlformats.org/package/2006/relationships"><Relationship Id="rId3" Type="http://schemas.openxmlformats.org/officeDocument/2006/relationships/package" Target="../embeddings/Microsoft_Excel_Worksheet109.xlsx"/><Relationship Id="rId2" Type="http://schemas.microsoft.com/office/2011/relationships/chartColorStyle" Target="colors109.xml"/><Relationship Id="rId1" Type="http://schemas.microsoft.com/office/2011/relationships/chartStyle" Target="style109.xml"/></Relationships>
</file>

<file path=word/charts/_rels/chart110.xml.rels><?xml version="1.0" encoding="UTF-8" standalone="yes"?>
<Relationships xmlns="http://schemas.openxmlformats.org/package/2006/relationships"><Relationship Id="rId3" Type="http://schemas.openxmlformats.org/officeDocument/2006/relationships/package" Target="../embeddings/Microsoft_Excel_Worksheet110.xlsx"/><Relationship Id="rId2" Type="http://schemas.microsoft.com/office/2011/relationships/chartColorStyle" Target="colors110.xml"/><Relationship Id="rId1" Type="http://schemas.microsoft.com/office/2011/relationships/chartStyle" Target="style110.xml"/></Relationships>
</file>

<file path=word/charts/_rels/chart111.xml.rels><?xml version="1.0" encoding="UTF-8" standalone="yes"?>
<Relationships xmlns="http://schemas.openxmlformats.org/package/2006/relationships"><Relationship Id="rId3" Type="http://schemas.openxmlformats.org/officeDocument/2006/relationships/package" Target="../embeddings/Microsoft_Excel_Worksheet111.xlsx"/><Relationship Id="rId2" Type="http://schemas.microsoft.com/office/2011/relationships/chartColorStyle" Target="colors111.xml"/><Relationship Id="rId1" Type="http://schemas.microsoft.com/office/2011/relationships/chartStyle" Target="style111.xml"/></Relationships>
</file>

<file path=word/charts/_rels/chart112.xml.rels><?xml version="1.0" encoding="UTF-8" standalone="yes"?>
<Relationships xmlns="http://schemas.openxmlformats.org/package/2006/relationships"><Relationship Id="rId3" Type="http://schemas.openxmlformats.org/officeDocument/2006/relationships/package" Target="../embeddings/Microsoft_Excel_Worksheet112.xlsx"/><Relationship Id="rId2" Type="http://schemas.microsoft.com/office/2011/relationships/chartColorStyle" Target="colors112.xml"/><Relationship Id="rId1" Type="http://schemas.microsoft.com/office/2011/relationships/chartStyle" Target="style112.xml"/></Relationships>
</file>

<file path=word/charts/_rels/chart113.xml.rels><?xml version="1.0" encoding="UTF-8" standalone="yes"?>
<Relationships xmlns="http://schemas.openxmlformats.org/package/2006/relationships"><Relationship Id="rId3" Type="http://schemas.openxmlformats.org/officeDocument/2006/relationships/package" Target="../embeddings/Microsoft_Excel_Worksheet113.xlsx"/><Relationship Id="rId2" Type="http://schemas.microsoft.com/office/2011/relationships/chartColorStyle" Target="colors113.xml"/><Relationship Id="rId1" Type="http://schemas.microsoft.com/office/2011/relationships/chartStyle" Target="style113.xml"/></Relationships>
</file>

<file path=word/charts/_rels/chart114.xml.rels><?xml version="1.0" encoding="UTF-8" standalone="yes"?>
<Relationships xmlns="http://schemas.openxmlformats.org/package/2006/relationships"><Relationship Id="rId3" Type="http://schemas.openxmlformats.org/officeDocument/2006/relationships/package" Target="../embeddings/Microsoft_Excel_Worksheet114.xlsx"/><Relationship Id="rId2" Type="http://schemas.microsoft.com/office/2011/relationships/chartColorStyle" Target="colors114.xml"/><Relationship Id="rId1" Type="http://schemas.microsoft.com/office/2011/relationships/chartStyle" Target="style114.xml"/></Relationships>
</file>

<file path=word/charts/_rels/chart115.xml.rels><?xml version="1.0" encoding="UTF-8" standalone="yes"?>
<Relationships xmlns="http://schemas.openxmlformats.org/package/2006/relationships"><Relationship Id="rId3" Type="http://schemas.openxmlformats.org/officeDocument/2006/relationships/package" Target="../embeddings/Microsoft_Excel_Worksheet115.xlsx"/><Relationship Id="rId2" Type="http://schemas.microsoft.com/office/2011/relationships/chartColorStyle" Target="colors115.xml"/><Relationship Id="rId1" Type="http://schemas.microsoft.com/office/2011/relationships/chartStyle" Target="style115.xml"/></Relationships>
</file>

<file path=word/charts/_rels/chart116.xml.rels><?xml version="1.0" encoding="UTF-8" standalone="yes"?>
<Relationships xmlns="http://schemas.openxmlformats.org/package/2006/relationships"><Relationship Id="rId3" Type="http://schemas.openxmlformats.org/officeDocument/2006/relationships/package" Target="../embeddings/Microsoft_Excel_Worksheet116.xlsx"/><Relationship Id="rId2" Type="http://schemas.microsoft.com/office/2011/relationships/chartColorStyle" Target="colors116.xml"/><Relationship Id="rId1" Type="http://schemas.microsoft.com/office/2011/relationships/chartStyle" Target="style116.xml"/></Relationships>
</file>

<file path=word/charts/_rels/chart117.xml.rels><?xml version="1.0" encoding="UTF-8" standalone="yes"?>
<Relationships xmlns="http://schemas.openxmlformats.org/package/2006/relationships"><Relationship Id="rId3" Type="http://schemas.openxmlformats.org/officeDocument/2006/relationships/package" Target="../embeddings/Microsoft_Excel_Worksheet117.xlsx"/><Relationship Id="rId2" Type="http://schemas.microsoft.com/office/2011/relationships/chartColorStyle" Target="colors117.xml"/><Relationship Id="rId1" Type="http://schemas.microsoft.com/office/2011/relationships/chartStyle" Target="style117.xml"/></Relationships>
</file>

<file path=word/charts/_rels/chart118.xml.rels><?xml version="1.0" encoding="UTF-8" standalone="yes"?>
<Relationships xmlns="http://schemas.openxmlformats.org/package/2006/relationships"><Relationship Id="rId3" Type="http://schemas.openxmlformats.org/officeDocument/2006/relationships/package" Target="../embeddings/Microsoft_Excel_Worksheet118.xlsx"/><Relationship Id="rId2" Type="http://schemas.microsoft.com/office/2011/relationships/chartColorStyle" Target="colors118.xml"/><Relationship Id="rId1" Type="http://schemas.microsoft.com/office/2011/relationships/chartStyle" Target="style118.xml"/></Relationships>
</file>

<file path=word/charts/_rels/chart119.xml.rels><?xml version="1.0" encoding="UTF-8" standalone="yes"?>
<Relationships xmlns="http://schemas.openxmlformats.org/package/2006/relationships"><Relationship Id="rId3" Type="http://schemas.openxmlformats.org/officeDocument/2006/relationships/package" Target="../embeddings/Microsoft_Excel_Worksheet119.xlsx"/><Relationship Id="rId2" Type="http://schemas.microsoft.com/office/2011/relationships/chartColorStyle" Target="colors119.xml"/><Relationship Id="rId1" Type="http://schemas.microsoft.com/office/2011/relationships/chartStyle" Target="style119.xml"/></Relationships>
</file>

<file path=word/charts/_rels/chart120.xml.rels><?xml version="1.0" encoding="UTF-8" standalone="yes"?>
<Relationships xmlns="http://schemas.openxmlformats.org/package/2006/relationships"><Relationship Id="rId3" Type="http://schemas.openxmlformats.org/officeDocument/2006/relationships/package" Target="../embeddings/Microsoft_Excel_Worksheet120.xlsx"/><Relationship Id="rId2" Type="http://schemas.microsoft.com/office/2011/relationships/chartColorStyle" Target="colors120.xml"/><Relationship Id="rId1" Type="http://schemas.microsoft.com/office/2011/relationships/chartStyle" Target="style120.xml"/></Relationships>
</file>

<file path=word/charts/_rels/chart121.xml.rels><?xml version="1.0" encoding="UTF-8" standalone="yes"?>
<Relationships xmlns="http://schemas.openxmlformats.org/package/2006/relationships"><Relationship Id="rId3" Type="http://schemas.openxmlformats.org/officeDocument/2006/relationships/package" Target="../embeddings/Microsoft_Excel_Worksheet121.xlsx"/><Relationship Id="rId2" Type="http://schemas.microsoft.com/office/2011/relationships/chartColorStyle" Target="colors121.xml"/><Relationship Id="rId1" Type="http://schemas.microsoft.com/office/2011/relationships/chartStyle" Target="style121.xml"/></Relationships>
</file>

<file path=word/charts/_rels/chart122.xml.rels><?xml version="1.0" encoding="UTF-8" standalone="yes"?>
<Relationships xmlns="http://schemas.openxmlformats.org/package/2006/relationships"><Relationship Id="rId3" Type="http://schemas.openxmlformats.org/officeDocument/2006/relationships/package" Target="../embeddings/Microsoft_Excel_Worksheet122.xlsx"/><Relationship Id="rId2" Type="http://schemas.microsoft.com/office/2011/relationships/chartColorStyle" Target="colors122.xml"/><Relationship Id="rId1" Type="http://schemas.microsoft.com/office/2011/relationships/chartStyle" Target="style122.xml"/></Relationships>
</file>

<file path=word/charts/_rels/chart123.xml.rels><?xml version="1.0" encoding="UTF-8" standalone="yes"?>
<Relationships xmlns="http://schemas.openxmlformats.org/package/2006/relationships"><Relationship Id="rId3" Type="http://schemas.openxmlformats.org/officeDocument/2006/relationships/package" Target="../embeddings/Microsoft_Excel_Worksheet123.xlsx"/><Relationship Id="rId2" Type="http://schemas.microsoft.com/office/2011/relationships/chartColorStyle" Target="colors123.xml"/><Relationship Id="rId1" Type="http://schemas.microsoft.com/office/2011/relationships/chartStyle" Target="style123.xml"/></Relationships>
</file>

<file path=word/charts/_rels/chart124.xml.rels><?xml version="1.0" encoding="UTF-8" standalone="yes"?>
<Relationships xmlns="http://schemas.openxmlformats.org/package/2006/relationships"><Relationship Id="rId3" Type="http://schemas.openxmlformats.org/officeDocument/2006/relationships/package" Target="../embeddings/Microsoft_Excel_Worksheet124.xlsx"/><Relationship Id="rId2" Type="http://schemas.microsoft.com/office/2011/relationships/chartColorStyle" Target="colors124.xml"/><Relationship Id="rId1" Type="http://schemas.microsoft.com/office/2011/relationships/chartStyle" Target="style124.xml"/></Relationships>
</file>

<file path=word/charts/_rels/chart125.xml.rels><?xml version="1.0" encoding="UTF-8" standalone="yes"?>
<Relationships xmlns="http://schemas.openxmlformats.org/package/2006/relationships"><Relationship Id="rId3" Type="http://schemas.openxmlformats.org/officeDocument/2006/relationships/package" Target="../embeddings/Microsoft_Excel_Worksheet125.xlsx"/><Relationship Id="rId2" Type="http://schemas.microsoft.com/office/2011/relationships/chartColorStyle" Target="colors125.xml"/><Relationship Id="rId1" Type="http://schemas.microsoft.com/office/2011/relationships/chartStyle" Target="style125.xml"/></Relationships>
</file>

<file path=word/charts/_rels/chart126.xml.rels><?xml version="1.0" encoding="UTF-8" standalone="yes"?>
<Relationships xmlns="http://schemas.openxmlformats.org/package/2006/relationships"><Relationship Id="rId3" Type="http://schemas.openxmlformats.org/officeDocument/2006/relationships/package" Target="../embeddings/Microsoft_Excel_Worksheet126.xlsx"/><Relationship Id="rId2" Type="http://schemas.microsoft.com/office/2011/relationships/chartColorStyle" Target="colors126.xml"/><Relationship Id="rId1" Type="http://schemas.microsoft.com/office/2011/relationships/chartStyle" Target="style126.xml"/></Relationships>
</file>

<file path=word/charts/_rels/chart127.xml.rels><?xml version="1.0" encoding="UTF-8" standalone="yes"?>
<Relationships xmlns="http://schemas.openxmlformats.org/package/2006/relationships"><Relationship Id="rId3" Type="http://schemas.openxmlformats.org/officeDocument/2006/relationships/package" Target="../embeddings/Microsoft_Excel_Worksheet127.xlsx"/><Relationship Id="rId2" Type="http://schemas.microsoft.com/office/2011/relationships/chartColorStyle" Target="colors127.xml"/><Relationship Id="rId1" Type="http://schemas.microsoft.com/office/2011/relationships/chartStyle" Target="style127.xml"/></Relationships>
</file>

<file path=word/charts/_rels/chart128.xml.rels><?xml version="1.0" encoding="UTF-8" standalone="yes"?>
<Relationships xmlns="http://schemas.openxmlformats.org/package/2006/relationships"><Relationship Id="rId3" Type="http://schemas.openxmlformats.org/officeDocument/2006/relationships/package" Target="../embeddings/Microsoft_Excel_Worksheet128.xlsx"/><Relationship Id="rId2" Type="http://schemas.microsoft.com/office/2011/relationships/chartColorStyle" Target="colors128.xml"/><Relationship Id="rId1" Type="http://schemas.microsoft.com/office/2011/relationships/chartStyle" Target="style128.xml"/></Relationships>
</file>

<file path=word/charts/_rels/chart129.xml.rels><?xml version="1.0" encoding="UTF-8" standalone="yes"?>
<Relationships xmlns="http://schemas.openxmlformats.org/package/2006/relationships"><Relationship Id="rId3" Type="http://schemas.openxmlformats.org/officeDocument/2006/relationships/package" Target="../embeddings/Microsoft_Excel_Worksheet129.xlsx"/><Relationship Id="rId2" Type="http://schemas.microsoft.com/office/2011/relationships/chartColorStyle" Target="colors129.xml"/><Relationship Id="rId1" Type="http://schemas.microsoft.com/office/2011/relationships/chartStyle" Target="style129.xml"/></Relationships>
</file>

<file path=word/charts/_rels/chart130.xml.rels><?xml version="1.0" encoding="UTF-8" standalone="yes"?>
<Relationships xmlns="http://schemas.openxmlformats.org/package/2006/relationships"><Relationship Id="rId3" Type="http://schemas.openxmlformats.org/officeDocument/2006/relationships/package" Target="../embeddings/Microsoft_Excel_Worksheet130.xlsx"/><Relationship Id="rId2" Type="http://schemas.microsoft.com/office/2011/relationships/chartColorStyle" Target="colors130.xml"/><Relationship Id="rId1" Type="http://schemas.microsoft.com/office/2011/relationships/chartStyle" Target="style130.xml"/></Relationships>
</file>

<file path=word/charts/_rels/chart131.xml.rels><?xml version="1.0" encoding="UTF-8" standalone="yes"?>
<Relationships xmlns="http://schemas.openxmlformats.org/package/2006/relationships"><Relationship Id="rId3" Type="http://schemas.openxmlformats.org/officeDocument/2006/relationships/package" Target="../embeddings/Microsoft_Excel_Worksheet131.xlsx"/><Relationship Id="rId2" Type="http://schemas.microsoft.com/office/2011/relationships/chartColorStyle" Target="colors131.xml"/><Relationship Id="rId1" Type="http://schemas.microsoft.com/office/2011/relationships/chartStyle" Target="style131.xml"/></Relationships>
</file>

<file path=word/charts/_rels/chart132.xml.rels><?xml version="1.0" encoding="UTF-8" standalone="yes"?>
<Relationships xmlns="http://schemas.openxmlformats.org/package/2006/relationships"><Relationship Id="rId3" Type="http://schemas.openxmlformats.org/officeDocument/2006/relationships/package" Target="../embeddings/Microsoft_Excel_Worksheet132.xlsx"/><Relationship Id="rId2" Type="http://schemas.microsoft.com/office/2011/relationships/chartColorStyle" Target="colors132.xml"/><Relationship Id="rId1" Type="http://schemas.microsoft.com/office/2011/relationships/chartStyle" Target="style132.xml"/></Relationships>
</file>

<file path=word/charts/_rels/chart133.xml.rels><?xml version="1.0" encoding="UTF-8" standalone="yes"?>
<Relationships xmlns="http://schemas.openxmlformats.org/package/2006/relationships"><Relationship Id="rId3" Type="http://schemas.openxmlformats.org/officeDocument/2006/relationships/package" Target="../embeddings/Microsoft_Excel_Worksheet133.xlsx"/><Relationship Id="rId2" Type="http://schemas.microsoft.com/office/2011/relationships/chartColorStyle" Target="colors133.xml"/><Relationship Id="rId1" Type="http://schemas.microsoft.com/office/2011/relationships/chartStyle" Target="style133.xml"/></Relationships>
</file>

<file path=word/charts/_rels/chart134.xml.rels><?xml version="1.0" encoding="UTF-8" standalone="yes"?>
<Relationships xmlns="http://schemas.openxmlformats.org/package/2006/relationships"><Relationship Id="rId3" Type="http://schemas.openxmlformats.org/officeDocument/2006/relationships/package" Target="../embeddings/Microsoft_Excel_Worksheet134.xlsx"/><Relationship Id="rId2" Type="http://schemas.microsoft.com/office/2011/relationships/chartColorStyle" Target="colors134.xml"/><Relationship Id="rId1" Type="http://schemas.microsoft.com/office/2011/relationships/chartStyle" Target="style134.xml"/></Relationships>
</file>

<file path=word/charts/_rels/chart135.xml.rels><?xml version="1.0" encoding="UTF-8" standalone="yes"?>
<Relationships xmlns="http://schemas.openxmlformats.org/package/2006/relationships"><Relationship Id="rId3" Type="http://schemas.openxmlformats.org/officeDocument/2006/relationships/package" Target="../embeddings/Microsoft_Excel_Worksheet135.xlsx"/><Relationship Id="rId2" Type="http://schemas.microsoft.com/office/2011/relationships/chartColorStyle" Target="colors135.xml"/><Relationship Id="rId1" Type="http://schemas.microsoft.com/office/2011/relationships/chartStyle" Target="style135.xml"/></Relationships>
</file>

<file path=word/charts/_rels/chart136.xml.rels><?xml version="1.0" encoding="UTF-8" standalone="yes"?>
<Relationships xmlns="http://schemas.openxmlformats.org/package/2006/relationships"><Relationship Id="rId3" Type="http://schemas.openxmlformats.org/officeDocument/2006/relationships/package" Target="../embeddings/Microsoft_Excel_Worksheet136.xlsx"/><Relationship Id="rId2" Type="http://schemas.microsoft.com/office/2011/relationships/chartColorStyle" Target="colors136.xml"/><Relationship Id="rId1" Type="http://schemas.microsoft.com/office/2011/relationships/chartStyle" Target="style136.xml"/></Relationships>
</file>

<file path=word/charts/_rels/chart137.xml.rels><?xml version="1.0" encoding="UTF-8" standalone="yes"?>
<Relationships xmlns="http://schemas.openxmlformats.org/package/2006/relationships"><Relationship Id="rId3" Type="http://schemas.openxmlformats.org/officeDocument/2006/relationships/package" Target="../embeddings/Microsoft_Excel_Worksheet137.xlsx"/><Relationship Id="rId2" Type="http://schemas.microsoft.com/office/2011/relationships/chartColorStyle" Target="colors137.xml"/><Relationship Id="rId1" Type="http://schemas.microsoft.com/office/2011/relationships/chartStyle" Target="style137.xml"/></Relationships>
</file>

<file path=word/charts/_rels/chart138.xml.rels><?xml version="1.0" encoding="UTF-8" standalone="yes"?>
<Relationships xmlns="http://schemas.openxmlformats.org/package/2006/relationships"><Relationship Id="rId3" Type="http://schemas.openxmlformats.org/officeDocument/2006/relationships/package" Target="../embeddings/Microsoft_Excel_Worksheet138.xlsx"/><Relationship Id="rId2" Type="http://schemas.microsoft.com/office/2011/relationships/chartColorStyle" Target="colors138.xml"/><Relationship Id="rId1" Type="http://schemas.microsoft.com/office/2011/relationships/chartStyle" Target="style138.xml"/></Relationships>
</file>

<file path=word/charts/_rels/chart139.xml.rels><?xml version="1.0" encoding="UTF-8" standalone="yes"?>
<Relationships xmlns="http://schemas.openxmlformats.org/package/2006/relationships"><Relationship Id="rId3" Type="http://schemas.openxmlformats.org/officeDocument/2006/relationships/package" Target="../embeddings/Microsoft_Excel_Worksheet139.xlsx"/><Relationship Id="rId2" Type="http://schemas.microsoft.com/office/2011/relationships/chartColorStyle" Target="colors139.xml"/><Relationship Id="rId1" Type="http://schemas.microsoft.com/office/2011/relationships/chartStyle" Target="style139.xml"/></Relationships>
</file>

<file path=word/charts/_rels/chart140.xml.rels><?xml version="1.0" encoding="UTF-8" standalone="yes"?>
<Relationships xmlns="http://schemas.openxmlformats.org/package/2006/relationships"><Relationship Id="rId3" Type="http://schemas.openxmlformats.org/officeDocument/2006/relationships/package" Target="../embeddings/Microsoft_Excel_Worksheet140.xlsx"/><Relationship Id="rId2" Type="http://schemas.microsoft.com/office/2011/relationships/chartColorStyle" Target="colors140.xml"/><Relationship Id="rId1" Type="http://schemas.microsoft.com/office/2011/relationships/chartStyle" Target="style140.xml"/></Relationships>
</file>

<file path=word/charts/_rels/chart141.xml.rels><?xml version="1.0" encoding="UTF-8" standalone="yes"?>
<Relationships xmlns="http://schemas.openxmlformats.org/package/2006/relationships"><Relationship Id="rId3" Type="http://schemas.openxmlformats.org/officeDocument/2006/relationships/package" Target="../embeddings/Microsoft_Excel_Worksheet141.xlsx"/><Relationship Id="rId2" Type="http://schemas.microsoft.com/office/2011/relationships/chartColorStyle" Target="colors141.xml"/><Relationship Id="rId1" Type="http://schemas.microsoft.com/office/2011/relationships/chartStyle" Target="style141.xml"/></Relationships>
</file>

<file path=word/charts/_rels/chart142.xml.rels><?xml version="1.0" encoding="UTF-8" standalone="yes"?>
<Relationships xmlns="http://schemas.openxmlformats.org/package/2006/relationships"><Relationship Id="rId3" Type="http://schemas.openxmlformats.org/officeDocument/2006/relationships/package" Target="../embeddings/Microsoft_Excel_Worksheet142.xlsx"/><Relationship Id="rId2" Type="http://schemas.microsoft.com/office/2011/relationships/chartColorStyle" Target="colors142.xml"/><Relationship Id="rId1" Type="http://schemas.microsoft.com/office/2011/relationships/chartStyle" Target="style142.xml"/></Relationships>
</file>

<file path=word/charts/_rels/chart143.xml.rels><?xml version="1.0" encoding="UTF-8" standalone="yes"?>
<Relationships xmlns="http://schemas.openxmlformats.org/package/2006/relationships"><Relationship Id="rId3" Type="http://schemas.openxmlformats.org/officeDocument/2006/relationships/package" Target="../embeddings/Microsoft_Excel_Worksheet143.xlsx"/><Relationship Id="rId2" Type="http://schemas.microsoft.com/office/2011/relationships/chartColorStyle" Target="colors143.xml"/><Relationship Id="rId1" Type="http://schemas.microsoft.com/office/2011/relationships/chartStyle" Target="style143.xml"/></Relationships>
</file>

<file path=word/charts/_rels/chart144.xml.rels><?xml version="1.0" encoding="UTF-8" standalone="yes"?>
<Relationships xmlns="http://schemas.openxmlformats.org/package/2006/relationships"><Relationship Id="rId3" Type="http://schemas.openxmlformats.org/officeDocument/2006/relationships/package" Target="../embeddings/Microsoft_Excel_Worksheet144.xlsx"/><Relationship Id="rId2" Type="http://schemas.microsoft.com/office/2011/relationships/chartColorStyle" Target="colors144.xml"/><Relationship Id="rId1" Type="http://schemas.microsoft.com/office/2011/relationships/chartStyle" Target="style144.xml"/></Relationships>
</file>

<file path=word/charts/_rels/chart145.xml.rels><?xml version="1.0" encoding="UTF-8" standalone="yes"?>
<Relationships xmlns="http://schemas.openxmlformats.org/package/2006/relationships"><Relationship Id="rId3" Type="http://schemas.openxmlformats.org/officeDocument/2006/relationships/package" Target="../embeddings/Microsoft_Excel_Worksheet145.xlsx"/><Relationship Id="rId2" Type="http://schemas.microsoft.com/office/2011/relationships/chartColorStyle" Target="colors145.xml"/><Relationship Id="rId1" Type="http://schemas.microsoft.com/office/2011/relationships/chartStyle" Target="style145.xml"/></Relationships>
</file>

<file path=word/charts/_rels/chart146.xml.rels><?xml version="1.0" encoding="UTF-8" standalone="yes"?>
<Relationships xmlns="http://schemas.openxmlformats.org/package/2006/relationships"><Relationship Id="rId3" Type="http://schemas.openxmlformats.org/officeDocument/2006/relationships/package" Target="../embeddings/Microsoft_Excel_Worksheet146.xlsx"/><Relationship Id="rId2" Type="http://schemas.microsoft.com/office/2011/relationships/chartColorStyle" Target="colors146.xml"/><Relationship Id="rId1" Type="http://schemas.microsoft.com/office/2011/relationships/chartStyle" Target="style146.xml"/></Relationships>
</file>

<file path=word/charts/_rels/chart147.xml.rels><?xml version="1.0" encoding="UTF-8" standalone="yes"?>
<Relationships xmlns="http://schemas.openxmlformats.org/package/2006/relationships"><Relationship Id="rId3" Type="http://schemas.openxmlformats.org/officeDocument/2006/relationships/package" Target="../embeddings/Microsoft_Excel_Worksheet147.xlsx"/><Relationship Id="rId2" Type="http://schemas.microsoft.com/office/2011/relationships/chartColorStyle" Target="colors147.xml"/><Relationship Id="rId1" Type="http://schemas.microsoft.com/office/2011/relationships/chartStyle" Target="style147.xml"/></Relationships>
</file>

<file path=word/charts/_rels/chart148.xml.rels><?xml version="1.0" encoding="UTF-8" standalone="yes"?>
<Relationships xmlns="http://schemas.openxmlformats.org/package/2006/relationships"><Relationship Id="rId3" Type="http://schemas.openxmlformats.org/officeDocument/2006/relationships/package" Target="../embeddings/Microsoft_Excel_Worksheet148.xlsx"/><Relationship Id="rId2" Type="http://schemas.microsoft.com/office/2011/relationships/chartColorStyle" Target="colors148.xml"/><Relationship Id="rId1" Type="http://schemas.microsoft.com/office/2011/relationships/chartStyle" Target="style148.xml"/></Relationships>
</file>

<file path=word/charts/_rels/chart149.xml.rels><?xml version="1.0" encoding="UTF-8" standalone="yes"?>
<Relationships xmlns="http://schemas.openxmlformats.org/package/2006/relationships"><Relationship Id="rId3" Type="http://schemas.openxmlformats.org/officeDocument/2006/relationships/package" Target="../embeddings/Microsoft_Excel_Worksheet149.xlsx"/><Relationship Id="rId2" Type="http://schemas.microsoft.com/office/2011/relationships/chartColorStyle" Target="colors149.xml"/><Relationship Id="rId1" Type="http://schemas.microsoft.com/office/2011/relationships/chartStyle" Target="style149.xml"/></Relationships>
</file>

<file path=word/charts/_rels/chart150.xml.rels><?xml version="1.0" encoding="UTF-8" standalone="yes"?>
<Relationships xmlns="http://schemas.openxmlformats.org/package/2006/relationships"><Relationship Id="rId3" Type="http://schemas.openxmlformats.org/officeDocument/2006/relationships/package" Target="../embeddings/Microsoft_Excel_Worksheet150.xlsx"/><Relationship Id="rId2" Type="http://schemas.microsoft.com/office/2011/relationships/chartColorStyle" Target="colors150.xml"/><Relationship Id="rId1" Type="http://schemas.microsoft.com/office/2011/relationships/chartStyle" Target="style150.xml"/></Relationships>
</file>

<file path=word/charts/_rels/chart151.xml.rels><?xml version="1.0" encoding="UTF-8" standalone="yes"?>
<Relationships xmlns="http://schemas.openxmlformats.org/package/2006/relationships"><Relationship Id="rId3" Type="http://schemas.openxmlformats.org/officeDocument/2006/relationships/package" Target="../embeddings/Microsoft_Excel_Worksheet151.xlsx"/><Relationship Id="rId2" Type="http://schemas.microsoft.com/office/2011/relationships/chartColorStyle" Target="colors151.xml"/><Relationship Id="rId1" Type="http://schemas.microsoft.com/office/2011/relationships/chartStyle" Target="style151.xml"/></Relationships>
</file>

<file path=word/charts/_rels/chart152.xml.rels><?xml version="1.0" encoding="UTF-8" standalone="yes"?>
<Relationships xmlns="http://schemas.openxmlformats.org/package/2006/relationships"><Relationship Id="rId3" Type="http://schemas.openxmlformats.org/officeDocument/2006/relationships/package" Target="../embeddings/Microsoft_Excel_Worksheet152.xlsx"/><Relationship Id="rId2" Type="http://schemas.microsoft.com/office/2011/relationships/chartColorStyle" Target="colors152.xml"/><Relationship Id="rId1" Type="http://schemas.microsoft.com/office/2011/relationships/chartStyle" Target="style152.xml"/></Relationships>
</file>

<file path=word/charts/_rels/chart153.xml.rels><?xml version="1.0" encoding="UTF-8" standalone="yes"?>
<Relationships xmlns="http://schemas.openxmlformats.org/package/2006/relationships"><Relationship Id="rId3" Type="http://schemas.openxmlformats.org/officeDocument/2006/relationships/package" Target="../embeddings/Microsoft_Excel_Worksheet153.xlsx"/><Relationship Id="rId2" Type="http://schemas.microsoft.com/office/2011/relationships/chartColorStyle" Target="colors153.xml"/><Relationship Id="rId1" Type="http://schemas.microsoft.com/office/2011/relationships/chartStyle" Target="style153.xml"/></Relationships>
</file>

<file path=word/charts/_rels/chart154.xml.rels><?xml version="1.0" encoding="UTF-8" standalone="yes"?>
<Relationships xmlns="http://schemas.openxmlformats.org/package/2006/relationships"><Relationship Id="rId3" Type="http://schemas.openxmlformats.org/officeDocument/2006/relationships/package" Target="../embeddings/Microsoft_Excel_Worksheet154.xlsx"/><Relationship Id="rId2" Type="http://schemas.microsoft.com/office/2011/relationships/chartColorStyle" Target="colors154.xml"/><Relationship Id="rId1" Type="http://schemas.microsoft.com/office/2011/relationships/chartStyle" Target="style154.xml"/></Relationships>
</file>

<file path=word/charts/_rels/chart155.xml.rels><?xml version="1.0" encoding="UTF-8" standalone="yes"?>
<Relationships xmlns="http://schemas.openxmlformats.org/package/2006/relationships"><Relationship Id="rId3" Type="http://schemas.openxmlformats.org/officeDocument/2006/relationships/package" Target="../embeddings/Microsoft_Excel_Worksheet155.xlsx"/><Relationship Id="rId2" Type="http://schemas.microsoft.com/office/2011/relationships/chartColorStyle" Target="colors155.xml"/><Relationship Id="rId1" Type="http://schemas.microsoft.com/office/2011/relationships/chartStyle" Target="style155.xml"/></Relationships>
</file>

<file path=word/charts/_rels/chart156.xml.rels><?xml version="1.0" encoding="UTF-8" standalone="yes"?>
<Relationships xmlns="http://schemas.openxmlformats.org/package/2006/relationships"><Relationship Id="rId3" Type="http://schemas.openxmlformats.org/officeDocument/2006/relationships/package" Target="../embeddings/Microsoft_Excel_Worksheet156.xlsx"/><Relationship Id="rId2" Type="http://schemas.microsoft.com/office/2011/relationships/chartColorStyle" Target="colors156.xml"/><Relationship Id="rId1" Type="http://schemas.microsoft.com/office/2011/relationships/chartStyle" Target="style156.xml"/></Relationships>
</file>

<file path=word/charts/_rels/chart157.xml.rels><?xml version="1.0" encoding="UTF-8" standalone="yes"?>
<Relationships xmlns="http://schemas.openxmlformats.org/package/2006/relationships"><Relationship Id="rId3" Type="http://schemas.openxmlformats.org/officeDocument/2006/relationships/package" Target="../embeddings/Microsoft_Excel_Worksheet157.xlsx"/><Relationship Id="rId2" Type="http://schemas.microsoft.com/office/2011/relationships/chartColorStyle" Target="colors157.xml"/><Relationship Id="rId1" Type="http://schemas.microsoft.com/office/2011/relationships/chartStyle" Target="style157.xml"/></Relationships>
</file>

<file path=word/charts/_rels/chart158.xml.rels><?xml version="1.0" encoding="UTF-8" standalone="yes"?>
<Relationships xmlns="http://schemas.openxmlformats.org/package/2006/relationships"><Relationship Id="rId3" Type="http://schemas.openxmlformats.org/officeDocument/2006/relationships/package" Target="../embeddings/Microsoft_Excel_Worksheet158.xlsx"/><Relationship Id="rId2" Type="http://schemas.microsoft.com/office/2011/relationships/chartColorStyle" Target="colors158.xml"/><Relationship Id="rId1" Type="http://schemas.microsoft.com/office/2011/relationships/chartStyle" Target="style158.xml"/></Relationships>
</file>

<file path=word/charts/_rels/chart159.xml.rels><?xml version="1.0" encoding="UTF-8" standalone="yes"?>
<Relationships xmlns="http://schemas.openxmlformats.org/package/2006/relationships"><Relationship Id="rId3" Type="http://schemas.openxmlformats.org/officeDocument/2006/relationships/package" Target="../embeddings/Microsoft_Excel_Worksheet159.xlsx"/><Relationship Id="rId2" Type="http://schemas.microsoft.com/office/2011/relationships/chartColorStyle" Target="colors159.xml"/><Relationship Id="rId1" Type="http://schemas.microsoft.com/office/2011/relationships/chartStyle" Target="style159.xml"/></Relationships>
</file>

<file path=word/charts/_rels/chart160.xml.rels><?xml version="1.0" encoding="UTF-8" standalone="yes"?>
<Relationships xmlns="http://schemas.openxmlformats.org/package/2006/relationships"><Relationship Id="rId3" Type="http://schemas.openxmlformats.org/officeDocument/2006/relationships/package" Target="../embeddings/Microsoft_Excel_Worksheet160.xlsx"/><Relationship Id="rId2" Type="http://schemas.microsoft.com/office/2011/relationships/chartColorStyle" Target="colors160.xml"/><Relationship Id="rId1" Type="http://schemas.microsoft.com/office/2011/relationships/chartStyle" Target="style160.xml"/></Relationships>
</file>

<file path=word/charts/_rels/chart161.xml.rels><?xml version="1.0" encoding="UTF-8" standalone="yes"?>
<Relationships xmlns="http://schemas.openxmlformats.org/package/2006/relationships"><Relationship Id="rId3" Type="http://schemas.openxmlformats.org/officeDocument/2006/relationships/package" Target="../embeddings/Microsoft_Excel_Worksheet161.xlsx"/><Relationship Id="rId2" Type="http://schemas.microsoft.com/office/2011/relationships/chartColorStyle" Target="colors161.xml"/><Relationship Id="rId1" Type="http://schemas.microsoft.com/office/2011/relationships/chartStyle" Target="style161.xml"/></Relationships>
</file>

<file path=word/charts/_rels/chart162.xml.rels><?xml version="1.0" encoding="UTF-8" standalone="yes"?>
<Relationships xmlns="http://schemas.openxmlformats.org/package/2006/relationships"><Relationship Id="rId3" Type="http://schemas.openxmlformats.org/officeDocument/2006/relationships/package" Target="../embeddings/Microsoft_Excel_Worksheet162.xlsx"/><Relationship Id="rId2" Type="http://schemas.microsoft.com/office/2011/relationships/chartColorStyle" Target="colors162.xml"/><Relationship Id="rId1" Type="http://schemas.microsoft.com/office/2011/relationships/chartStyle" Target="style162.xml"/></Relationships>
</file>

<file path=word/charts/_rels/chart163.xml.rels><?xml version="1.0" encoding="UTF-8" standalone="yes"?>
<Relationships xmlns="http://schemas.openxmlformats.org/package/2006/relationships"><Relationship Id="rId3" Type="http://schemas.openxmlformats.org/officeDocument/2006/relationships/package" Target="../embeddings/Microsoft_Excel_Worksheet163.xlsx"/><Relationship Id="rId2" Type="http://schemas.microsoft.com/office/2011/relationships/chartColorStyle" Target="colors163.xml"/><Relationship Id="rId1" Type="http://schemas.microsoft.com/office/2011/relationships/chartStyle" Target="style163.xml"/></Relationships>
</file>

<file path=word/charts/_rels/chart164.xml.rels><?xml version="1.0" encoding="UTF-8" standalone="yes"?>
<Relationships xmlns="http://schemas.openxmlformats.org/package/2006/relationships"><Relationship Id="rId3" Type="http://schemas.openxmlformats.org/officeDocument/2006/relationships/package" Target="../embeddings/Microsoft_Excel_Worksheet164.xlsx"/><Relationship Id="rId2" Type="http://schemas.microsoft.com/office/2011/relationships/chartColorStyle" Target="colors164.xml"/><Relationship Id="rId1" Type="http://schemas.microsoft.com/office/2011/relationships/chartStyle" Target="style164.xml"/></Relationships>
</file>

<file path=word/charts/_rels/chart165.xml.rels><?xml version="1.0" encoding="UTF-8" standalone="yes"?>
<Relationships xmlns="http://schemas.openxmlformats.org/package/2006/relationships"><Relationship Id="rId3" Type="http://schemas.openxmlformats.org/officeDocument/2006/relationships/package" Target="../embeddings/Microsoft_Excel_Worksheet165.xlsx"/><Relationship Id="rId2" Type="http://schemas.microsoft.com/office/2011/relationships/chartColorStyle" Target="colors165.xml"/><Relationship Id="rId1" Type="http://schemas.microsoft.com/office/2011/relationships/chartStyle" Target="style165.xml"/></Relationships>
</file>

<file path=word/charts/_rels/chart166.xml.rels><?xml version="1.0" encoding="UTF-8" standalone="yes"?>
<Relationships xmlns="http://schemas.openxmlformats.org/package/2006/relationships"><Relationship Id="rId3" Type="http://schemas.openxmlformats.org/officeDocument/2006/relationships/package" Target="../embeddings/Microsoft_Excel_Worksheet166.xlsx"/><Relationship Id="rId2" Type="http://schemas.microsoft.com/office/2011/relationships/chartColorStyle" Target="colors166.xml"/><Relationship Id="rId1" Type="http://schemas.microsoft.com/office/2011/relationships/chartStyle" Target="style166.xml"/></Relationships>
</file>

<file path=word/charts/_rels/chart167.xml.rels><?xml version="1.0" encoding="UTF-8" standalone="yes"?>
<Relationships xmlns="http://schemas.openxmlformats.org/package/2006/relationships"><Relationship Id="rId3" Type="http://schemas.openxmlformats.org/officeDocument/2006/relationships/package" Target="../embeddings/Microsoft_Excel_Worksheet167.xlsx"/><Relationship Id="rId2" Type="http://schemas.microsoft.com/office/2011/relationships/chartColorStyle" Target="colors167.xml"/><Relationship Id="rId1" Type="http://schemas.microsoft.com/office/2011/relationships/chartStyle" Target="style167.xml"/></Relationships>
</file>

<file path=word/charts/_rels/chart168.xml.rels><?xml version="1.0" encoding="UTF-8" standalone="yes"?>
<Relationships xmlns="http://schemas.openxmlformats.org/package/2006/relationships"><Relationship Id="rId3" Type="http://schemas.openxmlformats.org/officeDocument/2006/relationships/package" Target="../embeddings/Microsoft_Excel_Worksheet168.xlsx"/><Relationship Id="rId2" Type="http://schemas.microsoft.com/office/2011/relationships/chartColorStyle" Target="colors168.xml"/><Relationship Id="rId1" Type="http://schemas.microsoft.com/office/2011/relationships/chartStyle" Target="style168.xml"/></Relationships>
</file>

<file path=word/charts/_rels/chart169.xml.rels><?xml version="1.0" encoding="UTF-8" standalone="yes"?>
<Relationships xmlns="http://schemas.openxmlformats.org/package/2006/relationships"><Relationship Id="rId3" Type="http://schemas.openxmlformats.org/officeDocument/2006/relationships/package" Target="../embeddings/Microsoft_Excel_Worksheet169.xlsx"/><Relationship Id="rId2" Type="http://schemas.microsoft.com/office/2011/relationships/chartColorStyle" Target="colors169.xml"/><Relationship Id="rId1" Type="http://schemas.microsoft.com/office/2011/relationships/chartStyle" Target="style169.xml"/></Relationships>
</file>

<file path=word/charts/_rels/chart170.xml.rels><?xml version="1.0" encoding="UTF-8" standalone="yes"?>
<Relationships xmlns="http://schemas.openxmlformats.org/package/2006/relationships"><Relationship Id="rId3" Type="http://schemas.openxmlformats.org/officeDocument/2006/relationships/package" Target="../embeddings/Microsoft_Excel_Worksheet170.xlsx"/><Relationship Id="rId2" Type="http://schemas.microsoft.com/office/2011/relationships/chartColorStyle" Target="colors170.xml"/><Relationship Id="rId1" Type="http://schemas.microsoft.com/office/2011/relationships/chartStyle" Target="style170.xml"/></Relationships>
</file>

<file path=word/charts/_rels/chart171.xml.rels><?xml version="1.0" encoding="UTF-8" standalone="yes"?>
<Relationships xmlns="http://schemas.openxmlformats.org/package/2006/relationships"><Relationship Id="rId3" Type="http://schemas.openxmlformats.org/officeDocument/2006/relationships/package" Target="../embeddings/Microsoft_Excel_Worksheet171.xlsx"/><Relationship Id="rId2" Type="http://schemas.microsoft.com/office/2011/relationships/chartColorStyle" Target="colors171.xml"/><Relationship Id="rId1" Type="http://schemas.microsoft.com/office/2011/relationships/chartStyle" Target="style171.xml"/></Relationships>
</file>

<file path=word/charts/_rels/chart172.xml.rels><?xml version="1.0" encoding="UTF-8" standalone="yes"?>
<Relationships xmlns="http://schemas.openxmlformats.org/package/2006/relationships"><Relationship Id="rId3" Type="http://schemas.openxmlformats.org/officeDocument/2006/relationships/package" Target="../embeddings/Microsoft_Excel_Worksheet172.xlsx"/><Relationship Id="rId2" Type="http://schemas.microsoft.com/office/2011/relationships/chartColorStyle" Target="colors172.xml"/><Relationship Id="rId1" Type="http://schemas.microsoft.com/office/2011/relationships/chartStyle" Target="style172.xml"/></Relationships>
</file>

<file path=word/charts/_rels/chart173.xml.rels><?xml version="1.0" encoding="UTF-8" standalone="yes"?>
<Relationships xmlns="http://schemas.openxmlformats.org/package/2006/relationships"><Relationship Id="rId3" Type="http://schemas.openxmlformats.org/officeDocument/2006/relationships/package" Target="../embeddings/Microsoft_Excel_Worksheet173.xlsx"/><Relationship Id="rId2" Type="http://schemas.microsoft.com/office/2011/relationships/chartColorStyle" Target="colors173.xml"/><Relationship Id="rId1" Type="http://schemas.microsoft.com/office/2011/relationships/chartStyle" Target="style173.xml"/></Relationships>
</file>

<file path=word/charts/_rels/chart174.xml.rels><?xml version="1.0" encoding="UTF-8" standalone="yes"?>
<Relationships xmlns="http://schemas.openxmlformats.org/package/2006/relationships"><Relationship Id="rId3" Type="http://schemas.openxmlformats.org/officeDocument/2006/relationships/package" Target="../embeddings/Microsoft_Excel_Worksheet174.xlsx"/><Relationship Id="rId2" Type="http://schemas.microsoft.com/office/2011/relationships/chartColorStyle" Target="colors174.xml"/><Relationship Id="rId1" Type="http://schemas.microsoft.com/office/2011/relationships/chartStyle" Target="style174.xml"/></Relationships>
</file>

<file path=word/charts/_rels/chart175.xml.rels><?xml version="1.0" encoding="UTF-8" standalone="yes"?>
<Relationships xmlns="http://schemas.openxmlformats.org/package/2006/relationships"><Relationship Id="rId3" Type="http://schemas.openxmlformats.org/officeDocument/2006/relationships/package" Target="../embeddings/Microsoft_Excel_Worksheet175.xlsx"/><Relationship Id="rId2" Type="http://schemas.microsoft.com/office/2011/relationships/chartColorStyle" Target="colors175.xml"/><Relationship Id="rId1" Type="http://schemas.microsoft.com/office/2011/relationships/chartStyle" Target="style175.xml"/></Relationships>
</file>

<file path=word/charts/_rels/chart176.xml.rels><?xml version="1.0" encoding="UTF-8" standalone="yes"?>
<Relationships xmlns="http://schemas.openxmlformats.org/package/2006/relationships"><Relationship Id="rId3" Type="http://schemas.openxmlformats.org/officeDocument/2006/relationships/package" Target="../embeddings/Microsoft_Excel_Worksheet176.xlsx"/><Relationship Id="rId2" Type="http://schemas.microsoft.com/office/2011/relationships/chartColorStyle" Target="colors176.xml"/><Relationship Id="rId1" Type="http://schemas.microsoft.com/office/2011/relationships/chartStyle" Target="style176.xml"/></Relationships>
</file>

<file path=word/charts/_rels/chart177.xml.rels><?xml version="1.0" encoding="UTF-8" standalone="yes"?>
<Relationships xmlns="http://schemas.openxmlformats.org/package/2006/relationships"><Relationship Id="rId3" Type="http://schemas.openxmlformats.org/officeDocument/2006/relationships/package" Target="../embeddings/Microsoft_Excel_Worksheet177.xlsx"/><Relationship Id="rId2" Type="http://schemas.microsoft.com/office/2011/relationships/chartColorStyle" Target="colors177.xml"/><Relationship Id="rId1" Type="http://schemas.microsoft.com/office/2011/relationships/chartStyle" Target="style177.xml"/></Relationships>
</file>

<file path=word/charts/_rels/chart178.xml.rels><?xml version="1.0" encoding="UTF-8" standalone="yes"?>
<Relationships xmlns="http://schemas.openxmlformats.org/package/2006/relationships"><Relationship Id="rId3" Type="http://schemas.openxmlformats.org/officeDocument/2006/relationships/package" Target="../embeddings/Microsoft_Excel_Worksheet178.xlsx"/><Relationship Id="rId2" Type="http://schemas.microsoft.com/office/2011/relationships/chartColorStyle" Target="colors178.xml"/><Relationship Id="rId1" Type="http://schemas.microsoft.com/office/2011/relationships/chartStyle" Target="style178.xml"/></Relationships>
</file>

<file path=word/charts/_rels/chart179.xml.rels><?xml version="1.0" encoding="UTF-8" standalone="yes"?>
<Relationships xmlns="http://schemas.openxmlformats.org/package/2006/relationships"><Relationship Id="rId3" Type="http://schemas.openxmlformats.org/officeDocument/2006/relationships/package" Target="../embeddings/Microsoft_Excel_Worksheet179.xlsx"/><Relationship Id="rId2" Type="http://schemas.microsoft.com/office/2011/relationships/chartColorStyle" Target="colors179.xml"/><Relationship Id="rId1" Type="http://schemas.microsoft.com/office/2011/relationships/chartStyle" Target="style179.xml"/></Relationships>
</file>

<file path=word/charts/_rels/chart180.xml.rels><?xml version="1.0" encoding="UTF-8" standalone="yes"?>
<Relationships xmlns="http://schemas.openxmlformats.org/package/2006/relationships"><Relationship Id="rId3" Type="http://schemas.openxmlformats.org/officeDocument/2006/relationships/package" Target="../embeddings/Microsoft_Excel_Worksheet180.xlsx"/><Relationship Id="rId2" Type="http://schemas.microsoft.com/office/2011/relationships/chartColorStyle" Target="colors180.xml"/><Relationship Id="rId1" Type="http://schemas.microsoft.com/office/2011/relationships/chartStyle" Target="style180.xml"/></Relationships>
</file>

<file path=word/charts/_rels/chart181.xml.rels><?xml version="1.0" encoding="UTF-8" standalone="yes"?>
<Relationships xmlns="http://schemas.openxmlformats.org/package/2006/relationships"><Relationship Id="rId3" Type="http://schemas.openxmlformats.org/officeDocument/2006/relationships/package" Target="../embeddings/Microsoft_Excel_Worksheet181.xlsx"/><Relationship Id="rId2" Type="http://schemas.microsoft.com/office/2011/relationships/chartColorStyle" Target="colors181.xml"/><Relationship Id="rId1" Type="http://schemas.microsoft.com/office/2011/relationships/chartStyle" Target="style181.xml"/></Relationships>
</file>

<file path=word/charts/_rels/chart182.xml.rels><?xml version="1.0" encoding="UTF-8" standalone="yes"?>
<Relationships xmlns="http://schemas.openxmlformats.org/package/2006/relationships"><Relationship Id="rId3" Type="http://schemas.openxmlformats.org/officeDocument/2006/relationships/package" Target="../embeddings/Microsoft_Excel_Worksheet182.xlsx"/><Relationship Id="rId2" Type="http://schemas.microsoft.com/office/2011/relationships/chartColorStyle" Target="colors182.xml"/><Relationship Id="rId1" Type="http://schemas.microsoft.com/office/2011/relationships/chartStyle" Target="style182.xml"/></Relationships>
</file>

<file path=word/charts/_rels/chart183.xml.rels><?xml version="1.0" encoding="UTF-8" standalone="yes"?>
<Relationships xmlns="http://schemas.openxmlformats.org/package/2006/relationships"><Relationship Id="rId3" Type="http://schemas.openxmlformats.org/officeDocument/2006/relationships/package" Target="../embeddings/Microsoft_Excel_Worksheet183.xlsx"/><Relationship Id="rId2" Type="http://schemas.microsoft.com/office/2011/relationships/chartColorStyle" Target="colors183.xml"/><Relationship Id="rId1" Type="http://schemas.microsoft.com/office/2011/relationships/chartStyle" Target="style183.xml"/></Relationships>
</file>

<file path=word/charts/_rels/chart184.xml.rels><?xml version="1.0" encoding="UTF-8" standalone="yes"?>
<Relationships xmlns="http://schemas.openxmlformats.org/package/2006/relationships"><Relationship Id="rId3" Type="http://schemas.openxmlformats.org/officeDocument/2006/relationships/package" Target="../embeddings/Microsoft_Excel_Worksheet184.xlsx"/><Relationship Id="rId2" Type="http://schemas.microsoft.com/office/2011/relationships/chartColorStyle" Target="colors184.xml"/><Relationship Id="rId1" Type="http://schemas.microsoft.com/office/2011/relationships/chartStyle" Target="style184.xml"/></Relationships>
</file>

<file path=word/charts/_rels/chart185.xml.rels><?xml version="1.0" encoding="UTF-8" standalone="yes"?>
<Relationships xmlns="http://schemas.openxmlformats.org/package/2006/relationships"><Relationship Id="rId3" Type="http://schemas.openxmlformats.org/officeDocument/2006/relationships/package" Target="../embeddings/Microsoft_Excel_Worksheet185.xlsx"/><Relationship Id="rId2" Type="http://schemas.microsoft.com/office/2011/relationships/chartColorStyle" Target="colors185.xml"/><Relationship Id="rId1" Type="http://schemas.microsoft.com/office/2011/relationships/chartStyle" Target="style185.xml"/></Relationships>
</file>

<file path=word/charts/_rels/chart186.xml.rels><?xml version="1.0" encoding="UTF-8" standalone="yes"?>
<Relationships xmlns="http://schemas.openxmlformats.org/package/2006/relationships"><Relationship Id="rId3" Type="http://schemas.openxmlformats.org/officeDocument/2006/relationships/package" Target="../embeddings/Microsoft_Excel_Worksheet186.xlsx"/><Relationship Id="rId2" Type="http://schemas.microsoft.com/office/2011/relationships/chartColorStyle" Target="colors186.xml"/><Relationship Id="rId1" Type="http://schemas.microsoft.com/office/2011/relationships/chartStyle" Target="style186.xml"/></Relationships>
</file>

<file path=word/charts/_rels/chart187.xml.rels><?xml version="1.0" encoding="UTF-8" standalone="yes"?>
<Relationships xmlns="http://schemas.openxmlformats.org/package/2006/relationships"><Relationship Id="rId3" Type="http://schemas.openxmlformats.org/officeDocument/2006/relationships/package" Target="../embeddings/Microsoft_Excel_Worksheet187.xlsx"/><Relationship Id="rId2" Type="http://schemas.microsoft.com/office/2011/relationships/chartColorStyle" Target="colors187.xml"/><Relationship Id="rId1" Type="http://schemas.microsoft.com/office/2011/relationships/chartStyle" Target="style187.xml"/></Relationships>
</file>

<file path=word/charts/_rels/chart188.xml.rels><?xml version="1.0" encoding="UTF-8" standalone="yes"?>
<Relationships xmlns="http://schemas.openxmlformats.org/package/2006/relationships"><Relationship Id="rId3" Type="http://schemas.openxmlformats.org/officeDocument/2006/relationships/package" Target="../embeddings/Microsoft_Excel_Worksheet188.xlsx"/><Relationship Id="rId2" Type="http://schemas.microsoft.com/office/2011/relationships/chartColorStyle" Target="colors188.xml"/><Relationship Id="rId1" Type="http://schemas.microsoft.com/office/2011/relationships/chartStyle" Target="style188.xml"/></Relationships>
</file>

<file path=word/charts/_rels/chart189.xml.rels><?xml version="1.0" encoding="UTF-8" standalone="yes"?>
<Relationships xmlns="http://schemas.openxmlformats.org/package/2006/relationships"><Relationship Id="rId3" Type="http://schemas.openxmlformats.org/officeDocument/2006/relationships/package" Target="../embeddings/Microsoft_Excel_Worksheet189.xlsx"/><Relationship Id="rId2" Type="http://schemas.microsoft.com/office/2011/relationships/chartColorStyle" Target="colors189.xml"/><Relationship Id="rId1" Type="http://schemas.microsoft.com/office/2011/relationships/chartStyle" Target="style189.xml"/></Relationships>
</file>

<file path=word/charts/_rels/chart190.xml.rels><?xml version="1.0" encoding="UTF-8" standalone="yes"?>
<Relationships xmlns="http://schemas.openxmlformats.org/package/2006/relationships"><Relationship Id="rId3" Type="http://schemas.openxmlformats.org/officeDocument/2006/relationships/package" Target="../embeddings/Microsoft_Excel_Worksheet190.xlsx"/><Relationship Id="rId2" Type="http://schemas.microsoft.com/office/2011/relationships/chartColorStyle" Target="colors190.xml"/><Relationship Id="rId1" Type="http://schemas.microsoft.com/office/2011/relationships/chartStyle" Target="style190.xml"/></Relationships>
</file>

<file path=word/charts/_rels/chart191.xml.rels><?xml version="1.0" encoding="UTF-8" standalone="yes"?>
<Relationships xmlns="http://schemas.openxmlformats.org/package/2006/relationships"><Relationship Id="rId3" Type="http://schemas.openxmlformats.org/officeDocument/2006/relationships/package" Target="../embeddings/Microsoft_Excel_Worksheet191.xlsx"/><Relationship Id="rId2" Type="http://schemas.microsoft.com/office/2011/relationships/chartColorStyle" Target="colors191.xml"/><Relationship Id="rId1" Type="http://schemas.microsoft.com/office/2011/relationships/chartStyle" Target="style191.xml"/></Relationships>
</file>

<file path=word/charts/_rels/chart192.xml.rels><?xml version="1.0" encoding="UTF-8" standalone="yes"?>
<Relationships xmlns="http://schemas.openxmlformats.org/package/2006/relationships"><Relationship Id="rId3" Type="http://schemas.openxmlformats.org/officeDocument/2006/relationships/package" Target="../embeddings/Microsoft_Excel_Worksheet192.xlsx"/><Relationship Id="rId2" Type="http://schemas.microsoft.com/office/2011/relationships/chartColorStyle" Target="colors192.xml"/><Relationship Id="rId1" Type="http://schemas.microsoft.com/office/2011/relationships/chartStyle" Target="style192.xml"/></Relationships>
</file>

<file path=word/charts/_rels/chart193.xml.rels><?xml version="1.0" encoding="UTF-8" standalone="yes"?>
<Relationships xmlns="http://schemas.openxmlformats.org/package/2006/relationships"><Relationship Id="rId3" Type="http://schemas.openxmlformats.org/officeDocument/2006/relationships/package" Target="../embeddings/Microsoft_Excel_Worksheet193.xlsx"/><Relationship Id="rId2" Type="http://schemas.microsoft.com/office/2011/relationships/chartColorStyle" Target="colors193.xml"/><Relationship Id="rId1" Type="http://schemas.microsoft.com/office/2011/relationships/chartStyle" Target="style193.xml"/></Relationships>
</file>

<file path=word/charts/_rels/chart194.xml.rels><?xml version="1.0" encoding="UTF-8" standalone="yes"?>
<Relationships xmlns="http://schemas.openxmlformats.org/package/2006/relationships"><Relationship Id="rId3" Type="http://schemas.openxmlformats.org/officeDocument/2006/relationships/package" Target="../embeddings/Microsoft_Excel_Worksheet194.xlsx"/><Relationship Id="rId2" Type="http://schemas.microsoft.com/office/2011/relationships/chartColorStyle" Target="colors194.xml"/><Relationship Id="rId1" Type="http://schemas.microsoft.com/office/2011/relationships/chartStyle" Target="style194.xml"/></Relationships>
</file>

<file path=word/charts/_rels/chart195.xml.rels><?xml version="1.0" encoding="UTF-8" standalone="yes"?>
<Relationships xmlns="http://schemas.openxmlformats.org/package/2006/relationships"><Relationship Id="rId3" Type="http://schemas.openxmlformats.org/officeDocument/2006/relationships/package" Target="../embeddings/Microsoft_Excel_Worksheet195.xlsx"/><Relationship Id="rId2" Type="http://schemas.microsoft.com/office/2011/relationships/chartColorStyle" Target="colors195.xml"/><Relationship Id="rId1" Type="http://schemas.microsoft.com/office/2011/relationships/chartStyle" Target="style195.xml"/></Relationships>
</file>

<file path=word/charts/_rels/chart196.xml.rels><?xml version="1.0" encoding="UTF-8" standalone="yes"?>
<Relationships xmlns="http://schemas.openxmlformats.org/package/2006/relationships"><Relationship Id="rId3" Type="http://schemas.openxmlformats.org/officeDocument/2006/relationships/package" Target="../embeddings/Microsoft_Excel_Worksheet196.xlsx"/><Relationship Id="rId2" Type="http://schemas.microsoft.com/office/2011/relationships/chartColorStyle" Target="colors196.xml"/><Relationship Id="rId1" Type="http://schemas.microsoft.com/office/2011/relationships/chartStyle" Target="style196.xml"/></Relationships>
</file>

<file path=word/charts/_rels/chart197.xml.rels><?xml version="1.0" encoding="UTF-8" standalone="yes"?>
<Relationships xmlns="http://schemas.openxmlformats.org/package/2006/relationships"><Relationship Id="rId3" Type="http://schemas.openxmlformats.org/officeDocument/2006/relationships/package" Target="../embeddings/Microsoft_Excel_Worksheet197.xlsx"/><Relationship Id="rId2" Type="http://schemas.microsoft.com/office/2011/relationships/chartColorStyle" Target="colors197.xml"/><Relationship Id="rId1" Type="http://schemas.microsoft.com/office/2011/relationships/chartStyle" Target="style197.xml"/></Relationships>
</file>

<file path=word/charts/_rels/chart198.xml.rels><?xml version="1.0" encoding="UTF-8" standalone="yes"?>
<Relationships xmlns="http://schemas.openxmlformats.org/package/2006/relationships"><Relationship Id="rId3" Type="http://schemas.openxmlformats.org/officeDocument/2006/relationships/package" Target="../embeddings/Microsoft_Excel_Worksheet198.xlsx"/><Relationship Id="rId2" Type="http://schemas.microsoft.com/office/2011/relationships/chartColorStyle" Target="colors198.xml"/><Relationship Id="rId1" Type="http://schemas.microsoft.com/office/2011/relationships/chartStyle" Target="style198.xml"/></Relationships>
</file>

<file path=word/charts/_rels/chart199.xml.rels><?xml version="1.0" encoding="UTF-8" standalone="yes"?>
<Relationships xmlns="http://schemas.openxmlformats.org/package/2006/relationships"><Relationship Id="rId3" Type="http://schemas.openxmlformats.org/officeDocument/2006/relationships/package" Target="../embeddings/Microsoft_Excel_Worksheet199.xlsx"/><Relationship Id="rId2" Type="http://schemas.microsoft.com/office/2011/relationships/chartColorStyle" Target="colors199.xml"/><Relationship Id="rId1" Type="http://schemas.microsoft.com/office/2011/relationships/chartStyle" Target="style199.xml"/></Relationships>
</file>

<file path=word/charts/_rels/chart200.xml.rels><?xml version="1.0" encoding="UTF-8" standalone="yes"?>
<Relationships xmlns="http://schemas.openxmlformats.org/package/2006/relationships"><Relationship Id="rId3" Type="http://schemas.openxmlformats.org/officeDocument/2006/relationships/package" Target="../embeddings/Microsoft_Excel_Worksheet200.xlsx"/><Relationship Id="rId2" Type="http://schemas.microsoft.com/office/2011/relationships/chartColorStyle" Target="colors200.xml"/><Relationship Id="rId1" Type="http://schemas.microsoft.com/office/2011/relationships/chartStyle" Target="style200.xml"/></Relationships>
</file>

<file path=word/charts/_rels/chart201.xml.rels><?xml version="1.0" encoding="UTF-8" standalone="yes"?>
<Relationships xmlns="http://schemas.openxmlformats.org/package/2006/relationships"><Relationship Id="rId3" Type="http://schemas.openxmlformats.org/officeDocument/2006/relationships/package" Target="../embeddings/Microsoft_Excel_Worksheet201.xlsx"/><Relationship Id="rId2" Type="http://schemas.microsoft.com/office/2011/relationships/chartColorStyle" Target="colors201.xml"/><Relationship Id="rId1" Type="http://schemas.microsoft.com/office/2011/relationships/chartStyle" Target="style201.xml"/></Relationships>
</file>

<file path=word/charts/_rels/chart202.xml.rels><?xml version="1.0" encoding="UTF-8" standalone="yes"?>
<Relationships xmlns="http://schemas.openxmlformats.org/package/2006/relationships"><Relationship Id="rId3" Type="http://schemas.openxmlformats.org/officeDocument/2006/relationships/package" Target="../embeddings/Microsoft_Excel_Worksheet202.xlsx"/><Relationship Id="rId2" Type="http://schemas.microsoft.com/office/2011/relationships/chartColorStyle" Target="colors202.xml"/><Relationship Id="rId1" Type="http://schemas.microsoft.com/office/2011/relationships/chartStyle" Target="style202.xml"/></Relationships>
</file>

<file path=word/charts/_rels/chart203.xml.rels><?xml version="1.0" encoding="UTF-8" standalone="yes"?>
<Relationships xmlns="http://schemas.openxmlformats.org/package/2006/relationships"><Relationship Id="rId3" Type="http://schemas.openxmlformats.org/officeDocument/2006/relationships/package" Target="../embeddings/Microsoft_Excel_Worksheet203.xlsx"/><Relationship Id="rId2" Type="http://schemas.microsoft.com/office/2011/relationships/chartColorStyle" Target="colors203.xml"/><Relationship Id="rId1" Type="http://schemas.microsoft.com/office/2011/relationships/chartStyle" Target="style203.xml"/></Relationships>
</file>

<file path=word/charts/_rels/chart204.xml.rels><?xml version="1.0" encoding="UTF-8" standalone="yes"?>
<Relationships xmlns="http://schemas.openxmlformats.org/package/2006/relationships"><Relationship Id="rId3" Type="http://schemas.openxmlformats.org/officeDocument/2006/relationships/package" Target="../embeddings/Microsoft_Excel_Worksheet204.xlsx"/><Relationship Id="rId2" Type="http://schemas.microsoft.com/office/2011/relationships/chartColorStyle" Target="colors204.xml"/><Relationship Id="rId1" Type="http://schemas.microsoft.com/office/2011/relationships/chartStyle" Target="style204.xml"/></Relationships>
</file>

<file path=word/charts/_rels/chart205.xml.rels><?xml version="1.0" encoding="UTF-8" standalone="yes"?>
<Relationships xmlns="http://schemas.openxmlformats.org/package/2006/relationships"><Relationship Id="rId3" Type="http://schemas.openxmlformats.org/officeDocument/2006/relationships/package" Target="../embeddings/Microsoft_Excel_Worksheet205.xlsx"/><Relationship Id="rId2" Type="http://schemas.microsoft.com/office/2011/relationships/chartColorStyle" Target="colors205.xml"/><Relationship Id="rId1" Type="http://schemas.microsoft.com/office/2011/relationships/chartStyle" Target="style205.xml"/></Relationships>
</file>

<file path=word/charts/_rels/chart206.xml.rels><?xml version="1.0" encoding="UTF-8" standalone="yes"?>
<Relationships xmlns="http://schemas.openxmlformats.org/package/2006/relationships"><Relationship Id="rId3" Type="http://schemas.openxmlformats.org/officeDocument/2006/relationships/package" Target="../embeddings/Microsoft_Excel_Worksheet206.xlsx"/><Relationship Id="rId2" Type="http://schemas.microsoft.com/office/2011/relationships/chartColorStyle" Target="colors206.xml"/><Relationship Id="rId1" Type="http://schemas.microsoft.com/office/2011/relationships/chartStyle" Target="style206.xml"/></Relationships>
</file>

<file path=word/charts/_rels/chart207.xml.rels><?xml version="1.0" encoding="UTF-8" standalone="yes"?>
<Relationships xmlns="http://schemas.openxmlformats.org/package/2006/relationships"><Relationship Id="rId3" Type="http://schemas.openxmlformats.org/officeDocument/2006/relationships/package" Target="../embeddings/Microsoft_Excel_Worksheet207.xlsx"/><Relationship Id="rId2" Type="http://schemas.microsoft.com/office/2011/relationships/chartColorStyle" Target="colors207.xml"/><Relationship Id="rId1" Type="http://schemas.microsoft.com/office/2011/relationships/chartStyle" Target="style207.xml"/></Relationships>
</file>

<file path=word/charts/_rels/chart208.xml.rels><?xml version="1.0" encoding="UTF-8" standalone="yes"?>
<Relationships xmlns="http://schemas.openxmlformats.org/package/2006/relationships"><Relationship Id="rId3" Type="http://schemas.openxmlformats.org/officeDocument/2006/relationships/package" Target="../embeddings/Microsoft_Excel_Worksheet208.xlsx"/><Relationship Id="rId2" Type="http://schemas.microsoft.com/office/2011/relationships/chartColorStyle" Target="colors208.xml"/><Relationship Id="rId1" Type="http://schemas.microsoft.com/office/2011/relationships/chartStyle" Target="style208.xml"/></Relationships>
</file>

<file path=word/charts/_rels/chart209.xml.rels><?xml version="1.0" encoding="UTF-8" standalone="yes"?>
<Relationships xmlns="http://schemas.openxmlformats.org/package/2006/relationships"><Relationship Id="rId3" Type="http://schemas.openxmlformats.org/officeDocument/2006/relationships/package" Target="../embeddings/Microsoft_Excel_Worksheet209.xlsx"/><Relationship Id="rId2" Type="http://schemas.microsoft.com/office/2011/relationships/chartColorStyle" Target="colors209.xml"/><Relationship Id="rId1" Type="http://schemas.microsoft.com/office/2011/relationships/chartStyle" Target="style209.xml"/></Relationships>
</file>

<file path=word/charts/_rels/chart210.xml.rels><?xml version="1.0" encoding="UTF-8" standalone="yes"?>
<Relationships xmlns="http://schemas.openxmlformats.org/package/2006/relationships"><Relationship Id="rId3" Type="http://schemas.openxmlformats.org/officeDocument/2006/relationships/package" Target="../embeddings/Microsoft_Excel_Worksheet210.xlsx"/><Relationship Id="rId2" Type="http://schemas.microsoft.com/office/2011/relationships/chartColorStyle" Target="colors210.xml"/><Relationship Id="rId1" Type="http://schemas.microsoft.com/office/2011/relationships/chartStyle" Target="style210.xml"/></Relationships>
</file>

<file path=word/charts/_rels/chart211.xml.rels><?xml version="1.0" encoding="UTF-8" standalone="yes"?>
<Relationships xmlns="http://schemas.openxmlformats.org/package/2006/relationships"><Relationship Id="rId3" Type="http://schemas.openxmlformats.org/officeDocument/2006/relationships/package" Target="../embeddings/Microsoft_Excel_Worksheet211.xlsx"/><Relationship Id="rId2" Type="http://schemas.microsoft.com/office/2011/relationships/chartColorStyle" Target="colors211.xml"/><Relationship Id="rId1" Type="http://schemas.microsoft.com/office/2011/relationships/chartStyle" Target="style211.xml"/></Relationships>
</file>

<file path=word/charts/_rels/chart212.xml.rels><?xml version="1.0" encoding="UTF-8" standalone="yes"?>
<Relationships xmlns="http://schemas.openxmlformats.org/package/2006/relationships"><Relationship Id="rId3" Type="http://schemas.openxmlformats.org/officeDocument/2006/relationships/package" Target="../embeddings/Microsoft_Excel_Worksheet212.xlsx"/><Relationship Id="rId2" Type="http://schemas.microsoft.com/office/2011/relationships/chartColorStyle" Target="colors212.xml"/><Relationship Id="rId1" Type="http://schemas.microsoft.com/office/2011/relationships/chartStyle" Target="style212.xml"/></Relationships>
</file>

<file path=word/charts/_rels/chart213.xml.rels><?xml version="1.0" encoding="UTF-8" standalone="yes"?>
<Relationships xmlns="http://schemas.openxmlformats.org/package/2006/relationships"><Relationship Id="rId3" Type="http://schemas.openxmlformats.org/officeDocument/2006/relationships/package" Target="../embeddings/Microsoft_Excel_Worksheet213.xlsx"/><Relationship Id="rId2" Type="http://schemas.microsoft.com/office/2011/relationships/chartColorStyle" Target="colors213.xml"/><Relationship Id="rId1" Type="http://schemas.microsoft.com/office/2011/relationships/chartStyle" Target="style213.xml"/></Relationships>
</file>

<file path=word/charts/_rels/chart214.xml.rels><?xml version="1.0" encoding="UTF-8" standalone="yes"?>
<Relationships xmlns="http://schemas.openxmlformats.org/package/2006/relationships"><Relationship Id="rId3" Type="http://schemas.openxmlformats.org/officeDocument/2006/relationships/package" Target="../embeddings/Microsoft_Excel_Worksheet214.xlsx"/><Relationship Id="rId2" Type="http://schemas.microsoft.com/office/2011/relationships/chartColorStyle" Target="colors214.xml"/><Relationship Id="rId1" Type="http://schemas.microsoft.com/office/2011/relationships/chartStyle" Target="style214.xml"/></Relationships>
</file>

<file path=word/charts/_rels/chart215.xml.rels><?xml version="1.0" encoding="UTF-8" standalone="yes"?>
<Relationships xmlns="http://schemas.openxmlformats.org/package/2006/relationships"><Relationship Id="rId3" Type="http://schemas.openxmlformats.org/officeDocument/2006/relationships/package" Target="../embeddings/Microsoft_Excel_Worksheet215.xlsx"/><Relationship Id="rId2" Type="http://schemas.microsoft.com/office/2011/relationships/chartColorStyle" Target="colors215.xml"/><Relationship Id="rId1" Type="http://schemas.microsoft.com/office/2011/relationships/chartStyle" Target="style215.xml"/></Relationships>
</file>

<file path=word/charts/_rels/chart216.xml.rels><?xml version="1.0" encoding="UTF-8" standalone="yes"?>
<Relationships xmlns="http://schemas.openxmlformats.org/package/2006/relationships"><Relationship Id="rId3" Type="http://schemas.openxmlformats.org/officeDocument/2006/relationships/package" Target="../embeddings/Microsoft_Excel_Worksheet216.xlsx"/><Relationship Id="rId2" Type="http://schemas.microsoft.com/office/2011/relationships/chartColorStyle" Target="colors216.xml"/><Relationship Id="rId1" Type="http://schemas.microsoft.com/office/2011/relationships/chartStyle" Target="style216.xml"/></Relationships>
</file>

<file path=word/charts/_rels/chart217.xml.rels><?xml version="1.0" encoding="UTF-8" standalone="yes"?>
<Relationships xmlns="http://schemas.openxmlformats.org/package/2006/relationships"><Relationship Id="rId3" Type="http://schemas.openxmlformats.org/officeDocument/2006/relationships/package" Target="../embeddings/Microsoft_Excel_Worksheet217.xlsx"/><Relationship Id="rId2" Type="http://schemas.microsoft.com/office/2011/relationships/chartColorStyle" Target="colors217.xml"/><Relationship Id="rId1" Type="http://schemas.microsoft.com/office/2011/relationships/chartStyle" Target="style217.xml"/></Relationships>
</file>

<file path=word/charts/_rels/chart218.xml.rels><?xml version="1.0" encoding="UTF-8" standalone="yes"?>
<Relationships xmlns="http://schemas.openxmlformats.org/package/2006/relationships"><Relationship Id="rId3" Type="http://schemas.openxmlformats.org/officeDocument/2006/relationships/package" Target="../embeddings/Microsoft_Excel_Worksheet218.xlsx"/><Relationship Id="rId2" Type="http://schemas.microsoft.com/office/2011/relationships/chartColorStyle" Target="colors218.xml"/><Relationship Id="rId1" Type="http://schemas.microsoft.com/office/2011/relationships/chartStyle" Target="style218.xml"/></Relationships>
</file>

<file path=word/charts/_rels/chart219.xml.rels><?xml version="1.0" encoding="UTF-8" standalone="yes"?>
<Relationships xmlns="http://schemas.openxmlformats.org/package/2006/relationships"><Relationship Id="rId3" Type="http://schemas.openxmlformats.org/officeDocument/2006/relationships/package" Target="../embeddings/Microsoft_Excel_Worksheet219.xlsx"/><Relationship Id="rId2" Type="http://schemas.microsoft.com/office/2011/relationships/chartColorStyle" Target="colors219.xml"/><Relationship Id="rId1" Type="http://schemas.microsoft.com/office/2011/relationships/chartStyle" Target="style219.xml"/></Relationships>
</file>

<file path=word/charts/_rels/chart220.xml.rels><?xml version="1.0" encoding="UTF-8" standalone="yes"?>
<Relationships xmlns="http://schemas.openxmlformats.org/package/2006/relationships"><Relationship Id="rId3" Type="http://schemas.openxmlformats.org/officeDocument/2006/relationships/package" Target="../embeddings/Microsoft_Excel_Worksheet220.xlsx"/><Relationship Id="rId2" Type="http://schemas.microsoft.com/office/2011/relationships/chartColorStyle" Target="colors220.xml"/><Relationship Id="rId1" Type="http://schemas.microsoft.com/office/2011/relationships/chartStyle" Target="style220.xml"/></Relationships>
</file>

<file path=word/charts/_rels/chart221.xml.rels><?xml version="1.0" encoding="UTF-8" standalone="yes"?>
<Relationships xmlns="http://schemas.openxmlformats.org/package/2006/relationships"><Relationship Id="rId3" Type="http://schemas.openxmlformats.org/officeDocument/2006/relationships/package" Target="../embeddings/Microsoft_Excel_Worksheet221.xlsx"/><Relationship Id="rId2" Type="http://schemas.microsoft.com/office/2011/relationships/chartColorStyle" Target="colors221.xml"/><Relationship Id="rId1" Type="http://schemas.microsoft.com/office/2011/relationships/chartStyle" Target="style221.xml"/></Relationships>
</file>

<file path=word/charts/_rels/chart222.xml.rels><?xml version="1.0" encoding="UTF-8" standalone="yes"?>
<Relationships xmlns="http://schemas.openxmlformats.org/package/2006/relationships"><Relationship Id="rId3" Type="http://schemas.openxmlformats.org/officeDocument/2006/relationships/package" Target="../embeddings/Microsoft_Excel_Worksheet222.xlsx"/><Relationship Id="rId2" Type="http://schemas.microsoft.com/office/2011/relationships/chartColorStyle" Target="colors222.xml"/><Relationship Id="rId1" Type="http://schemas.microsoft.com/office/2011/relationships/chartStyle" Target="style222.xml"/></Relationships>
</file>

<file path=word/charts/_rels/chart223.xml.rels><?xml version="1.0" encoding="UTF-8" standalone="yes"?>
<Relationships xmlns="http://schemas.openxmlformats.org/package/2006/relationships"><Relationship Id="rId3" Type="http://schemas.openxmlformats.org/officeDocument/2006/relationships/package" Target="../embeddings/Microsoft_Excel_Worksheet223.xlsx"/><Relationship Id="rId2" Type="http://schemas.microsoft.com/office/2011/relationships/chartColorStyle" Target="colors223.xml"/><Relationship Id="rId1" Type="http://schemas.microsoft.com/office/2011/relationships/chartStyle" Target="style223.xml"/></Relationships>
</file>

<file path=word/charts/_rels/chart224.xml.rels><?xml version="1.0" encoding="UTF-8" standalone="yes"?>
<Relationships xmlns="http://schemas.openxmlformats.org/package/2006/relationships"><Relationship Id="rId3" Type="http://schemas.openxmlformats.org/officeDocument/2006/relationships/package" Target="../embeddings/Microsoft_Excel_Worksheet224.xlsx"/><Relationship Id="rId2" Type="http://schemas.microsoft.com/office/2011/relationships/chartColorStyle" Target="colors224.xml"/><Relationship Id="rId1" Type="http://schemas.microsoft.com/office/2011/relationships/chartStyle" Target="style224.xml"/></Relationships>
</file>

<file path=word/charts/_rels/chart225.xml.rels><?xml version="1.0" encoding="UTF-8" standalone="yes"?>
<Relationships xmlns="http://schemas.openxmlformats.org/package/2006/relationships"><Relationship Id="rId3" Type="http://schemas.openxmlformats.org/officeDocument/2006/relationships/package" Target="../embeddings/Microsoft_Excel_Worksheet225.xlsx"/><Relationship Id="rId2" Type="http://schemas.microsoft.com/office/2011/relationships/chartColorStyle" Target="colors225.xml"/><Relationship Id="rId1" Type="http://schemas.microsoft.com/office/2011/relationships/chartStyle" Target="style225.xml"/></Relationships>
</file>

<file path=word/charts/_rels/chart226.xml.rels><?xml version="1.0" encoding="UTF-8" standalone="yes"?>
<Relationships xmlns="http://schemas.openxmlformats.org/package/2006/relationships"><Relationship Id="rId3" Type="http://schemas.openxmlformats.org/officeDocument/2006/relationships/package" Target="../embeddings/Microsoft_Excel_Worksheet226.xlsx"/><Relationship Id="rId2" Type="http://schemas.microsoft.com/office/2011/relationships/chartColorStyle" Target="colors226.xml"/><Relationship Id="rId1" Type="http://schemas.microsoft.com/office/2011/relationships/chartStyle" Target="style226.xml"/></Relationships>
</file>

<file path=word/charts/_rels/chart227.xml.rels><?xml version="1.0" encoding="UTF-8" standalone="yes"?>
<Relationships xmlns="http://schemas.openxmlformats.org/package/2006/relationships"><Relationship Id="rId3" Type="http://schemas.openxmlformats.org/officeDocument/2006/relationships/package" Target="../embeddings/Microsoft_Excel_Worksheet227.xlsx"/><Relationship Id="rId2" Type="http://schemas.microsoft.com/office/2011/relationships/chartColorStyle" Target="colors227.xml"/><Relationship Id="rId1" Type="http://schemas.microsoft.com/office/2011/relationships/chartStyle" Target="style227.xml"/></Relationships>
</file>

<file path=word/charts/_rels/chart228.xml.rels><?xml version="1.0" encoding="UTF-8" standalone="yes"?>
<Relationships xmlns="http://schemas.openxmlformats.org/package/2006/relationships"><Relationship Id="rId3" Type="http://schemas.openxmlformats.org/officeDocument/2006/relationships/package" Target="../embeddings/Microsoft_Excel_Worksheet228.xlsx"/><Relationship Id="rId2" Type="http://schemas.microsoft.com/office/2011/relationships/chartColorStyle" Target="colors228.xml"/><Relationship Id="rId1" Type="http://schemas.microsoft.com/office/2011/relationships/chartStyle" Target="style228.xml"/></Relationships>
</file>

<file path=word/charts/_rels/chart229.xml.rels><?xml version="1.0" encoding="UTF-8" standalone="yes"?>
<Relationships xmlns="http://schemas.openxmlformats.org/package/2006/relationships"><Relationship Id="rId3" Type="http://schemas.openxmlformats.org/officeDocument/2006/relationships/package" Target="../embeddings/Microsoft_Excel_Worksheet229.xlsx"/><Relationship Id="rId2" Type="http://schemas.microsoft.com/office/2011/relationships/chartColorStyle" Target="colors229.xml"/><Relationship Id="rId1" Type="http://schemas.microsoft.com/office/2011/relationships/chartStyle" Target="style229.xml"/></Relationships>
</file>

<file path=word/charts/_rels/chart230.xml.rels><?xml version="1.0" encoding="UTF-8" standalone="yes"?>
<Relationships xmlns="http://schemas.openxmlformats.org/package/2006/relationships"><Relationship Id="rId3" Type="http://schemas.openxmlformats.org/officeDocument/2006/relationships/package" Target="../embeddings/Microsoft_Excel_Worksheet230.xlsx"/><Relationship Id="rId2" Type="http://schemas.microsoft.com/office/2011/relationships/chartColorStyle" Target="colors230.xml"/><Relationship Id="rId1" Type="http://schemas.microsoft.com/office/2011/relationships/chartStyle" Target="style230.xml"/></Relationships>
</file>

<file path=word/charts/_rels/chart231.xml.rels><?xml version="1.0" encoding="UTF-8" standalone="yes"?>
<Relationships xmlns="http://schemas.openxmlformats.org/package/2006/relationships"><Relationship Id="rId3" Type="http://schemas.openxmlformats.org/officeDocument/2006/relationships/package" Target="../embeddings/Microsoft_Excel_Worksheet231.xlsx"/><Relationship Id="rId2" Type="http://schemas.microsoft.com/office/2011/relationships/chartColorStyle" Target="colors231.xml"/><Relationship Id="rId1" Type="http://schemas.microsoft.com/office/2011/relationships/chartStyle" Target="style231.xml"/></Relationships>
</file>

<file path=word/charts/_rels/chart232.xml.rels><?xml version="1.0" encoding="UTF-8" standalone="yes"?>
<Relationships xmlns="http://schemas.openxmlformats.org/package/2006/relationships"><Relationship Id="rId3" Type="http://schemas.openxmlformats.org/officeDocument/2006/relationships/package" Target="../embeddings/Microsoft_Excel_Worksheet232.xlsx"/><Relationship Id="rId2" Type="http://schemas.microsoft.com/office/2011/relationships/chartColorStyle" Target="colors232.xml"/><Relationship Id="rId1" Type="http://schemas.microsoft.com/office/2011/relationships/chartStyle" Target="style232.xml"/></Relationships>
</file>

<file path=word/charts/_rels/chart233.xml.rels><?xml version="1.0" encoding="UTF-8" standalone="yes"?>
<Relationships xmlns="http://schemas.openxmlformats.org/package/2006/relationships"><Relationship Id="rId3" Type="http://schemas.openxmlformats.org/officeDocument/2006/relationships/package" Target="../embeddings/Microsoft_Excel_Worksheet233.xlsx"/><Relationship Id="rId2" Type="http://schemas.microsoft.com/office/2011/relationships/chartColorStyle" Target="colors233.xml"/><Relationship Id="rId1" Type="http://schemas.microsoft.com/office/2011/relationships/chartStyle" Target="style233.xml"/></Relationships>
</file>

<file path=word/charts/_rels/chart234.xml.rels><?xml version="1.0" encoding="UTF-8" standalone="yes"?>
<Relationships xmlns="http://schemas.openxmlformats.org/package/2006/relationships"><Relationship Id="rId3" Type="http://schemas.openxmlformats.org/officeDocument/2006/relationships/package" Target="../embeddings/Microsoft_Excel_Worksheet234.xlsx"/><Relationship Id="rId2" Type="http://schemas.microsoft.com/office/2011/relationships/chartColorStyle" Target="colors234.xml"/><Relationship Id="rId1" Type="http://schemas.microsoft.com/office/2011/relationships/chartStyle" Target="style234.xml"/></Relationships>
</file>

<file path=word/charts/_rels/chart235.xml.rels><?xml version="1.0" encoding="UTF-8" standalone="yes"?>
<Relationships xmlns="http://schemas.openxmlformats.org/package/2006/relationships"><Relationship Id="rId3" Type="http://schemas.openxmlformats.org/officeDocument/2006/relationships/package" Target="../embeddings/Microsoft_Excel_Worksheet235.xlsx"/><Relationship Id="rId2" Type="http://schemas.microsoft.com/office/2011/relationships/chartColorStyle" Target="colors235.xml"/><Relationship Id="rId1" Type="http://schemas.microsoft.com/office/2011/relationships/chartStyle" Target="style235.xml"/></Relationships>
</file>

<file path=word/charts/_rels/chart236.xml.rels><?xml version="1.0" encoding="UTF-8" standalone="yes"?>
<Relationships xmlns="http://schemas.openxmlformats.org/package/2006/relationships"><Relationship Id="rId3" Type="http://schemas.openxmlformats.org/officeDocument/2006/relationships/package" Target="../embeddings/Microsoft_Excel_Worksheet236.xlsx"/><Relationship Id="rId2" Type="http://schemas.microsoft.com/office/2011/relationships/chartColorStyle" Target="colors236.xml"/><Relationship Id="rId1" Type="http://schemas.microsoft.com/office/2011/relationships/chartStyle" Target="style236.xml"/></Relationships>
</file>

<file path=word/charts/_rels/chart237.xml.rels><?xml version="1.0" encoding="UTF-8" standalone="yes"?>
<Relationships xmlns="http://schemas.openxmlformats.org/package/2006/relationships"><Relationship Id="rId3" Type="http://schemas.openxmlformats.org/officeDocument/2006/relationships/package" Target="../embeddings/Microsoft_Excel_Worksheet237.xlsx"/><Relationship Id="rId2" Type="http://schemas.microsoft.com/office/2011/relationships/chartColorStyle" Target="colors237.xml"/><Relationship Id="rId1" Type="http://schemas.microsoft.com/office/2011/relationships/chartStyle" Target="style237.xml"/></Relationships>
</file>

<file path=word/charts/_rels/chart238.xml.rels><?xml version="1.0" encoding="UTF-8" standalone="yes"?>
<Relationships xmlns="http://schemas.openxmlformats.org/package/2006/relationships"><Relationship Id="rId3" Type="http://schemas.openxmlformats.org/officeDocument/2006/relationships/package" Target="../embeddings/Microsoft_Excel_Worksheet238.xlsx"/><Relationship Id="rId2" Type="http://schemas.microsoft.com/office/2011/relationships/chartColorStyle" Target="colors238.xml"/><Relationship Id="rId1" Type="http://schemas.microsoft.com/office/2011/relationships/chartStyle" Target="style238.xml"/></Relationships>
</file>

<file path=word/charts/_rels/chart239.xml.rels><?xml version="1.0" encoding="UTF-8" standalone="yes"?>
<Relationships xmlns="http://schemas.openxmlformats.org/package/2006/relationships"><Relationship Id="rId3" Type="http://schemas.openxmlformats.org/officeDocument/2006/relationships/package" Target="../embeddings/Microsoft_Excel_Worksheet239.xlsx"/><Relationship Id="rId2" Type="http://schemas.microsoft.com/office/2011/relationships/chartColorStyle" Target="colors239.xml"/><Relationship Id="rId1" Type="http://schemas.microsoft.com/office/2011/relationships/chartStyle" Target="style239.xml"/></Relationships>
</file>

<file path=word/charts/_rels/chart240.xml.rels><?xml version="1.0" encoding="UTF-8" standalone="yes"?>
<Relationships xmlns="http://schemas.openxmlformats.org/package/2006/relationships"><Relationship Id="rId3" Type="http://schemas.openxmlformats.org/officeDocument/2006/relationships/package" Target="../embeddings/Microsoft_Excel_Worksheet240.xlsx"/><Relationship Id="rId2" Type="http://schemas.microsoft.com/office/2011/relationships/chartColorStyle" Target="colors240.xml"/><Relationship Id="rId1" Type="http://schemas.microsoft.com/office/2011/relationships/chartStyle" Target="style240.xml"/></Relationships>
</file>

<file path=word/charts/_rels/chart241.xml.rels><?xml version="1.0" encoding="UTF-8" standalone="yes"?>
<Relationships xmlns="http://schemas.openxmlformats.org/package/2006/relationships"><Relationship Id="rId3" Type="http://schemas.openxmlformats.org/officeDocument/2006/relationships/package" Target="../embeddings/Microsoft_Excel_Worksheet241.xlsx"/><Relationship Id="rId2" Type="http://schemas.microsoft.com/office/2011/relationships/chartColorStyle" Target="colors241.xml"/><Relationship Id="rId1" Type="http://schemas.microsoft.com/office/2011/relationships/chartStyle" Target="style241.xml"/></Relationships>
</file>

<file path=word/charts/_rels/chart242.xml.rels><?xml version="1.0" encoding="UTF-8" standalone="yes"?>
<Relationships xmlns="http://schemas.openxmlformats.org/package/2006/relationships"><Relationship Id="rId3" Type="http://schemas.openxmlformats.org/officeDocument/2006/relationships/package" Target="../embeddings/Microsoft_Excel_Worksheet242.xlsx"/><Relationship Id="rId2" Type="http://schemas.microsoft.com/office/2011/relationships/chartColorStyle" Target="colors242.xml"/><Relationship Id="rId1" Type="http://schemas.microsoft.com/office/2011/relationships/chartStyle" Target="style242.xml"/></Relationships>
</file>

<file path=word/charts/_rels/chart243.xml.rels><?xml version="1.0" encoding="UTF-8" standalone="yes"?>
<Relationships xmlns="http://schemas.openxmlformats.org/package/2006/relationships"><Relationship Id="rId3" Type="http://schemas.openxmlformats.org/officeDocument/2006/relationships/package" Target="../embeddings/Microsoft_Excel_Worksheet243.xlsx"/><Relationship Id="rId2" Type="http://schemas.microsoft.com/office/2011/relationships/chartColorStyle" Target="colors243.xml"/><Relationship Id="rId1" Type="http://schemas.microsoft.com/office/2011/relationships/chartStyle" Target="style243.xml"/></Relationships>
</file>

<file path=word/charts/_rels/chart244.xml.rels><?xml version="1.0" encoding="UTF-8" standalone="yes"?>
<Relationships xmlns="http://schemas.openxmlformats.org/package/2006/relationships"><Relationship Id="rId3" Type="http://schemas.openxmlformats.org/officeDocument/2006/relationships/package" Target="../embeddings/Microsoft_Excel_Worksheet244.xlsx"/><Relationship Id="rId2" Type="http://schemas.microsoft.com/office/2011/relationships/chartColorStyle" Target="colors244.xml"/><Relationship Id="rId1" Type="http://schemas.microsoft.com/office/2011/relationships/chartStyle" Target="style244.xml"/></Relationships>
</file>

<file path=word/charts/_rels/chart245.xml.rels><?xml version="1.0" encoding="UTF-8" standalone="yes"?>
<Relationships xmlns="http://schemas.openxmlformats.org/package/2006/relationships"><Relationship Id="rId3" Type="http://schemas.openxmlformats.org/officeDocument/2006/relationships/package" Target="../embeddings/Microsoft_Excel_Worksheet245.xlsx"/><Relationship Id="rId2" Type="http://schemas.microsoft.com/office/2011/relationships/chartColorStyle" Target="colors245.xml"/><Relationship Id="rId1" Type="http://schemas.microsoft.com/office/2011/relationships/chartStyle" Target="style245.xml"/></Relationships>
</file>

<file path=word/charts/_rels/chart246.xml.rels><?xml version="1.0" encoding="UTF-8" standalone="yes"?>
<Relationships xmlns="http://schemas.openxmlformats.org/package/2006/relationships"><Relationship Id="rId3" Type="http://schemas.openxmlformats.org/officeDocument/2006/relationships/package" Target="../embeddings/Microsoft_Excel_Worksheet246.xlsx"/><Relationship Id="rId2" Type="http://schemas.microsoft.com/office/2011/relationships/chartColorStyle" Target="colors246.xml"/><Relationship Id="rId1" Type="http://schemas.microsoft.com/office/2011/relationships/chartStyle" Target="style246.xml"/></Relationships>
</file>

<file path=word/charts/_rels/chart247.xml.rels><?xml version="1.0" encoding="UTF-8" standalone="yes"?>
<Relationships xmlns="http://schemas.openxmlformats.org/package/2006/relationships"><Relationship Id="rId3" Type="http://schemas.openxmlformats.org/officeDocument/2006/relationships/package" Target="../embeddings/Microsoft_Excel_Worksheet247.xlsx"/><Relationship Id="rId2" Type="http://schemas.microsoft.com/office/2011/relationships/chartColorStyle" Target="colors247.xml"/><Relationship Id="rId1" Type="http://schemas.microsoft.com/office/2011/relationships/chartStyle" Target="style247.xml"/></Relationships>
</file>

<file path=word/charts/_rels/chart248.xml.rels><?xml version="1.0" encoding="UTF-8" standalone="yes"?>
<Relationships xmlns="http://schemas.openxmlformats.org/package/2006/relationships"><Relationship Id="rId3" Type="http://schemas.openxmlformats.org/officeDocument/2006/relationships/package" Target="../embeddings/Microsoft_Excel_Worksheet248.xlsx"/><Relationship Id="rId2" Type="http://schemas.microsoft.com/office/2011/relationships/chartColorStyle" Target="colors248.xml"/><Relationship Id="rId1" Type="http://schemas.microsoft.com/office/2011/relationships/chartStyle" Target="style248.xml"/></Relationships>
</file>

<file path=word/charts/_rels/chart249.xml.rels><?xml version="1.0" encoding="UTF-8" standalone="yes"?>
<Relationships xmlns="http://schemas.openxmlformats.org/package/2006/relationships"><Relationship Id="rId3" Type="http://schemas.openxmlformats.org/officeDocument/2006/relationships/package" Target="../embeddings/Microsoft_Excel_Worksheet249.xlsx"/><Relationship Id="rId2" Type="http://schemas.microsoft.com/office/2011/relationships/chartColorStyle" Target="colors249.xml"/><Relationship Id="rId1" Type="http://schemas.microsoft.com/office/2011/relationships/chartStyle" Target="style249.xml"/></Relationships>
</file>

<file path=word/charts/_rels/chart250.xml.rels><?xml version="1.0" encoding="UTF-8" standalone="yes"?>
<Relationships xmlns="http://schemas.openxmlformats.org/package/2006/relationships"><Relationship Id="rId3" Type="http://schemas.openxmlformats.org/officeDocument/2006/relationships/package" Target="../embeddings/Microsoft_Excel_Worksheet250.xlsx"/><Relationship Id="rId2" Type="http://schemas.microsoft.com/office/2011/relationships/chartColorStyle" Target="colors250.xml"/><Relationship Id="rId1" Type="http://schemas.microsoft.com/office/2011/relationships/chartStyle" Target="style250.xml"/></Relationships>
</file>

<file path=word/charts/_rels/chart251.xml.rels><?xml version="1.0" encoding="UTF-8" standalone="yes"?>
<Relationships xmlns="http://schemas.openxmlformats.org/package/2006/relationships"><Relationship Id="rId3" Type="http://schemas.openxmlformats.org/officeDocument/2006/relationships/package" Target="../embeddings/Microsoft_Excel_Worksheet251.xlsx"/><Relationship Id="rId2" Type="http://schemas.microsoft.com/office/2011/relationships/chartColorStyle" Target="colors251.xml"/><Relationship Id="rId1" Type="http://schemas.microsoft.com/office/2011/relationships/chartStyle" Target="style251.xml"/></Relationships>
</file>

<file path=word/charts/_rels/chart252.xml.rels><?xml version="1.0" encoding="UTF-8" standalone="yes"?>
<Relationships xmlns="http://schemas.openxmlformats.org/package/2006/relationships"><Relationship Id="rId3" Type="http://schemas.openxmlformats.org/officeDocument/2006/relationships/package" Target="../embeddings/Microsoft_Excel_Worksheet252.xlsx"/><Relationship Id="rId2" Type="http://schemas.microsoft.com/office/2011/relationships/chartColorStyle" Target="colors252.xml"/><Relationship Id="rId1" Type="http://schemas.microsoft.com/office/2011/relationships/chartStyle" Target="style252.xml"/></Relationships>
</file>

<file path=word/charts/_rels/chart253.xml.rels><?xml version="1.0" encoding="UTF-8" standalone="yes"?>
<Relationships xmlns="http://schemas.openxmlformats.org/package/2006/relationships"><Relationship Id="rId3" Type="http://schemas.openxmlformats.org/officeDocument/2006/relationships/package" Target="../embeddings/Microsoft_Excel_Worksheet253.xlsx"/><Relationship Id="rId2" Type="http://schemas.microsoft.com/office/2011/relationships/chartColorStyle" Target="colors253.xml"/><Relationship Id="rId1" Type="http://schemas.microsoft.com/office/2011/relationships/chartStyle" Target="style253.xml"/></Relationships>
</file>

<file path=word/charts/_rels/chart254.xml.rels><?xml version="1.0" encoding="UTF-8" standalone="yes"?>
<Relationships xmlns="http://schemas.openxmlformats.org/package/2006/relationships"><Relationship Id="rId3" Type="http://schemas.openxmlformats.org/officeDocument/2006/relationships/package" Target="../embeddings/Microsoft_Excel_Worksheet254.xlsx"/><Relationship Id="rId2" Type="http://schemas.microsoft.com/office/2011/relationships/chartColorStyle" Target="colors254.xml"/><Relationship Id="rId1" Type="http://schemas.microsoft.com/office/2011/relationships/chartStyle" Target="style254.xml"/></Relationships>
</file>

<file path=word/charts/_rels/chart255.xml.rels><?xml version="1.0" encoding="UTF-8" standalone="yes"?>
<Relationships xmlns="http://schemas.openxmlformats.org/package/2006/relationships"><Relationship Id="rId3" Type="http://schemas.openxmlformats.org/officeDocument/2006/relationships/package" Target="../embeddings/Microsoft_Excel_Worksheet255.xlsx"/><Relationship Id="rId2" Type="http://schemas.microsoft.com/office/2011/relationships/chartColorStyle" Target="colors255.xml"/><Relationship Id="rId1" Type="http://schemas.microsoft.com/office/2011/relationships/chartStyle" Target="style255.xml"/></Relationships>
</file>

<file path=word/charts/_rels/chart256.xml.rels><?xml version="1.0" encoding="UTF-8" standalone="yes"?>
<Relationships xmlns="http://schemas.openxmlformats.org/package/2006/relationships"><Relationship Id="rId3" Type="http://schemas.openxmlformats.org/officeDocument/2006/relationships/package" Target="../embeddings/Microsoft_Excel_Worksheet256.xlsx"/><Relationship Id="rId2" Type="http://schemas.microsoft.com/office/2011/relationships/chartColorStyle" Target="colors256.xml"/><Relationship Id="rId1" Type="http://schemas.microsoft.com/office/2011/relationships/chartStyle" Target="style256.xml"/></Relationships>
</file>

<file path=word/charts/_rels/chart257.xml.rels><?xml version="1.0" encoding="UTF-8" standalone="yes"?>
<Relationships xmlns="http://schemas.openxmlformats.org/package/2006/relationships"><Relationship Id="rId3" Type="http://schemas.openxmlformats.org/officeDocument/2006/relationships/package" Target="../embeddings/Microsoft_Excel_Worksheet257.xlsx"/><Relationship Id="rId2" Type="http://schemas.microsoft.com/office/2011/relationships/chartColorStyle" Target="colors257.xml"/><Relationship Id="rId1" Type="http://schemas.microsoft.com/office/2011/relationships/chartStyle" Target="style257.xml"/></Relationships>
</file>

<file path=word/charts/_rels/chart258.xml.rels><?xml version="1.0" encoding="UTF-8" standalone="yes"?>
<Relationships xmlns="http://schemas.openxmlformats.org/package/2006/relationships"><Relationship Id="rId3" Type="http://schemas.openxmlformats.org/officeDocument/2006/relationships/package" Target="../embeddings/Microsoft_Excel_Worksheet258.xlsx"/><Relationship Id="rId2" Type="http://schemas.microsoft.com/office/2011/relationships/chartColorStyle" Target="colors258.xml"/><Relationship Id="rId1" Type="http://schemas.microsoft.com/office/2011/relationships/chartStyle" Target="style258.xml"/></Relationships>
</file>

<file path=word/charts/_rels/chart259.xml.rels><?xml version="1.0" encoding="UTF-8" standalone="yes"?>
<Relationships xmlns="http://schemas.openxmlformats.org/package/2006/relationships"><Relationship Id="rId3" Type="http://schemas.openxmlformats.org/officeDocument/2006/relationships/package" Target="../embeddings/Microsoft_Excel_Worksheet259.xlsx"/><Relationship Id="rId2" Type="http://schemas.microsoft.com/office/2011/relationships/chartColorStyle" Target="colors259.xml"/><Relationship Id="rId1" Type="http://schemas.microsoft.com/office/2011/relationships/chartStyle" Target="style259.xml"/></Relationships>
</file>

<file path=word/charts/_rels/chart260.xml.rels><?xml version="1.0" encoding="UTF-8" standalone="yes"?>
<Relationships xmlns="http://schemas.openxmlformats.org/package/2006/relationships"><Relationship Id="rId3" Type="http://schemas.openxmlformats.org/officeDocument/2006/relationships/package" Target="../embeddings/Microsoft_Excel_Worksheet260.xlsx"/><Relationship Id="rId2" Type="http://schemas.microsoft.com/office/2011/relationships/chartColorStyle" Target="colors260.xml"/><Relationship Id="rId1" Type="http://schemas.microsoft.com/office/2011/relationships/chartStyle" Target="style260.xml"/></Relationships>
</file>

<file path=word/charts/_rels/chart261.xml.rels><?xml version="1.0" encoding="UTF-8" standalone="yes"?>
<Relationships xmlns="http://schemas.openxmlformats.org/package/2006/relationships"><Relationship Id="rId3" Type="http://schemas.openxmlformats.org/officeDocument/2006/relationships/package" Target="../embeddings/Microsoft_Excel_Worksheet261.xlsx"/><Relationship Id="rId2" Type="http://schemas.microsoft.com/office/2011/relationships/chartColorStyle" Target="colors261.xml"/><Relationship Id="rId1" Type="http://schemas.microsoft.com/office/2011/relationships/chartStyle" Target="style261.xml"/></Relationships>
</file>

<file path=word/charts/_rels/chart262.xml.rels><?xml version="1.0" encoding="UTF-8" standalone="yes"?>
<Relationships xmlns="http://schemas.openxmlformats.org/package/2006/relationships"><Relationship Id="rId3" Type="http://schemas.openxmlformats.org/officeDocument/2006/relationships/package" Target="../embeddings/Microsoft_Excel_Worksheet262.xlsx"/><Relationship Id="rId2" Type="http://schemas.microsoft.com/office/2011/relationships/chartColorStyle" Target="colors262.xml"/><Relationship Id="rId1" Type="http://schemas.microsoft.com/office/2011/relationships/chartStyle" Target="style262.xml"/></Relationships>
</file>

<file path=word/charts/_rels/chart263.xml.rels><?xml version="1.0" encoding="UTF-8" standalone="yes"?>
<Relationships xmlns="http://schemas.openxmlformats.org/package/2006/relationships"><Relationship Id="rId3" Type="http://schemas.openxmlformats.org/officeDocument/2006/relationships/package" Target="../embeddings/Microsoft_Excel_Worksheet263.xlsx"/><Relationship Id="rId2" Type="http://schemas.microsoft.com/office/2011/relationships/chartColorStyle" Target="colors263.xml"/><Relationship Id="rId1" Type="http://schemas.microsoft.com/office/2011/relationships/chartStyle" Target="style263.xml"/></Relationships>
</file>

<file path=word/charts/_rels/chart264.xml.rels><?xml version="1.0" encoding="UTF-8" standalone="yes"?>
<Relationships xmlns="http://schemas.openxmlformats.org/package/2006/relationships"><Relationship Id="rId3" Type="http://schemas.openxmlformats.org/officeDocument/2006/relationships/package" Target="../embeddings/Microsoft_Excel_Worksheet264.xlsx"/><Relationship Id="rId2" Type="http://schemas.microsoft.com/office/2011/relationships/chartColorStyle" Target="colors264.xml"/><Relationship Id="rId1" Type="http://schemas.microsoft.com/office/2011/relationships/chartStyle" Target="style264.xml"/></Relationships>
</file>

<file path=word/charts/_rels/chart265.xml.rels><?xml version="1.0" encoding="UTF-8" standalone="yes"?>
<Relationships xmlns="http://schemas.openxmlformats.org/package/2006/relationships"><Relationship Id="rId3" Type="http://schemas.openxmlformats.org/officeDocument/2006/relationships/package" Target="../embeddings/Microsoft_Excel_Worksheet265.xlsx"/><Relationship Id="rId2" Type="http://schemas.microsoft.com/office/2011/relationships/chartColorStyle" Target="colors265.xml"/><Relationship Id="rId1" Type="http://schemas.microsoft.com/office/2011/relationships/chartStyle" Target="style265.xml"/></Relationships>
</file>

<file path=word/charts/_rels/chart266.xml.rels><?xml version="1.0" encoding="UTF-8" standalone="yes"?>
<Relationships xmlns="http://schemas.openxmlformats.org/package/2006/relationships"><Relationship Id="rId3" Type="http://schemas.openxmlformats.org/officeDocument/2006/relationships/package" Target="../embeddings/Microsoft_Excel_Worksheet266.xlsx"/><Relationship Id="rId2" Type="http://schemas.microsoft.com/office/2011/relationships/chartColorStyle" Target="colors266.xml"/><Relationship Id="rId1" Type="http://schemas.microsoft.com/office/2011/relationships/chartStyle" Target="style266.xml"/></Relationships>
</file>

<file path=word/charts/_rels/chart267.xml.rels><?xml version="1.0" encoding="UTF-8" standalone="yes"?>
<Relationships xmlns="http://schemas.openxmlformats.org/package/2006/relationships"><Relationship Id="rId3" Type="http://schemas.openxmlformats.org/officeDocument/2006/relationships/package" Target="../embeddings/Microsoft_Excel_Worksheet267.xlsx"/><Relationship Id="rId2" Type="http://schemas.microsoft.com/office/2011/relationships/chartColorStyle" Target="colors267.xml"/><Relationship Id="rId1" Type="http://schemas.microsoft.com/office/2011/relationships/chartStyle" Target="style267.xml"/></Relationships>
</file>

<file path=word/charts/_rels/chart268.xml.rels><?xml version="1.0" encoding="UTF-8" standalone="yes"?>
<Relationships xmlns="http://schemas.openxmlformats.org/package/2006/relationships"><Relationship Id="rId3" Type="http://schemas.openxmlformats.org/officeDocument/2006/relationships/package" Target="../embeddings/Microsoft_Excel_Worksheet268.xlsx"/><Relationship Id="rId2" Type="http://schemas.microsoft.com/office/2011/relationships/chartColorStyle" Target="colors268.xml"/><Relationship Id="rId1" Type="http://schemas.microsoft.com/office/2011/relationships/chartStyle" Target="style268.xml"/></Relationships>
</file>

<file path=word/charts/_rels/chart269.xml.rels><?xml version="1.0" encoding="UTF-8" standalone="yes"?>
<Relationships xmlns="http://schemas.openxmlformats.org/package/2006/relationships"><Relationship Id="rId3" Type="http://schemas.openxmlformats.org/officeDocument/2006/relationships/package" Target="../embeddings/Microsoft_Excel_Worksheet269.xlsx"/><Relationship Id="rId2" Type="http://schemas.microsoft.com/office/2011/relationships/chartColorStyle" Target="colors269.xml"/><Relationship Id="rId1" Type="http://schemas.microsoft.com/office/2011/relationships/chartStyle" Target="style269.xml"/></Relationships>
</file>

<file path=word/charts/_rels/chart270.xml.rels><?xml version="1.0" encoding="UTF-8" standalone="yes"?>
<Relationships xmlns="http://schemas.openxmlformats.org/package/2006/relationships"><Relationship Id="rId3" Type="http://schemas.openxmlformats.org/officeDocument/2006/relationships/package" Target="../embeddings/Microsoft_Excel_Worksheet270.xlsx"/><Relationship Id="rId2" Type="http://schemas.microsoft.com/office/2011/relationships/chartColorStyle" Target="colors270.xml"/><Relationship Id="rId1" Type="http://schemas.microsoft.com/office/2011/relationships/chartStyle" Target="style270.xml"/></Relationships>
</file>

<file path=word/charts/_rels/chart271.xml.rels><?xml version="1.0" encoding="UTF-8" standalone="yes"?>
<Relationships xmlns="http://schemas.openxmlformats.org/package/2006/relationships"><Relationship Id="rId3" Type="http://schemas.openxmlformats.org/officeDocument/2006/relationships/package" Target="../embeddings/Microsoft_Excel_Worksheet271.xlsx"/><Relationship Id="rId2" Type="http://schemas.microsoft.com/office/2011/relationships/chartColorStyle" Target="colors271.xml"/><Relationship Id="rId1" Type="http://schemas.microsoft.com/office/2011/relationships/chartStyle" Target="style271.xml"/></Relationships>
</file>

<file path=word/charts/_rels/chart272.xml.rels><?xml version="1.0" encoding="UTF-8" standalone="yes"?>
<Relationships xmlns="http://schemas.openxmlformats.org/package/2006/relationships"><Relationship Id="rId3" Type="http://schemas.openxmlformats.org/officeDocument/2006/relationships/package" Target="../embeddings/Microsoft_Excel_Worksheet272.xlsx"/><Relationship Id="rId2" Type="http://schemas.microsoft.com/office/2011/relationships/chartColorStyle" Target="colors272.xml"/><Relationship Id="rId1" Type="http://schemas.microsoft.com/office/2011/relationships/chartStyle" Target="style272.xml"/></Relationships>
</file>

<file path=word/charts/_rels/chart273.xml.rels><?xml version="1.0" encoding="UTF-8" standalone="yes"?>
<Relationships xmlns="http://schemas.openxmlformats.org/package/2006/relationships"><Relationship Id="rId3" Type="http://schemas.openxmlformats.org/officeDocument/2006/relationships/package" Target="../embeddings/Microsoft_Excel_Worksheet273.xlsx"/><Relationship Id="rId2" Type="http://schemas.microsoft.com/office/2011/relationships/chartColorStyle" Target="colors273.xml"/><Relationship Id="rId1" Type="http://schemas.microsoft.com/office/2011/relationships/chartStyle" Target="style273.xml"/></Relationships>
</file>

<file path=word/charts/_rels/chart274.xml.rels><?xml version="1.0" encoding="UTF-8" standalone="yes"?>
<Relationships xmlns="http://schemas.openxmlformats.org/package/2006/relationships"><Relationship Id="rId3" Type="http://schemas.openxmlformats.org/officeDocument/2006/relationships/package" Target="../embeddings/Microsoft_Excel_Worksheet274.xlsx"/><Relationship Id="rId2" Type="http://schemas.microsoft.com/office/2011/relationships/chartColorStyle" Target="colors274.xml"/><Relationship Id="rId1" Type="http://schemas.microsoft.com/office/2011/relationships/chartStyle" Target="style274.xml"/></Relationships>
</file>

<file path=word/charts/_rels/chart275.xml.rels><?xml version="1.0" encoding="UTF-8" standalone="yes"?>
<Relationships xmlns="http://schemas.openxmlformats.org/package/2006/relationships"><Relationship Id="rId3" Type="http://schemas.openxmlformats.org/officeDocument/2006/relationships/package" Target="../embeddings/Microsoft_Excel_Worksheet275.xlsx"/><Relationship Id="rId2" Type="http://schemas.microsoft.com/office/2011/relationships/chartColorStyle" Target="colors275.xml"/><Relationship Id="rId1" Type="http://schemas.microsoft.com/office/2011/relationships/chartStyle" Target="style275.xml"/></Relationships>
</file>

<file path=word/charts/_rels/chart276.xml.rels><?xml version="1.0" encoding="UTF-8" standalone="yes"?>
<Relationships xmlns="http://schemas.openxmlformats.org/package/2006/relationships"><Relationship Id="rId3" Type="http://schemas.openxmlformats.org/officeDocument/2006/relationships/package" Target="../embeddings/Microsoft_Excel_Worksheet276.xlsx"/><Relationship Id="rId2" Type="http://schemas.microsoft.com/office/2011/relationships/chartColorStyle" Target="colors276.xml"/><Relationship Id="rId1" Type="http://schemas.microsoft.com/office/2011/relationships/chartStyle" Target="style276.xml"/></Relationships>
</file>

<file path=word/charts/_rels/chart277.xml.rels><?xml version="1.0" encoding="UTF-8" standalone="yes"?>
<Relationships xmlns="http://schemas.openxmlformats.org/package/2006/relationships"><Relationship Id="rId3" Type="http://schemas.openxmlformats.org/officeDocument/2006/relationships/package" Target="../embeddings/Microsoft_Excel_Worksheet277.xlsx"/><Relationship Id="rId2" Type="http://schemas.microsoft.com/office/2011/relationships/chartColorStyle" Target="colors277.xml"/><Relationship Id="rId1" Type="http://schemas.microsoft.com/office/2011/relationships/chartStyle" Target="style277.xml"/></Relationships>
</file>

<file path=word/charts/_rels/chart278.xml.rels><?xml version="1.0" encoding="UTF-8" standalone="yes"?>
<Relationships xmlns="http://schemas.openxmlformats.org/package/2006/relationships"><Relationship Id="rId3" Type="http://schemas.openxmlformats.org/officeDocument/2006/relationships/package" Target="../embeddings/Microsoft_Excel_Worksheet278.xlsx"/><Relationship Id="rId2" Type="http://schemas.microsoft.com/office/2011/relationships/chartColorStyle" Target="colors278.xml"/><Relationship Id="rId1" Type="http://schemas.microsoft.com/office/2011/relationships/chartStyle" Target="style278.xml"/></Relationships>
</file>

<file path=word/charts/_rels/chart279.xml.rels><?xml version="1.0" encoding="UTF-8" standalone="yes"?>
<Relationships xmlns="http://schemas.openxmlformats.org/package/2006/relationships"><Relationship Id="rId3" Type="http://schemas.openxmlformats.org/officeDocument/2006/relationships/package" Target="../embeddings/Microsoft_Excel_Worksheet279.xlsx"/><Relationship Id="rId2" Type="http://schemas.microsoft.com/office/2011/relationships/chartColorStyle" Target="colors279.xml"/><Relationship Id="rId1" Type="http://schemas.microsoft.com/office/2011/relationships/chartStyle" Target="style279.xml"/></Relationships>
</file>

<file path=word/charts/_rels/chart280.xml.rels><?xml version="1.0" encoding="UTF-8" standalone="yes"?>
<Relationships xmlns="http://schemas.openxmlformats.org/package/2006/relationships"><Relationship Id="rId3" Type="http://schemas.openxmlformats.org/officeDocument/2006/relationships/package" Target="../embeddings/Microsoft_Excel_Worksheet280.xlsx"/><Relationship Id="rId2" Type="http://schemas.microsoft.com/office/2011/relationships/chartColorStyle" Target="colors280.xml"/><Relationship Id="rId1" Type="http://schemas.microsoft.com/office/2011/relationships/chartStyle" Target="style280.xml"/></Relationships>
</file>

<file path=word/charts/_rels/chart281.xml.rels><?xml version="1.0" encoding="UTF-8" standalone="yes"?>
<Relationships xmlns="http://schemas.openxmlformats.org/package/2006/relationships"><Relationship Id="rId3" Type="http://schemas.openxmlformats.org/officeDocument/2006/relationships/package" Target="../embeddings/Microsoft_Excel_Worksheet281.xlsx"/><Relationship Id="rId2" Type="http://schemas.microsoft.com/office/2011/relationships/chartColorStyle" Target="colors281.xml"/><Relationship Id="rId1" Type="http://schemas.microsoft.com/office/2011/relationships/chartStyle" Target="style281.xml"/></Relationships>
</file>

<file path=word/charts/_rels/chart282.xml.rels><?xml version="1.0" encoding="UTF-8" standalone="yes"?>
<Relationships xmlns="http://schemas.openxmlformats.org/package/2006/relationships"><Relationship Id="rId3" Type="http://schemas.openxmlformats.org/officeDocument/2006/relationships/package" Target="../embeddings/Microsoft_Excel_Worksheet282.xlsx"/><Relationship Id="rId2" Type="http://schemas.microsoft.com/office/2011/relationships/chartColorStyle" Target="colors282.xml"/><Relationship Id="rId1" Type="http://schemas.microsoft.com/office/2011/relationships/chartStyle" Target="style282.xml"/></Relationships>
</file>

<file path=word/charts/_rels/chart283.xml.rels><?xml version="1.0" encoding="UTF-8" standalone="yes"?>
<Relationships xmlns="http://schemas.openxmlformats.org/package/2006/relationships"><Relationship Id="rId3" Type="http://schemas.openxmlformats.org/officeDocument/2006/relationships/package" Target="../embeddings/Microsoft_Excel_Worksheet283.xlsx"/><Relationship Id="rId2" Type="http://schemas.microsoft.com/office/2011/relationships/chartColorStyle" Target="colors283.xml"/><Relationship Id="rId1" Type="http://schemas.microsoft.com/office/2011/relationships/chartStyle" Target="style283.xml"/></Relationships>
</file>

<file path=word/charts/_rels/chart284.xml.rels><?xml version="1.0" encoding="UTF-8" standalone="yes"?>
<Relationships xmlns="http://schemas.openxmlformats.org/package/2006/relationships"><Relationship Id="rId3" Type="http://schemas.openxmlformats.org/officeDocument/2006/relationships/package" Target="../embeddings/Microsoft_Excel_Worksheet284.xlsx"/><Relationship Id="rId2" Type="http://schemas.microsoft.com/office/2011/relationships/chartColorStyle" Target="colors284.xml"/><Relationship Id="rId1" Type="http://schemas.microsoft.com/office/2011/relationships/chartStyle" Target="style284.xml"/></Relationships>
</file>

<file path=word/charts/_rels/chart285.xml.rels><?xml version="1.0" encoding="UTF-8" standalone="yes"?>
<Relationships xmlns="http://schemas.openxmlformats.org/package/2006/relationships"><Relationship Id="rId3" Type="http://schemas.openxmlformats.org/officeDocument/2006/relationships/package" Target="../embeddings/Microsoft_Excel_Worksheet285.xlsx"/><Relationship Id="rId2" Type="http://schemas.microsoft.com/office/2011/relationships/chartColorStyle" Target="colors285.xml"/><Relationship Id="rId1" Type="http://schemas.microsoft.com/office/2011/relationships/chartStyle" Target="style285.xml"/></Relationships>
</file>

<file path=word/charts/_rels/chart286.xml.rels><?xml version="1.0" encoding="UTF-8" standalone="yes"?>
<Relationships xmlns="http://schemas.openxmlformats.org/package/2006/relationships"><Relationship Id="rId3" Type="http://schemas.openxmlformats.org/officeDocument/2006/relationships/package" Target="../embeddings/Microsoft_Excel_Worksheet286.xlsx"/><Relationship Id="rId2" Type="http://schemas.microsoft.com/office/2011/relationships/chartColorStyle" Target="colors286.xml"/><Relationship Id="rId1" Type="http://schemas.microsoft.com/office/2011/relationships/chartStyle" Target="style286.xml"/></Relationships>
</file>

<file path=word/charts/_rels/chart287.xml.rels><?xml version="1.0" encoding="UTF-8" standalone="yes"?>
<Relationships xmlns="http://schemas.openxmlformats.org/package/2006/relationships"><Relationship Id="rId3" Type="http://schemas.openxmlformats.org/officeDocument/2006/relationships/package" Target="../embeddings/Microsoft_Excel_Worksheet287.xlsx"/><Relationship Id="rId2" Type="http://schemas.microsoft.com/office/2011/relationships/chartColorStyle" Target="colors287.xml"/><Relationship Id="rId1" Type="http://schemas.microsoft.com/office/2011/relationships/chartStyle" Target="style287.xml"/></Relationships>
</file>

<file path=word/charts/_rels/chart288.xml.rels><?xml version="1.0" encoding="UTF-8" standalone="yes"?>
<Relationships xmlns="http://schemas.openxmlformats.org/package/2006/relationships"><Relationship Id="rId3" Type="http://schemas.openxmlformats.org/officeDocument/2006/relationships/package" Target="../embeddings/Microsoft_Excel_Worksheet288.xlsx"/><Relationship Id="rId2" Type="http://schemas.microsoft.com/office/2011/relationships/chartColorStyle" Target="colors288.xml"/><Relationship Id="rId1" Type="http://schemas.microsoft.com/office/2011/relationships/chartStyle" Target="style288.xml"/></Relationships>
</file>

<file path=word/charts/_rels/chart289.xml.rels><?xml version="1.0" encoding="UTF-8" standalone="yes"?>
<Relationships xmlns="http://schemas.openxmlformats.org/package/2006/relationships"><Relationship Id="rId3" Type="http://schemas.openxmlformats.org/officeDocument/2006/relationships/package" Target="../embeddings/Microsoft_Excel_Worksheet289.xlsx"/><Relationship Id="rId2" Type="http://schemas.microsoft.com/office/2011/relationships/chartColorStyle" Target="colors289.xml"/><Relationship Id="rId1" Type="http://schemas.microsoft.com/office/2011/relationships/chartStyle" Target="style289.xml"/></Relationships>
</file>

<file path=word/charts/_rels/chart290.xml.rels><?xml version="1.0" encoding="UTF-8" standalone="yes"?>
<Relationships xmlns="http://schemas.openxmlformats.org/package/2006/relationships"><Relationship Id="rId3" Type="http://schemas.openxmlformats.org/officeDocument/2006/relationships/package" Target="../embeddings/Microsoft_Excel_Worksheet290.xlsx"/><Relationship Id="rId2" Type="http://schemas.microsoft.com/office/2011/relationships/chartColorStyle" Target="colors290.xml"/><Relationship Id="rId1" Type="http://schemas.microsoft.com/office/2011/relationships/chartStyle" Target="style290.xml"/></Relationships>
</file>

<file path=word/charts/_rels/chart291.xml.rels><?xml version="1.0" encoding="UTF-8" standalone="yes"?>
<Relationships xmlns="http://schemas.openxmlformats.org/package/2006/relationships"><Relationship Id="rId3" Type="http://schemas.openxmlformats.org/officeDocument/2006/relationships/package" Target="../embeddings/Microsoft_Excel_Worksheet291.xlsx"/><Relationship Id="rId2" Type="http://schemas.microsoft.com/office/2011/relationships/chartColorStyle" Target="colors291.xml"/><Relationship Id="rId1" Type="http://schemas.microsoft.com/office/2011/relationships/chartStyle" Target="style291.xml"/></Relationships>
</file>

<file path=word/charts/_rels/chart292.xml.rels><?xml version="1.0" encoding="UTF-8" standalone="yes"?>
<Relationships xmlns="http://schemas.openxmlformats.org/package/2006/relationships"><Relationship Id="rId3" Type="http://schemas.openxmlformats.org/officeDocument/2006/relationships/package" Target="../embeddings/Microsoft_Excel_Worksheet292.xlsx"/><Relationship Id="rId2" Type="http://schemas.microsoft.com/office/2011/relationships/chartColorStyle" Target="colors292.xml"/><Relationship Id="rId1" Type="http://schemas.microsoft.com/office/2011/relationships/chartStyle" Target="style292.xml"/></Relationships>
</file>

<file path=word/charts/_rels/chart293.xml.rels><?xml version="1.0" encoding="UTF-8" standalone="yes"?>
<Relationships xmlns="http://schemas.openxmlformats.org/package/2006/relationships"><Relationship Id="rId3" Type="http://schemas.openxmlformats.org/officeDocument/2006/relationships/package" Target="../embeddings/Microsoft_Excel_Worksheet293.xlsx"/><Relationship Id="rId2" Type="http://schemas.microsoft.com/office/2011/relationships/chartColorStyle" Target="colors293.xml"/><Relationship Id="rId1" Type="http://schemas.microsoft.com/office/2011/relationships/chartStyle" Target="style293.xml"/></Relationships>
</file>

<file path=word/charts/_rels/chart294.xml.rels><?xml version="1.0" encoding="UTF-8" standalone="yes"?>
<Relationships xmlns="http://schemas.openxmlformats.org/package/2006/relationships"><Relationship Id="rId3" Type="http://schemas.openxmlformats.org/officeDocument/2006/relationships/package" Target="../embeddings/Microsoft_Excel_Worksheet294.xlsx"/><Relationship Id="rId2" Type="http://schemas.microsoft.com/office/2011/relationships/chartColorStyle" Target="colors294.xml"/><Relationship Id="rId1" Type="http://schemas.microsoft.com/office/2011/relationships/chartStyle" Target="style294.xml"/></Relationships>
</file>

<file path=word/charts/_rels/chart295.xml.rels><?xml version="1.0" encoding="UTF-8" standalone="yes"?>
<Relationships xmlns="http://schemas.openxmlformats.org/package/2006/relationships"><Relationship Id="rId3" Type="http://schemas.openxmlformats.org/officeDocument/2006/relationships/package" Target="../embeddings/Microsoft_Excel_Worksheet295.xlsx"/><Relationship Id="rId2" Type="http://schemas.microsoft.com/office/2011/relationships/chartColorStyle" Target="colors295.xml"/><Relationship Id="rId1" Type="http://schemas.microsoft.com/office/2011/relationships/chartStyle" Target="style295.xml"/></Relationships>
</file>

<file path=word/charts/_rels/chart296.xml.rels><?xml version="1.0" encoding="UTF-8" standalone="yes"?>
<Relationships xmlns="http://schemas.openxmlformats.org/package/2006/relationships"><Relationship Id="rId3" Type="http://schemas.openxmlformats.org/officeDocument/2006/relationships/package" Target="../embeddings/Microsoft_Excel_Worksheet296.xlsx"/><Relationship Id="rId2" Type="http://schemas.microsoft.com/office/2011/relationships/chartColorStyle" Target="colors296.xml"/><Relationship Id="rId1" Type="http://schemas.microsoft.com/office/2011/relationships/chartStyle" Target="style296.xml"/></Relationships>
</file>

<file path=word/charts/_rels/chart297.xml.rels><?xml version="1.0" encoding="UTF-8" standalone="yes"?>
<Relationships xmlns="http://schemas.openxmlformats.org/package/2006/relationships"><Relationship Id="rId3" Type="http://schemas.openxmlformats.org/officeDocument/2006/relationships/package" Target="../embeddings/Microsoft_Excel_Worksheet297.xlsx"/><Relationship Id="rId2" Type="http://schemas.microsoft.com/office/2011/relationships/chartColorStyle" Target="colors297.xml"/><Relationship Id="rId1" Type="http://schemas.microsoft.com/office/2011/relationships/chartStyle" Target="style297.xml"/></Relationships>
</file>

<file path=word/charts/_rels/chart298.xml.rels><?xml version="1.0" encoding="UTF-8" standalone="yes"?>
<Relationships xmlns="http://schemas.openxmlformats.org/package/2006/relationships"><Relationship Id="rId3" Type="http://schemas.openxmlformats.org/officeDocument/2006/relationships/package" Target="../embeddings/Microsoft_Excel_Worksheet298.xlsx"/><Relationship Id="rId2" Type="http://schemas.microsoft.com/office/2011/relationships/chartColorStyle" Target="colors298.xml"/><Relationship Id="rId1" Type="http://schemas.microsoft.com/office/2011/relationships/chartStyle" Target="style298.xml"/></Relationships>
</file>

<file path=word/charts/_rels/chart299.xml.rels><?xml version="1.0" encoding="UTF-8" standalone="yes"?>
<Relationships xmlns="http://schemas.openxmlformats.org/package/2006/relationships"><Relationship Id="rId3" Type="http://schemas.openxmlformats.org/officeDocument/2006/relationships/package" Target="../embeddings/Microsoft_Excel_Worksheet299.xlsx"/><Relationship Id="rId2" Type="http://schemas.microsoft.com/office/2011/relationships/chartColorStyle" Target="colors299.xml"/><Relationship Id="rId1" Type="http://schemas.microsoft.com/office/2011/relationships/chartStyle" Target="style299.xml"/></Relationships>
</file>

<file path=word/charts/_rels/chart300.xml.rels><?xml version="1.0" encoding="UTF-8" standalone="yes"?>
<Relationships xmlns="http://schemas.openxmlformats.org/package/2006/relationships"><Relationship Id="rId3" Type="http://schemas.openxmlformats.org/officeDocument/2006/relationships/package" Target="../embeddings/Microsoft_Excel_Worksheet300.xlsx"/><Relationship Id="rId2" Type="http://schemas.microsoft.com/office/2011/relationships/chartColorStyle" Target="colors300.xml"/><Relationship Id="rId1" Type="http://schemas.microsoft.com/office/2011/relationships/chartStyle" Target="style300.xml"/></Relationships>
</file>

<file path=word/charts/_rels/chart301.xml.rels><?xml version="1.0" encoding="UTF-8" standalone="yes"?>
<Relationships xmlns="http://schemas.openxmlformats.org/package/2006/relationships"><Relationship Id="rId3" Type="http://schemas.openxmlformats.org/officeDocument/2006/relationships/package" Target="../embeddings/Microsoft_Excel_Worksheet301.xlsx"/><Relationship Id="rId2" Type="http://schemas.microsoft.com/office/2011/relationships/chartColorStyle" Target="colors301.xml"/><Relationship Id="rId1" Type="http://schemas.microsoft.com/office/2011/relationships/chartStyle" Target="style301.xml"/></Relationships>
</file>

<file path=word/charts/_rels/chart302.xml.rels><?xml version="1.0" encoding="UTF-8" standalone="yes"?>
<Relationships xmlns="http://schemas.openxmlformats.org/package/2006/relationships"><Relationship Id="rId3" Type="http://schemas.openxmlformats.org/officeDocument/2006/relationships/package" Target="../embeddings/Microsoft_Excel_Worksheet302.xlsx"/><Relationship Id="rId2" Type="http://schemas.microsoft.com/office/2011/relationships/chartColorStyle" Target="colors302.xml"/><Relationship Id="rId1" Type="http://schemas.microsoft.com/office/2011/relationships/chartStyle" Target="style302.xml"/></Relationships>
</file>

<file path=word/charts/_rels/chart303.xml.rels><?xml version="1.0" encoding="UTF-8" standalone="yes"?>
<Relationships xmlns="http://schemas.openxmlformats.org/package/2006/relationships"><Relationship Id="rId3" Type="http://schemas.openxmlformats.org/officeDocument/2006/relationships/package" Target="../embeddings/Microsoft_Excel_Worksheet303.xlsx"/><Relationship Id="rId2" Type="http://schemas.microsoft.com/office/2011/relationships/chartColorStyle" Target="colors303.xml"/><Relationship Id="rId1" Type="http://schemas.microsoft.com/office/2011/relationships/chartStyle" Target="style303.xml"/></Relationships>
</file>

<file path=word/charts/_rels/chart304.xml.rels><?xml version="1.0" encoding="UTF-8" standalone="yes"?>
<Relationships xmlns="http://schemas.openxmlformats.org/package/2006/relationships"><Relationship Id="rId3" Type="http://schemas.openxmlformats.org/officeDocument/2006/relationships/package" Target="../embeddings/Microsoft_Excel_Worksheet304.xlsx"/><Relationship Id="rId2" Type="http://schemas.microsoft.com/office/2011/relationships/chartColorStyle" Target="colors304.xml"/><Relationship Id="rId1" Type="http://schemas.microsoft.com/office/2011/relationships/chartStyle" Target="style304.xml"/></Relationships>
</file>

<file path=word/charts/_rels/chart305.xml.rels><?xml version="1.0" encoding="UTF-8" standalone="yes"?>
<Relationships xmlns="http://schemas.openxmlformats.org/package/2006/relationships"><Relationship Id="rId3" Type="http://schemas.openxmlformats.org/officeDocument/2006/relationships/package" Target="../embeddings/Microsoft_Excel_Worksheet305.xlsx"/><Relationship Id="rId2" Type="http://schemas.microsoft.com/office/2011/relationships/chartColorStyle" Target="colors305.xml"/><Relationship Id="rId1" Type="http://schemas.microsoft.com/office/2011/relationships/chartStyle" Target="style305.xml"/></Relationships>
</file>

<file path=word/charts/_rels/chart306.xml.rels><?xml version="1.0" encoding="UTF-8" standalone="yes"?>
<Relationships xmlns="http://schemas.openxmlformats.org/package/2006/relationships"><Relationship Id="rId3" Type="http://schemas.openxmlformats.org/officeDocument/2006/relationships/package" Target="../embeddings/Microsoft_Excel_Worksheet306.xlsx"/><Relationship Id="rId2" Type="http://schemas.microsoft.com/office/2011/relationships/chartColorStyle" Target="colors306.xml"/><Relationship Id="rId1" Type="http://schemas.microsoft.com/office/2011/relationships/chartStyle" Target="style306.xml"/></Relationships>
</file>

<file path=word/charts/_rels/chart307.xml.rels><?xml version="1.0" encoding="UTF-8" standalone="yes"?>
<Relationships xmlns="http://schemas.openxmlformats.org/package/2006/relationships"><Relationship Id="rId3" Type="http://schemas.openxmlformats.org/officeDocument/2006/relationships/package" Target="../embeddings/Microsoft_Excel_Worksheet307.xlsx"/><Relationship Id="rId2" Type="http://schemas.microsoft.com/office/2011/relationships/chartColorStyle" Target="colors307.xml"/><Relationship Id="rId1" Type="http://schemas.microsoft.com/office/2011/relationships/chartStyle" Target="style307.xml"/></Relationships>
</file>

<file path=word/charts/_rels/chart308.xml.rels><?xml version="1.0" encoding="UTF-8" standalone="yes"?>
<Relationships xmlns="http://schemas.openxmlformats.org/package/2006/relationships"><Relationship Id="rId3" Type="http://schemas.openxmlformats.org/officeDocument/2006/relationships/package" Target="../embeddings/Microsoft_Excel_Worksheet308.xlsx"/><Relationship Id="rId2" Type="http://schemas.microsoft.com/office/2011/relationships/chartColorStyle" Target="colors308.xml"/><Relationship Id="rId1" Type="http://schemas.microsoft.com/office/2011/relationships/chartStyle" Target="style308.xml"/></Relationships>
</file>

<file path=word/charts/_rels/chart309.xml.rels><?xml version="1.0" encoding="UTF-8" standalone="yes"?>
<Relationships xmlns="http://schemas.openxmlformats.org/package/2006/relationships"><Relationship Id="rId3" Type="http://schemas.openxmlformats.org/officeDocument/2006/relationships/package" Target="../embeddings/Microsoft_Excel_Worksheet309.xlsx"/><Relationship Id="rId2" Type="http://schemas.microsoft.com/office/2011/relationships/chartColorStyle" Target="colors309.xml"/><Relationship Id="rId1" Type="http://schemas.microsoft.com/office/2011/relationships/chartStyle" Target="style309.xml"/></Relationships>
</file>

<file path=word/charts/_rels/chart310.xml.rels><?xml version="1.0" encoding="UTF-8" standalone="yes"?>
<Relationships xmlns="http://schemas.openxmlformats.org/package/2006/relationships"><Relationship Id="rId3" Type="http://schemas.openxmlformats.org/officeDocument/2006/relationships/package" Target="../embeddings/Microsoft_Excel_Worksheet310.xlsx"/><Relationship Id="rId2" Type="http://schemas.microsoft.com/office/2011/relationships/chartColorStyle" Target="colors310.xml"/><Relationship Id="rId1" Type="http://schemas.microsoft.com/office/2011/relationships/chartStyle" Target="style310.xml"/></Relationships>
</file>

<file path=word/charts/_rels/chart311.xml.rels><?xml version="1.0" encoding="UTF-8" standalone="yes"?>
<Relationships xmlns="http://schemas.openxmlformats.org/package/2006/relationships"><Relationship Id="rId3" Type="http://schemas.openxmlformats.org/officeDocument/2006/relationships/package" Target="../embeddings/Microsoft_Excel_Worksheet311.xlsx"/><Relationship Id="rId2" Type="http://schemas.microsoft.com/office/2011/relationships/chartColorStyle" Target="colors311.xml"/><Relationship Id="rId1" Type="http://schemas.microsoft.com/office/2011/relationships/chartStyle" Target="style311.xml"/></Relationships>
</file>

<file path=word/charts/_rels/chart312.xml.rels><?xml version="1.0" encoding="UTF-8" standalone="yes"?>
<Relationships xmlns="http://schemas.openxmlformats.org/package/2006/relationships"><Relationship Id="rId3" Type="http://schemas.openxmlformats.org/officeDocument/2006/relationships/package" Target="../embeddings/Microsoft_Excel_Worksheet312.xlsx"/><Relationship Id="rId2" Type="http://schemas.microsoft.com/office/2011/relationships/chartColorStyle" Target="colors312.xml"/><Relationship Id="rId1" Type="http://schemas.microsoft.com/office/2011/relationships/chartStyle" Target="style312.xml"/></Relationships>
</file>

<file path=word/charts/_rels/chart313.xml.rels><?xml version="1.0" encoding="UTF-8" standalone="yes"?>
<Relationships xmlns="http://schemas.openxmlformats.org/package/2006/relationships"><Relationship Id="rId3" Type="http://schemas.openxmlformats.org/officeDocument/2006/relationships/package" Target="../embeddings/Microsoft_Excel_Worksheet313.xlsx"/><Relationship Id="rId2" Type="http://schemas.microsoft.com/office/2011/relationships/chartColorStyle" Target="colors313.xml"/><Relationship Id="rId1" Type="http://schemas.microsoft.com/office/2011/relationships/chartStyle" Target="style313.xml"/></Relationships>
</file>

<file path=word/charts/_rels/chart314.xml.rels><?xml version="1.0" encoding="UTF-8" standalone="yes"?>
<Relationships xmlns="http://schemas.openxmlformats.org/package/2006/relationships"><Relationship Id="rId3" Type="http://schemas.openxmlformats.org/officeDocument/2006/relationships/package" Target="../embeddings/Microsoft_Excel_Worksheet314.xlsx"/><Relationship Id="rId2" Type="http://schemas.microsoft.com/office/2011/relationships/chartColorStyle" Target="colors314.xml"/><Relationship Id="rId1" Type="http://schemas.microsoft.com/office/2011/relationships/chartStyle" Target="style314.xml"/></Relationships>
</file>

<file path=word/charts/_rels/chart315.xml.rels><?xml version="1.0" encoding="UTF-8" standalone="yes"?>
<Relationships xmlns="http://schemas.openxmlformats.org/package/2006/relationships"><Relationship Id="rId3" Type="http://schemas.openxmlformats.org/officeDocument/2006/relationships/package" Target="../embeddings/Microsoft_Excel_Worksheet315.xlsx"/><Relationship Id="rId2" Type="http://schemas.microsoft.com/office/2011/relationships/chartColorStyle" Target="colors315.xml"/><Relationship Id="rId1" Type="http://schemas.microsoft.com/office/2011/relationships/chartStyle" Target="style315.xml"/></Relationships>
</file>

<file path=word/charts/_rels/chart316.xml.rels><?xml version="1.0" encoding="UTF-8" standalone="yes"?>
<Relationships xmlns="http://schemas.openxmlformats.org/package/2006/relationships"><Relationship Id="rId3" Type="http://schemas.openxmlformats.org/officeDocument/2006/relationships/package" Target="../embeddings/Microsoft_Excel_Worksheet316.xlsx"/><Relationship Id="rId2" Type="http://schemas.microsoft.com/office/2011/relationships/chartColorStyle" Target="colors316.xml"/><Relationship Id="rId1" Type="http://schemas.microsoft.com/office/2011/relationships/chartStyle" Target="style316.xml"/></Relationships>
</file>

<file path=word/charts/_rels/chart317.xml.rels><?xml version="1.0" encoding="UTF-8" standalone="yes"?>
<Relationships xmlns="http://schemas.openxmlformats.org/package/2006/relationships"><Relationship Id="rId3" Type="http://schemas.openxmlformats.org/officeDocument/2006/relationships/package" Target="../embeddings/Microsoft_Excel_Worksheet317.xlsx"/><Relationship Id="rId2" Type="http://schemas.microsoft.com/office/2011/relationships/chartColorStyle" Target="colors317.xml"/><Relationship Id="rId1" Type="http://schemas.microsoft.com/office/2011/relationships/chartStyle" Target="style317.xml"/></Relationships>
</file>

<file path=word/charts/_rels/chart318.xml.rels><?xml version="1.0" encoding="UTF-8" standalone="yes"?>
<Relationships xmlns="http://schemas.openxmlformats.org/package/2006/relationships"><Relationship Id="rId3" Type="http://schemas.openxmlformats.org/officeDocument/2006/relationships/package" Target="../embeddings/Microsoft_Excel_Worksheet318.xlsx"/><Relationship Id="rId2" Type="http://schemas.microsoft.com/office/2011/relationships/chartColorStyle" Target="colors318.xml"/><Relationship Id="rId1" Type="http://schemas.microsoft.com/office/2011/relationships/chartStyle" Target="style318.xml"/></Relationships>
</file>

<file path=word/charts/_rels/chart319.xml.rels><?xml version="1.0" encoding="UTF-8" standalone="yes"?>
<Relationships xmlns="http://schemas.openxmlformats.org/package/2006/relationships"><Relationship Id="rId3" Type="http://schemas.openxmlformats.org/officeDocument/2006/relationships/package" Target="../embeddings/Microsoft_Excel_Worksheet319.xlsx"/><Relationship Id="rId2" Type="http://schemas.microsoft.com/office/2011/relationships/chartColorStyle" Target="colors319.xml"/><Relationship Id="rId1" Type="http://schemas.microsoft.com/office/2011/relationships/chartStyle" Target="style319.xml"/></Relationships>
</file>

<file path=word/charts/_rels/chart320.xml.rels><?xml version="1.0" encoding="UTF-8" standalone="yes"?>
<Relationships xmlns="http://schemas.openxmlformats.org/package/2006/relationships"><Relationship Id="rId3" Type="http://schemas.openxmlformats.org/officeDocument/2006/relationships/package" Target="../embeddings/Microsoft_Excel_Worksheet320.xlsx"/><Relationship Id="rId2" Type="http://schemas.microsoft.com/office/2011/relationships/chartColorStyle" Target="colors320.xml"/><Relationship Id="rId1" Type="http://schemas.microsoft.com/office/2011/relationships/chartStyle" Target="style320.xml"/></Relationships>
</file>

<file path=word/charts/_rels/chart321.xml.rels><?xml version="1.0" encoding="UTF-8" standalone="yes"?>
<Relationships xmlns="http://schemas.openxmlformats.org/package/2006/relationships"><Relationship Id="rId3" Type="http://schemas.openxmlformats.org/officeDocument/2006/relationships/package" Target="../embeddings/Microsoft_Excel_Worksheet321.xlsx"/><Relationship Id="rId2" Type="http://schemas.microsoft.com/office/2011/relationships/chartColorStyle" Target="colors321.xml"/><Relationship Id="rId1" Type="http://schemas.microsoft.com/office/2011/relationships/chartStyle" Target="style321.xml"/></Relationships>
</file>

<file path=word/charts/_rels/chart322.xml.rels><?xml version="1.0" encoding="UTF-8" standalone="yes"?>
<Relationships xmlns="http://schemas.openxmlformats.org/package/2006/relationships"><Relationship Id="rId3" Type="http://schemas.openxmlformats.org/officeDocument/2006/relationships/package" Target="../embeddings/Microsoft_Excel_Worksheet322.xlsx"/><Relationship Id="rId2" Type="http://schemas.microsoft.com/office/2011/relationships/chartColorStyle" Target="colors322.xml"/><Relationship Id="rId1" Type="http://schemas.microsoft.com/office/2011/relationships/chartStyle" Target="style322.xml"/></Relationships>
</file>

<file path=word/charts/_rels/chart323.xml.rels><?xml version="1.0" encoding="UTF-8" standalone="yes"?>
<Relationships xmlns="http://schemas.openxmlformats.org/package/2006/relationships"><Relationship Id="rId3" Type="http://schemas.openxmlformats.org/officeDocument/2006/relationships/package" Target="../embeddings/Microsoft_Excel_Worksheet323.xlsx"/><Relationship Id="rId2" Type="http://schemas.microsoft.com/office/2011/relationships/chartColorStyle" Target="colors323.xml"/><Relationship Id="rId1" Type="http://schemas.microsoft.com/office/2011/relationships/chartStyle" Target="style323.xml"/></Relationships>
</file>

<file path=word/charts/_rels/chart324.xml.rels><?xml version="1.0" encoding="UTF-8" standalone="yes"?>
<Relationships xmlns="http://schemas.openxmlformats.org/package/2006/relationships"><Relationship Id="rId3" Type="http://schemas.openxmlformats.org/officeDocument/2006/relationships/package" Target="../embeddings/Microsoft_Excel_Worksheet324.xlsx"/><Relationship Id="rId2" Type="http://schemas.microsoft.com/office/2011/relationships/chartColorStyle" Target="colors324.xml"/><Relationship Id="rId1" Type="http://schemas.microsoft.com/office/2011/relationships/chartStyle" Target="style324.xml"/></Relationships>
</file>

<file path=word/charts/_rels/chart325.xml.rels><?xml version="1.0" encoding="UTF-8" standalone="yes"?>
<Relationships xmlns="http://schemas.openxmlformats.org/package/2006/relationships"><Relationship Id="rId3" Type="http://schemas.openxmlformats.org/officeDocument/2006/relationships/package" Target="../embeddings/Microsoft_Excel_Worksheet325.xlsx"/><Relationship Id="rId2" Type="http://schemas.microsoft.com/office/2011/relationships/chartColorStyle" Target="colors325.xml"/><Relationship Id="rId1" Type="http://schemas.microsoft.com/office/2011/relationships/chartStyle" Target="style325.xml"/></Relationships>
</file>

<file path=word/charts/_rels/chart326.xml.rels><?xml version="1.0" encoding="UTF-8" standalone="yes"?>
<Relationships xmlns="http://schemas.openxmlformats.org/package/2006/relationships"><Relationship Id="rId3" Type="http://schemas.openxmlformats.org/officeDocument/2006/relationships/package" Target="../embeddings/Microsoft_Excel_Worksheet326.xlsx"/><Relationship Id="rId2" Type="http://schemas.microsoft.com/office/2011/relationships/chartColorStyle" Target="colors326.xml"/><Relationship Id="rId1" Type="http://schemas.microsoft.com/office/2011/relationships/chartStyle" Target="style326.xml"/></Relationships>
</file>

<file path=word/charts/_rels/chart327.xml.rels><?xml version="1.0" encoding="UTF-8" standalone="yes"?>
<Relationships xmlns="http://schemas.openxmlformats.org/package/2006/relationships"><Relationship Id="rId3" Type="http://schemas.openxmlformats.org/officeDocument/2006/relationships/package" Target="../embeddings/Microsoft_Excel_Worksheet327.xlsx"/><Relationship Id="rId2" Type="http://schemas.microsoft.com/office/2011/relationships/chartColorStyle" Target="colors327.xml"/><Relationship Id="rId1" Type="http://schemas.microsoft.com/office/2011/relationships/chartStyle" Target="style327.xml"/></Relationships>
</file>

<file path=word/charts/_rels/chart328.xml.rels><?xml version="1.0" encoding="UTF-8" standalone="yes"?>
<Relationships xmlns="http://schemas.openxmlformats.org/package/2006/relationships"><Relationship Id="rId3" Type="http://schemas.openxmlformats.org/officeDocument/2006/relationships/package" Target="../embeddings/Microsoft_Excel_Worksheet328.xlsx"/><Relationship Id="rId2" Type="http://schemas.microsoft.com/office/2011/relationships/chartColorStyle" Target="colors328.xml"/><Relationship Id="rId1" Type="http://schemas.microsoft.com/office/2011/relationships/chartStyle" Target="style328.xml"/></Relationships>
</file>

<file path=word/charts/_rels/chart329.xml.rels><?xml version="1.0" encoding="UTF-8" standalone="yes"?>
<Relationships xmlns="http://schemas.openxmlformats.org/package/2006/relationships"><Relationship Id="rId3" Type="http://schemas.openxmlformats.org/officeDocument/2006/relationships/package" Target="../embeddings/Microsoft_Excel_Worksheet329.xlsx"/><Relationship Id="rId2" Type="http://schemas.microsoft.com/office/2011/relationships/chartColorStyle" Target="colors329.xml"/><Relationship Id="rId1" Type="http://schemas.microsoft.com/office/2011/relationships/chartStyle" Target="style329.xml"/></Relationships>
</file>

<file path=word/charts/_rels/chart330.xml.rels><?xml version="1.0" encoding="UTF-8" standalone="yes"?>
<Relationships xmlns="http://schemas.openxmlformats.org/package/2006/relationships"><Relationship Id="rId3" Type="http://schemas.openxmlformats.org/officeDocument/2006/relationships/package" Target="../embeddings/Microsoft_Excel_Worksheet330.xlsx"/><Relationship Id="rId2" Type="http://schemas.microsoft.com/office/2011/relationships/chartColorStyle" Target="colors330.xml"/><Relationship Id="rId1" Type="http://schemas.microsoft.com/office/2011/relationships/chartStyle" Target="style330.xml"/></Relationships>
</file>

<file path=word/charts/_rels/chart331.xml.rels><?xml version="1.0" encoding="UTF-8" standalone="yes"?>
<Relationships xmlns="http://schemas.openxmlformats.org/package/2006/relationships"><Relationship Id="rId3" Type="http://schemas.openxmlformats.org/officeDocument/2006/relationships/package" Target="../embeddings/Microsoft_Excel_Worksheet331.xlsx"/><Relationship Id="rId2" Type="http://schemas.microsoft.com/office/2011/relationships/chartColorStyle" Target="colors331.xml"/><Relationship Id="rId1" Type="http://schemas.microsoft.com/office/2011/relationships/chartStyle" Target="style331.xml"/></Relationships>
</file>

<file path=word/charts/_rels/chart332.xml.rels><?xml version="1.0" encoding="UTF-8" standalone="yes"?>
<Relationships xmlns="http://schemas.openxmlformats.org/package/2006/relationships"><Relationship Id="rId3" Type="http://schemas.openxmlformats.org/officeDocument/2006/relationships/package" Target="../embeddings/Microsoft_Excel_Worksheet332.xlsx"/><Relationship Id="rId2" Type="http://schemas.microsoft.com/office/2011/relationships/chartColorStyle" Target="colors332.xml"/><Relationship Id="rId1" Type="http://schemas.microsoft.com/office/2011/relationships/chartStyle" Target="style332.xml"/></Relationships>
</file>

<file path=word/charts/_rels/chart333.xml.rels><?xml version="1.0" encoding="UTF-8" standalone="yes"?>
<Relationships xmlns="http://schemas.openxmlformats.org/package/2006/relationships"><Relationship Id="rId3" Type="http://schemas.openxmlformats.org/officeDocument/2006/relationships/package" Target="../embeddings/Microsoft_Excel_Worksheet333.xlsx"/><Relationship Id="rId2" Type="http://schemas.microsoft.com/office/2011/relationships/chartColorStyle" Target="colors333.xml"/><Relationship Id="rId1" Type="http://schemas.microsoft.com/office/2011/relationships/chartStyle" Target="style333.xml"/></Relationships>
</file>

<file path=word/charts/_rels/chart334.xml.rels><?xml version="1.0" encoding="UTF-8" standalone="yes"?>
<Relationships xmlns="http://schemas.openxmlformats.org/package/2006/relationships"><Relationship Id="rId3" Type="http://schemas.openxmlformats.org/officeDocument/2006/relationships/package" Target="../embeddings/Microsoft_Excel_Worksheet334.xlsx"/><Relationship Id="rId2" Type="http://schemas.microsoft.com/office/2011/relationships/chartColorStyle" Target="colors334.xml"/><Relationship Id="rId1" Type="http://schemas.microsoft.com/office/2011/relationships/chartStyle" Target="style334.xml"/></Relationships>
</file>

<file path=word/charts/_rels/chart335.xml.rels><?xml version="1.0" encoding="UTF-8" standalone="yes"?>
<Relationships xmlns="http://schemas.openxmlformats.org/package/2006/relationships"><Relationship Id="rId3" Type="http://schemas.openxmlformats.org/officeDocument/2006/relationships/package" Target="../embeddings/Microsoft_Excel_Worksheet335.xlsx"/><Relationship Id="rId2" Type="http://schemas.microsoft.com/office/2011/relationships/chartColorStyle" Target="colors335.xml"/><Relationship Id="rId1" Type="http://schemas.microsoft.com/office/2011/relationships/chartStyle" Target="style335.xml"/></Relationships>
</file>

<file path=word/charts/_rels/chart336.xml.rels><?xml version="1.0" encoding="UTF-8" standalone="yes"?>
<Relationships xmlns="http://schemas.openxmlformats.org/package/2006/relationships"><Relationship Id="rId3" Type="http://schemas.openxmlformats.org/officeDocument/2006/relationships/package" Target="../embeddings/Microsoft_Excel_Worksheet336.xlsx"/><Relationship Id="rId2" Type="http://schemas.microsoft.com/office/2011/relationships/chartColorStyle" Target="colors336.xml"/><Relationship Id="rId1" Type="http://schemas.microsoft.com/office/2011/relationships/chartStyle" Target="style336.xml"/></Relationships>
</file>

<file path=word/charts/_rels/chart337.xml.rels><?xml version="1.0" encoding="UTF-8" standalone="yes"?>
<Relationships xmlns="http://schemas.openxmlformats.org/package/2006/relationships"><Relationship Id="rId3" Type="http://schemas.openxmlformats.org/officeDocument/2006/relationships/package" Target="../embeddings/Microsoft_Excel_Worksheet337.xlsx"/><Relationship Id="rId2" Type="http://schemas.microsoft.com/office/2011/relationships/chartColorStyle" Target="colors337.xml"/><Relationship Id="rId1" Type="http://schemas.microsoft.com/office/2011/relationships/chartStyle" Target="style337.xml"/></Relationships>
</file>

<file path=word/charts/_rels/chart338.xml.rels><?xml version="1.0" encoding="UTF-8" standalone="yes"?>
<Relationships xmlns="http://schemas.openxmlformats.org/package/2006/relationships"><Relationship Id="rId3" Type="http://schemas.openxmlformats.org/officeDocument/2006/relationships/package" Target="../embeddings/Microsoft_Excel_Worksheet338.xlsx"/><Relationship Id="rId2" Type="http://schemas.microsoft.com/office/2011/relationships/chartColorStyle" Target="colors338.xml"/><Relationship Id="rId1" Type="http://schemas.microsoft.com/office/2011/relationships/chartStyle" Target="style338.xml"/></Relationships>
</file>

<file path=word/charts/_rels/chart339.xml.rels><?xml version="1.0" encoding="UTF-8" standalone="yes"?>
<Relationships xmlns="http://schemas.openxmlformats.org/package/2006/relationships"><Relationship Id="rId3" Type="http://schemas.openxmlformats.org/officeDocument/2006/relationships/package" Target="../embeddings/Microsoft_Excel_Worksheet339.xlsx"/><Relationship Id="rId2" Type="http://schemas.microsoft.com/office/2011/relationships/chartColorStyle" Target="colors339.xml"/><Relationship Id="rId1" Type="http://schemas.microsoft.com/office/2011/relationships/chartStyle" Target="style339.xml"/></Relationships>
</file>

<file path=word/charts/_rels/chart340.xml.rels><?xml version="1.0" encoding="UTF-8" standalone="yes"?>
<Relationships xmlns="http://schemas.openxmlformats.org/package/2006/relationships"><Relationship Id="rId3" Type="http://schemas.openxmlformats.org/officeDocument/2006/relationships/package" Target="../embeddings/Microsoft_Excel_Worksheet340.xlsx"/><Relationship Id="rId2" Type="http://schemas.microsoft.com/office/2011/relationships/chartColorStyle" Target="colors340.xml"/><Relationship Id="rId1" Type="http://schemas.microsoft.com/office/2011/relationships/chartStyle" Target="style340.xml"/></Relationships>
</file>

<file path=word/charts/_rels/chart341.xml.rels><?xml version="1.0" encoding="UTF-8" standalone="yes"?>
<Relationships xmlns="http://schemas.openxmlformats.org/package/2006/relationships"><Relationship Id="rId3" Type="http://schemas.openxmlformats.org/officeDocument/2006/relationships/package" Target="../embeddings/Microsoft_Excel_Worksheet341.xlsx"/><Relationship Id="rId2" Type="http://schemas.microsoft.com/office/2011/relationships/chartColorStyle" Target="colors341.xml"/><Relationship Id="rId1" Type="http://schemas.microsoft.com/office/2011/relationships/chartStyle" Target="style341.xml"/></Relationships>
</file>

<file path=word/charts/_rels/chart342.xml.rels><?xml version="1.0" encoding="UTF-8" standalone="yes"?>
<Relationships xmlns="http://schemas.openxmlformats.org/package/2006/relationships"><Relationship Id="rId3" Type="http://schemas.openxmlformats.org/officeDocument/2006/relationships/package" Target="../embeddings/Microsoft_Excel_Worksheet342.xlsx"/><Relationship Id="rId2" Type="http://schemas.microsoft.com/office/2011/relationships/chartColorStyle" Target="colors342.xml"/><Relationship Id="rId1" Type="http://schemas.microsoft.com/office/2011/relationships/chartStyle" Target="style342.xml"/></Relationships>
</file>

<file path=word/charts/_rels/chart343.xml.rels><?xml version="1.0" encoding="UTF-8" standalone="yes"?>
<Relationships xmlns="http://schemas.openxmlformats.org/package/2006/relationships"><Relationship Id="rId3" Type="http://schemas.openxmlformats.org/officeDocument/2006/relationships/package" Target="../embeddings/Microsoft_Excel_Worksheet343.xlsx"/><Relationship Id="rId2" Type="http://schemas.microsoft.com/office/2011/relationships/chartColorStyle" Target="colors343.xml"/><Relationship Id="rId1" Type="http://schemas.microsoft.com/office/2011/relationships/chartStyle" Target="style343.xml"/></Relationships>
</file>

<file path=word/charts/_rels/chart344.xml.rels><?xml version="1.0" encoding="UTF-8" standalone="yes"?>
<Relationships xmlns="http://schemas.openxmlformats.org/package/2006/relationships"><Relationship Id="rId3" Type="http://schemas.openxmlformats.org/officeDocument/2006/relationships/package" Target="../embeddings/Microsoft_Excel_Worksheet344.xlsx"/><Relationship Id="rId2" Type="http://schemas.microsoft.com/office/2011/relationships/chartColorStyle" Target="colors344.xml"/><Relationship Id="rId1" Type="http://schemas.microsoft.com/office/2011/relationships/chartStyle" Target="style344.xml"/></Relationships>
</file>

<file path=word/charts/_rels/chart345.xml.rels><?xml version="1.0" encoding="UTF-8" standalone="yes"?>
<Relationships xmlns="http://schemas.openxmlformats.org/package/2006/relationships"><Relationship Id="rId3" Type="http://schemas.openxmlformats.org/officeDocument/2006/relationships/package" Target="../embeddings/Microsoft_Excel_Worksheet345.xlsx"/><Relationship Id="rId2" Type="http://schemas.microsoft.com/office/2011/relationships/chartColorStyle" Target="colors345.xml"/><Relationship Id="rId1" Type="http://schemas.microsoft.com/office/2011/relationships/chartStyle" Target="style345.xml"/></Relationships>
</file>

<file path=word/charts/_rels/chart346.xml.rels><?xml version="1.0" encoding="UTF-8" standalone="yes"?>
<Relationships xmlns="http://schemas.openxmlformats.org/package/2006/relationships"><Relationship Id="rId3" Type="http://schemas.openxmlformats.org/officeDocument/2006/relationships/package" Target="../embeddings/Microsoft_Excel_Worksheet346.xlsx"/><Relationship Id="rId2" Type="http://schemas.microsoft.com/office/2011/relationships/chartColorStyle" Target="colors346.xml"/><Relationship Id="rId1" Type="http://schemas.microsoft.com/office/2011/relationships/chartStyle" Target="style346.xml"/></Relationships>
</file>

<file path=word/charts/_rels/chart347.xml.rels><?xml version="1.0" encoding="UTF-8" standalone="yes"?>
<Relationships xmlns="http://schemas.openxmlformats.org/package/2006/relationships"><Relationship Id="rId3" Type="http://schemas.openxmlformats.org/officeDocument/2006/relationships/package" Target="../embeddings/Microsoft_Excel_Worksheet347.xlsx"/><Relationship Id="rId2" Type="http://schemas.microsoft.com/office/2011/relationships/chartColorStyle" Target="colors347.xml"/><Relationship Id="rId1" Type="http://schemas.microsoft.com/office/2011/relationships/chartStyle" Target="style347.xml"/></Relationships>
</file>

<file path=word/charts/_rels/chart348.xml.rels><?xml version="1.0" encoding="UTF-8" standalone="yes"?>
<Relationships xmlns="http://schemas.openxmlformats.org/package/2006/relationships"><Relationship Id="rId3" Type="http://schemas.openxmlformats.org/officeDocument/2006/relationships/package" Target="../embeddings/Microsoft_Excel_Worksheet348.xlsx"/><Relationship Id="rId2" Type="http://schemas.microsoft.com/office/2011/relationships/chartColorStyle" Target="colors348.xml"/><Relationship Id="rId1" Type="http://schemas.microsoft.com/office/2011/relationships/chartStyle" Target="style348.xml"/></Relationships>
</file>

<file path=word/charts/_rels/chart349.xml.rels><?xml version="1.0" encoding="UTF-8" standalone="yes"?>
<Relationships xmlns="http://schemas.openxmlformats.org/package/2006/relationships"><Relationship Id="rId3" Type="http://schemas.openxmlformats.org/officeDocument/2006/relationships/package" Target="../embeddings/Microsoft_Excel_Worksheet349.xlsx"/><Relationship Id="rId2" Type="http://schemas.microsoft.com/office/2011/relationships/chartColorStyle" Target="colors349.xml"/><Relationship Id="rId1" Type="http://schemas.microsoft.com/office/2011/relationships/chartStyle" Target="style349.xml"/></Relationships>
</file>

<file path=word/charts/_rels/chart350.xml.rels><?xml version="1.0" encoding="UTF-8" standalone="yes"?>
<Relationships xmlns="http://schemas.openxmlformats.org/package/2006/relationships"><Relationship Id="rId3" Type="http://schemas.openxmlformats.org/officeDocument/2006/relationships/package" Target="../embeddings/Microsoft_Excel_Worksheet350.xlsx"/><Relationship Id="rId2" Type="http://schemas.microsoft.com/office/2011/relationships/chartColorStyle" Target="colors350.xml"/><Relationship Id="rId1" Type="http://schemas.microsoft.com/office/2011/relationships/chartStyle" Target="style350.xml"/></Relationships>
</file>

<file path=word/charts/_rels/chart351.xml.rels><?xml version="1.0" encoding="UTF-8" standalone="yes"?>
<Relationships xmlns="http://schemas.openxmlformats.org/package/2006/relationships"><Relationship Id="rId3" Type="http://schemas.openxmlformats.org/officeDocument/2006/relationships/package" Target="../embeddings/Microsoft_Excel_Worksheet351.xlsx"/><Relationship Id="rId2" Type="http://schemas.microsoft.com/office/2011/relationships/chartColorStyle" Target="colors351.xml"/><Relationship Id="rId1" Type="http://schemas.microsoft.com/office/2011/relationships/chartStyle" Target="style351.xml"/></Relationships>
</file>

<file path=word/charts/_rels/chart352.xml.rels><?xml version="1.0" encoding="UTF-8" standalone="yes"?>
<Relationships xmlns="http://schemas.openxmlformats.org/package/2006/relationships"><Relationship Id="rId3" Type="http://schemas.openxmlformats.org/officeDocument/2006/relationships/package" Target="../embeddings/Microsoft_Excel_Worksheet352.xlsx"/><Relationship Id="rId2" Type="http://schemas.microsoft.com/office/2011/relationships/chartColorStyle" Target="colors352.xml"/><Relationship Id="rId1" Type="http://schemas.microsoft.com/office/2011/relationships/chartStyle" Target="style352.xml"/></Relationships>
</file>

<file path=word/charts/_rels/chart353.xml.rels><?xml version="1.0" encoding="UTF-8" standalone="yes"?>
<Relationships xmlns="http://schemas.openxmlformats.org/package/2006/relationships"><Relationship Id="rId3" Type="http://schemas.openxmlformats.org/officeDocument/2006/relationships/package" Target="../embeddings/Microsoft_Excel_Worksheet353.xlsx"/><Relationship Id="rId2" Type="http://schemas.microsoft.com/office/2011/relationships/chartColorStyle" Target="colors353.xml"/><Relationship Id="rId1" Type="http://schemas.microsoft.com/office/2011/relationships/chartStyle" Target="style353.xml"/></Relationships>
</file>

<file path=word/charts/_rels/chart354.xml.rels><?xml version="1.0" encoding="UTF-8" standalone="yes"?>
<Relationships xmlns="http://schemas.openxmlformats.org/package/2006/relationships"><Relationship Id="rId3" Type="http://schemas.openxmlformats.org/officeDocument/2006/relationships/package" Target="../embeddings/Microsoft_Excel_Worksheet354.xlsx"/><Relationship Id="rId2" Type="http://schemas.microsoft.com/office/2011/relationships/chartColorStyle" Target="colors354.xml"/><Relationship Id="rId1" Type="http://schemas.microsoft.com/office/2011/relationships/chartStyle" Target="style354.xml"/></Relationships>
</file>

<file path=word/charts/_rels/chart355.xml.rels><?xml version="1.0" encoding="UTF-8" standalone="yes"?>
<Relationships xmlns="http://schemas.openxmlformats.org/package/2006/relationships"><Relationship Id="rId3" Type="http://schemas.openxmlformats.org/officeDocument/2006/relationships/package" Target="../embeddings/Microsoft_Excel_Worksheet355.xlsx"/><Relationship Id="rId2" Type="http://schemas.microsoft.com/office/2011/relationships/chartColorStyle" Target="colors355.xml"/><Relationship Id="rId1" Type="http://schemas.microsoft.com/office/2011/relationships/chartStyle" Target="style355.xml"/></Relationships>
</file>

<file path=word/charts/_rels/chart356.xml.rels><?xml version="1.0" encoding="UTF-8" standalone="yes"?>
<Relationships xmlns="http://schemas.openxmlformats.org/package/2006/relationships"><Relationship Id="rId3" Type="http://schemas.openxmlformats.org/officeDocument/2006/relationships/package" Target="../embeddings/Microsoft_Excel_Worksheet356.xlsx"/><Relationship Id="rId2" Type="http://schemas.microsoft.com/office/2011/relationships/chartColorStyle" Target="colors356.xml"/><Relationship Id="rId1" Type="http://schemas.microsoft.com/office/2011/relationships/chartStyle" Target="style356.xml"/></Relationships>
</file>

<file path=word/charts/_rels/chart357.xml.rels><?xml version="1.0" encoding="UTF-8" standalone="yes"?>
<Relationships xmlns="http://schemas.openxmlformats.org/package/2006/relationships"><Relationship Id="rId3" Type="http://schemas.openxmlformats.org/officeDocument/2006/relationships/package" Target="../embeddings/Microsoft_Excel_Worksheet357.xlsx"/><Relationship Id="rId2" Type="http://schemas.microsoft.com/office/2011/relationships/chartColorStyle" Target="colors357.xml"/><Relationship Id="rId1" Type="http://schemas.microsoft.com/office/2011/relationships/chartStyle" Target="style357.xml"/></Relationships>
</file>

<file path=word/charts/_rels/chart358.xml.rels><?xml version="1.0" encoding="UTF-8" standalone="yes"?>
<Relationships xmlns="http://schemas.openxmlformats.org/package/2006/relationships"><Relationship Id="rId3" Type="http://schemas.openxmlformats.org/officeDocument/2006/relationships/package" Target="../embeddings/Microsoft_Excel_Worksheet358.xlsx"/><Relationship Id="rId2" Type="http://schemas.microsoft.com/office/2011/relationships/chartColorStyle" Target="colors358.xml"/><Relationship Id="rId1" Type="http://schemas.microsoft.com/office/2011/relationships/chartStyle" Target="style358.xml"/></Relationships>
</file>

<file path=word/charts/_rels/chart359.xml.rels><?xml version="1.0" encoding="UTF-8" standalone="yes"?>
<Relationships xmlns="http://schemas.openxmlformats.org/package/2006/relationships"><Relationship Id="rId3" Type="http://schemas.openxmlformats.org/officeDocument/2006/relationships/package" Target="../embeddings/Microsoft_Excel_Worksheet359.xlsx"/><Relationship Id="rId2" Type="http://schemas.microsoft.com/office/2011/relationships/chartColorStyle" Target="colors359.xml"/><Relationship Id="rId1" Type="http://schemas.microsoft.com/office/2011/relationships/chartStyle" Target="style359.xml"/></Relationships>
</file>

<file path=word/charts/_rels/chart360.xml.rels><?xml version="1.0" encoding="UTF-8" standalone="yes"?>
<Relationships xmlns="http://schemas.openxmlformats.org/package/2006/relationships"><Relationship Id="rId3" Type="http://schemas.openxmlformats.org/officeDocument/2006/relationships/package" Target="../embeddings/Microsoft_Excel_Worksheet360.xlsx"/><Relationship Id="rId2" Type="http://schemas.microsoft.com/office/2011/relationships/chartColorStyle" Target="colors360.xml"/><Relationship Id="rId1" Type="http://schemas.microsoft.com/office/2011/relationships/chartStyle" Target="style360.xml"/></Relationships>
</file>

<file path=word/charts/_rels/chart361.xml.rels><?xml version="1.0" encoding="UTF-8" standalone="yes"?>
<Relationships xmlns="http://schemas.openxmlformats.org/package/2006/relationships"><Relationship Id="rId3" Type="http://schemas.openxmlformats.org/officeDocument/2006/relationships/package" Target="../embeddings/Microsoft_Excel_Worksheet361.xlsx"/><Relationship Id="rId2" Type="http://schemas.microsoft.com/office/2011/relationships/chartColorStyle" Target="colors361.xml"/><Relationship Id="rId1" Type="http://schemas.microsoft.com/office/2011/relationships/chartStyle" Target="style36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STATUS</a:t>
            </a:r>
          </a:p>
        </c:rich>
      </c:tx>
      <c:layout>
        <c:manualLayout>
          <c:xMode val="edge"/>
          <c:yMode val="edge"/>
          <c:x val="0.41069866266716659"/>
          <c:y val="2.6233808821118216E-2"/>
        </c:manualLayout>
      </c:layout>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8942558650756892"/>
          <c:y val="0.38462740116167232"/>
          <c:w val="0.56039588188731315"/>
          <c:h val="0.59044170142775443"/>
        </c:manualLayout>
      </c:layout>
      <c:doughnutChart>
        <c:varyColors val="1"/>
        <c:ser>
          <c:idx val="0"/>
          <c:order val="0"/>
          <c:tx>
            <c:strRef>
              <c:f>Sheet1!$B$1</c:f>
              <c:strCache>
                <c:ptCount val="1"/>
                <c:pt idx="0">
                  <c:v>Status</c:v>
                </c:pt>
              </c:strCache>
            </c:strRef>
          </c:tx>
          <c:dPt>
            <c:idx val="0"/>
            <c:bubble3D val="0"/>
            <c:spPr>
              <a:solidFill>
                <a:srgbClr val="002060"/>
              </a:solidFill>
              <a:ln w="19050">
                <a:solidFill>
                  <a:schemeClr val="lt1"/>
                </a:solidFill>
              </a:ln>
              <a:effectLst>
                <a:innerShdw blurRad="114300">
                  <a:srgbClr val="002060"/>
                </a:innerShdw>
              </a:effectLst>
            </c:spPr>
          </c:dPt>
          <c:dPt>
            <c:idx val="1"/>
            <c:bubble3D val="0"/>
            <c:spPr>
              <a:solidFill>
                <a:schemeClr val="accent2"/>
              </a:solidFill>
              <a:ln w="19050">
                <a:solidFill>
                  <a:schemeClr val="lt1"/>
                </a:solidFill>
              </a:ln>
              <a:effectLst>
                <a:innerShdw blurRad="114300">
                  <a:schemeClr val="accent2"/>
                </a:innerShdw>
              </a:effectLst>
            </c:spPr>
          </c:dPt>
          <c:dPt>
            <c:idx val="2"/>
            <c:bubble3D val="0"/>
            <c:spPr>
              <a:solidFill>
                <a:srgbClr val="DD111B"/>
              </a:solidFill>
              <a:ln w="19050">
                <a:solidFill>
                  <a:schemeClr val="lt1"/>
                </a:solidFill>
              </a:ln>
              <a:effectLst>
                <a:innerShdw blurRad="114300">
                  <a:srgbClr val="DD111B"/>
                </a:innerShdw>
              </a:effectLst>
            </c:spPr>
          </c:dPt>
          <c:dPt>
            <c:idx val="3"/>
            <c:bubble3D val="0"/>
            <c:spPr>
              <a:solidFill>
                <a:srgbClr val="FFC000"/>
              </a:solidFill>
              <a:ln w="19050">
                <a:solidFill>
                  <a:schemeClr val="lt1"/>
                </a:solidFill>
              </a:ln>
              <a:effectLst>
                <a:innerShdw blurRad="114300">
                  <a:schemeClr val="accent4"/>
                </a:innerShdw>
              </a:effectLst>
            </c:spPr>
          </c:dPt>
          <c:dPt>
            <c:idx val="4"/>
            <c:bubble3D val="0"/>
            <c:spPr>
              <a:solidFill>
                <a:schemeClr val="accent5">
                  <a:lumMod val="75000"/>
                </a:schemeClr>
              </a:solidFill>
              <a:ln w="19050">
                <a:solidFill>
                  <a:schemeClr val="lt1"/>
                </a:solidFill>
              </a:ln>
              <a:effectLst>
                <a:innerShdw blurRad="114300">
                  <a:schemeClr val="accent5"/>
                </a:innerShdw>
              </a:effectLst>
            </c:spPr>
          </c:dPt>
          <c:dPt>
            <c:idx val="5"/>
            <c:bubble3D val="0"/>
            <c:spPr>
              <a:solidFill>
                <a:schemeClr val="accent6"/>
              </a:solidFill>
              <a:ln w="19050">
                <a:solidFill>
                  <a:schemeClr val="lt1"/>
                </a:solidFill>
              </a:ln>
              <a:effectLst>
                <a:innerShdw blurRad="114300">
                  <a:schemeClr val="accent6"/>
                </a:innerShdw>
              </a:effectLst>
            </c:spPr>
          </c:dPt>
          <c:dPt>
            <c:idx val="6"/>
            <c:bubble3D val="0"/>
            <c:spPr>
              <a:solidFill>
                <a:srgbClr val="7030A0"/>
              </a:solidFill>
              <a:ln w="19050">
                <a:solidFill>
                  <a:schemeClr val="lt1"/>
                </a:solidFill>
              </a:ln>
              <a:effectLst>
                <a:innerShdw blurRad="114300">
                  <a:schemeClr val="accent1">
                    <a:lumMod val="60000"/>
                  </a:schemeClr>
                </a:innerShdw>
              </a:effectLst>
            </c:spPr>
          </c:dPt>
          <c:dLbls>
            <c:dLbl>
              <c:idx val="0"/>
              <c:layout>
                <c:manualLayout>
                  <c:x val="3.4235916588857648E-2"/>
                  <c:y val="-8.1980652565994419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6.5359477124182899E-2"/>
                  <c:y val="-9.5097556976553588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9.6483037659508136E-2"/>
                  <c:y val="3.6071487129037544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9.6483037659508303E-2"/>
                  <c:y val="0"/>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8.7145969498910736E-2"/>
                  <c:y val="-3.9350713231677381E-2"/>
                </c:manualLayout>
              </c:layout>
              <c:showLegendKey val="0"/>
              <c:showVal val="0"/>
              <c:showCatName val="0"/>
              <c:showSerName val="0"/>
              <c:showPercent val="1"/>
              <c:showBubbleSize val="0"/>
              <c:extLst>
                <c:ext xmlns:c15="http://schemas.microsoft.com/office/drawing/2012/chart" uri="{CE6537A1-D6FC-4f65-9D91-7224C49458BB}"/>
              </c:extLst>
            </c:dLbl>
            <c:dLbl>
              <c:idx val="5"/>
              <c:layout>
                <c:manualLayout>
                  <c:x val="-3.1123560535326381E-3"/>
                  <c:y val="-9.837678307919337E-2"/>
                </c:manualLayout>
              </c:layout>
              <c:showLegendKey val="0"/>
              <c:showVal val="0"/>
              <c:showCatName val="0"/>
              <c:showSerName val="0"/>
              <c:showPercent val="1"/>
              <c:showBubbleSize val="0"/>
              <c:extLst>
                <c:ext xmlns:c15="http://schemas.microsoft.com/office/drawing/2012/chart" uri="{CE6537A1-D6FC-4f65-9D91-7224C49458BB}"/>
              </c:extLst>
            </c:dLbl>
            <c:dLbl>
              <c:idx val="6"/>
              <c:layout>
                <c:manualLayout>
                  <c:x val="-1.1411840365732207E-16"/>
                  <c:y val="-8.8539104771273983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Sheet1!$A$2:$A$8</c:f>
              <c:strCache>
                <c:ptCount val="7"/>
                <c:pt idx="0">
                  <c:v>Active</c:v>
                </c:pt>
                <c:pt idx="1">
                  <c:v>Assessed/for review meeting</c:v>
                </c:pt>
                <c:pt idx="2">
                  <c:v>Cancelled during assessment/application process</c:v>
                </c:pt>
                <c:pt idx="3">
                  <c:v>Ended (previously active)</c:v>
                </c:pt>
                <c:pt idx="4">
                  <c:v>On hold</c:v>
                </c:pt>
                <c:pt idx="5">
                  <c:v>Referred to other befriending service</c:v>
                </c:pt>
                <c:pt idx="6">
                  <c:v>To be matched (Southside)</c:v>
                </c:pt>
              </c:strCache>
            </c:strRef>
          </c:cat>
          <c:val>
            <c:numRef>
              <c:f>Sheet1!$B$2:$B$8</c:f>
              <c:numCache>
                <c:formatCode>General</c:formatCode>
                <c:ptCount val="7"/>
                <c:pt idx="0">
                  <c:v>3</c:v>
                </c:pt>
                <c:pt idx="1">
                  <c:v>1</c:v>
                </c:pt>
                <c:pt idx="2">
                  <c:v>26</c:v>
                </c:pt>
                <c:pt idx="3">
                  <c:v>4</c:v>
                </c:pt>
                <c:pt idx="4">
                  <c:v>2</c:v>
                </c:pt>
                <c:pt idx="5">
                  <c:v>5</c:v>
                </c:pt>
                <c:pt idx="6">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0"/>
          <c:y val="0.13474340055746845"/>
          <c:w val="0.65781899811543165"/>
          <c:h val="0.3430917421598739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3072489143104461"/>
          <c:y val="0.51337926509186349"/>
          <c:w val="0.3447963133277922"/>
          <c:h val="0.3833464566929134"/>
        </c:manualLayout>
      </c:layout>
      <c:doughnutChart>
        <c:varyColors val="1"/>
        <c:ser>
          <c:idx val="0"/>
          <c:order val="0"/>
          <c:tx>
            <c:strRef>
              <c:f>Sheet1!$B$1</c:f>
              <c:strCache>
                <c:ptCount val="1"/>
                <c:pt idx="0">
                  <c:v>Number of referrals</c:v>
                </c:pt>
              </c:strCache>
            </c:strRef>
          </c:tx>
          <c:dPt>
            <c:idx val="0"/>
            <c:bubble3D val="0"/>
            <c:spPr>
              <a:solidFill>
                <a:srgbClr val="DD111B"/>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0.13967992445666341"/>
                  <c:y val="-7.6564960629921255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4528714828822537"/>
                  <c:y val="5.1494422572178476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Male</c:v>
                </c:pt>
                <c:pt idx="1">
                  <c:v>Female</c:v>
                </c:pt>
              </c:strCache>
            </c:strRef>
          </c:cat>
          <c:val>
            <c:numRef>
              <c:f>Sheet1!$B$2:$B$3</c:f>
              <c:numCache>
                <c:formatCode>General</c:formatCode>
                <c:ptCount val="2"/>
                <c:pt idx="0">
                  <c:v>13</c:v>
                </c:pt>
                <c:pt idx="1">
                  <c:v>29</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sz="1400"/>
              <a:t>Referral source</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4269969064610209"/>
          <c:y val="0.33940714756626983"/>
          <c:w val="0.55200293123884192"/>
          <c:h val="0.55845604607480936"/>
        </c:manualLayout>
      </c:layout>
      <c:doughnutChart>
        <c:varyColors val="1"/>
        <c:ser>
          <c:idx val="0"/>
          <c:order val="0"/>
          <c:tx>
            <c:strRef>
              <c:f>Sheet1!$B$1</c:f>
              <c:strCache>
                <c:ptCount val="1"/>
                <c:pt idx="0">
                  <c:v>Referral source</c:v>
                </c:pt>
              </c:strCache>
            </c:strRef>
          </c:tx>
          <c:dPt>
            <c:idx val="0"/>
            <c:bubble3D val="0"/>
            <c:spPr>
              <a:solidFill>
                <a:srgbClr val="DD111B"/>
              </a:solidFill>
              <a:ln w="19050">
                <a:solidFill>
                  <a:schemeClr val="lt1"/>
                </a:solidFill>
              </a:ln>
              <a:effectLst>
                <a:innerShdw blurRad="114300">
                  <a:srgbClr val="DD111B"/>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lumMod val="75000"/>
                </a:schemeClr>
              </a:solidFill>
              <a:ln w="19050">
                <a:solidFill>
                  <a:schemeClr val="lt1"/>
                </a:solidFill>
              </a:ln>
              <a:effectLst>
                <a:innerShdw blurRad="114300">
                  <a:schemeClr val="accent6">
                    <a:lumMod val="75000"/>
                  </a:schemeClr>
                </a:innerShdw>
              </a:effectLst>
            </c:spPr>
          </c:dPt>
          <c:dPt>
            <c:idx val="3"/>
            <c:bubble3D val="0"/>
            <c:spPr>
              <a:solidFill>
                <a:schemeClr val="accent5">
                  <a:lumMod val="50000"/>
                </a:schemeClr>
              </a:solidFill>
              <a:ln w="19050">
                <a:solidFill>
                  <a:schemeClr val="lt1"/>
                </a:solidFill>
              </a:ln>
              <a:effectLst>
                <a:innerShdw blurRad="114300">
                  <a:schemeClr val="accent5">
                    <a:lumMod val="50000"/>
                  </a:schemeClr>
                </a:innerShdw>
              </a:effectLst>
            </c:spPr>
          </c:dPt>
          <c:dPt>
            <c:idx val="4"/>
            <c:bubble3D val="0"/>
            <c:spPr>
              <a:solidFill>
                <a:srgbClr val="FFC000"/>
              </a:solidFill>
              <a:ln w="19050">
                <a:solidFill>
                  <a:schemeClr val="lt1"/>
                </a:solidFill>
              </a:ln>
              <a:effectLst>
                <a:innerShdw blurRad="114300">
                  <a:srgbClr val="FFC000"/>
                </a:innerShdw>
              </a:effectLst>
            </c:spPr>
          </c:dPt>
          <c:dLbls>
            <c:dLbl>
              <c:idx val="0"/>
              <c:layout>
                <c:manualLayout>
                  <c:x val="2.2512012669247076E-2"/>
                  <c:y val="0.17113109676456309"/>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1405666733881881"/>
                  <c:y val="9.4477740045527489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2251053721345419"/>
                  <c:y val="9.5404709482404856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4.3722673329169383E-2"/>
                  <c:y val="-8.8467614533965247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8.7445346658338419E-2"/>
                  <c:y val="-0.15165876777251186"/>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Sheet1!$A$2:$A$6</c:f>
              <c:strCache>
                <c:ptCount val="5"/>
                <c:pt idx="0">
                  <c:v>External agency</c:v>
                </c:pt>
                <c:pt idx="1">
                  <c:v>Internal ALONE</c:v>
                </c:pt>
                <c:pt idx="2">
                  <c:v>Self</c:v>
                </c:pt>
                <c:pt idx="3">
                  <c:v>Other</c:v>
                </c:pt>
                <c:pt idx="4">
                  <c:v>Public (friend/family)</c:v>
                </c:pt>
              </c:strCache>
            </c:strRef>
          </c:cat>
          <c:val>
            <c:numRef>
              <c:f>Sheet1!$B$2:$B$6</c:f>
              <c:numCache>
                <c:formatCode>General</c:formatCode>
                <c:ptCount val="5"/>
                <c:pt idx="0">
                  <c:v>29</c:v>
                </c:pt>
                <c:pt idx="1">
                  <c:v>2</c:v>
                </c:pt>
                <c:pt idx="2">
                  <c:v>8</c:v>
                </c:pt>
                <c:pt idx="3">
                  <c:v>1</c:v>
                </c:pt>
                <c:pt idx="4">
                  <c:v>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0"/>
          <c:y val="0.3120025873543058"/>
          <c:w val="0.43249199565232366"/>
          <c:h val="0.6437636053787115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STATUS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9565029861463402"/>
          <c:y val="0.41414043608543033"/>
          <c:w val="0.54172174556611807"/>
          <c:h val="0.57076634481191579"/>
        </c:manualLayout>
      </c:layout>
      <c:doughnutChart>
        <c:varyColors val="1"/>
        <c:ser>
          <c:idx val="0"/>
          <c:order val="0"/>
          <c:tx>
            <c:strRef>
              <c:f>Sheet1!$B$1</c:f>
              <c:strCache>
                <c:ptCount val="1"/>
                <c:pt idx="0">
                  <c:v>Status</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lumMod val="75000"/>
                </a:schemeClr>
              </a:solidFill>
              <a:ln w="19050">
                <a:solidFill>
                  <a:schemeClr val="lt1"/>
                </a:solidFill>
              </a:ln>
              <a:effectLst>
                <a:innerShdw blurRad="114300">
                  <a:schemeClr val="accent6">
                    <a:lumMod val="75000"/>
                  </a:schemeClr>
                </a:innerShdw>
              </a:effectLst>
            </c:spPr>
          </c:dPt>
          <c:dPt>
            <c:idx val="3"/>
            <c:bubble3D val="0"/>
            <c:spPr>
              <a:solidFill>
                <a:schemeClr val="accent4"/>
              </a:solidFill>
              <a:ln w="19050">
                <a:solidFill>
                  <a:schemeClr val="lt1"/>
                </a:solidFill>
              </a:ln>
              <a:effectLst>
                <a:innerShdw blurRad="114300">
                  <a:schemeClr val="accent4"/>
                </a:innerShdw>
              </a:effectLst>
            </c:spPr>
          </c:dPt>
          <c:dPt>
            <c:idx val="4"/>
            <c:bubble3D val="0"/>
            <c:spPr>
              <a:solidFill>
                <a:schemeClr val="accent5"/>
              </a:solidFill>
              <a:ln w="19050">
                <a:solidFill>
                  <a:schemeClr val="lt1"/>
                </a:solidFill>
              </a:ln>
              <a:effectLst>
                <a:innerShdw blurRad="114300">
                  <a:schemeClr val="accent5"/>
                </a:innerShdw>
              </a:effectLst>
            </c:spPr>
          </c:dPt>
          <c:dPt>
            <c:idx val="5"/>
            <c:bubble3D val="0"/>
            <c:spPr>
              <a:solidFill>
                <a:srgbClr val="7030A0"/>
              </a:solidFill>
              <a:ln w="19050">
                <a:solidFill>
                  <a:schemeClr val="lt1"/>
                </a:solidFill>
              </a:ln>
              <a:effectLst>
                <a:innerShdw blurRad="114300">
                  <a:srgbClr val="7030A0"/>
                </a:innerShdw>
              </a:effectLst>
            </c:spPr>
          </c:dPt>
          <c:dPt>
            <c:idx val="6"/>
            <c:bubble3D val="0"/>
            <c:spPr>
              <a:solidFill>
                <a:srgbClr val="002060"/>
              </a:solidFill>
              <a:ln w="19050">
                <a:solidFill>
                  <a:schemeClr val="lt1"/>
                </a:solidFill>
              </a:ln>
              <a:effectLst>
                <a:innerShdw blurRad="114300">
                  <a:srgbClr val="002060"/>
                </a:innerShdw>
              </a:effectLst>
            </c:spPr>
          </c:dPt>
          <c:dLbls>
            <c:dLbl>
              <c:idx val="0"/>
              <c:layout>
                <c:manualLayout>
                  <c:x val="6.5359477124183121E-2"/>
                  <c:y val="-7.8701426463354651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8985371926548403"/>
                  <c:y val="3.279226102639777E-3"/>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9.337068160597578E-2"/>
                  <c:y val="4.9188391539596532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6.5359477124183066E-2"/>
                  <c:y val="-3.2792261026397831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3.1123560535325241E-2"/>
                  <c:y val="-6.5584522052795594E-2"/>
                </c:manualLayout>
              </c:layout>
              <c:showLegendKey val="0"/>
              <c:showVal val="0"/>
              <c:showCatName val="0"/>
              <c:showSerName val="0"/>
              <c:showPercent val="1"/>
              <c:showBubbleSize val="0"/>
              <c:extLst>
                <c:ext xmlns:c15="http://schemas.microsoft.com/office/drawing/2012/chart" uri="{CE6537A1-D6FC-4f65-9D91-7224C49458BB}"/>
              </c:extLst>
            </c:dLbl>
            <c:dLbl>
              <c:idx val="5"/>
              <c:layout>
                <c:manualLayout>
                  <c:x val="-1.5561780267662735E-2"/>
                  <c:y val="-8.5259878668634201E-2"/>
                </c:manualLayout>
              </c:layout>
              <c:showLegendKey val="0"/>
              <c:showVal val="0"/>
              <c:showCatName val="0"/>
              <c:showSerName val="0"/>
              <c:showPercent val="1"/>
              <c:showBubbleSize val="0"/>
              <c:extLst>
                <c:ext xmlns:c15="http://schemas.microsoft.com/office/drawing/2012/chart" uri="{CE6537A1-D6FC-4f65-9D91-7224C49458BB}"/>
              </c:extLst>
            </c:dLbl>
            <c:dLbl>
              <c:idx val="6"/>
              <c:layout>
                <c:manualLayout>
                  <c:x val="3.4235916588857648E-2"/>
                  <c:y val="-9.181833087391375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Sheet1!$A$2:$A$8</c:f>
              <c:strCache>
                <c:ptCount val="7"/>
                <c:pt idx="0">
                  <c:v>Active</c:v>
                </c:pt>
                <c:pt idx="1">
                  <c:v>Cancelled during assessment/application process</c:v>
                </c:pt>
                <c:pt idx="2">
                  <c:v>Ended (previously active)</c:v>
                </c:pt>
                <c:pt idx="3">
                  <c:v>On hold</c:v>
                </c:pt>
                <c:pt idx="4">
                  <c:v>Referred to other befriending service</c:v>
                </c:pt>
                <c:pt idx="5">
                  <c:v>To be matched (Northside)</c:v>
                </c:pt>
                <c:pt idx="6">
                  <c:v>To be matched (Southside)</c:v>
                </c:pt>
              </c:strCache>
            </c:strRef>
          </c:cat>
          <c:val>
            <c:numRef>
              <c:f>Sheet1!$B$2:$B$8</c:f>
              <c:numCache>
                <c:formatCode>General</c:formatCode>
                <c:ptCount val="7"/>
                <c:pt idx="0">
                  <c:v>12</c:v>
                </c:pt>
                <c:pt idx="1">
                  <c:v>12</c:v>
                </c:pt>
                <c:pt idx="2">
                  <c:v>4</c:v>
                </c:pt>
                <c:pt idx="3">
                  <c:v>2</c:v>
                </c:pt>
                <c:pt idx="4">
                  <c:v>3</c:v>
                </c:pt>
                <c:pt idx="5">
                  <c:v>1</c:v>
                </c:pt>
                <c:pt idx="6">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3.1123560535325241E-3"/>
          <c:y val="0.10850959173635023"/>
          <c:w val="0.67026842232956163"/>
          <c:h val="0.3824424553915511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3072489143104461"/>
          <c:y val="0.51337926509186349"/>
          <c:w val="0.3447963133277922"/>
          <c:h val="0.3833464566929134"/>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9.5318194561255926E-2"/>
                  <c:y val="3.76057662174866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Male</c:v>
                </c:pt>
                <c:pt idx="1">
                  <c:v>Female</c:v>
                </c:pt>
              </c:strCache>
            </c:strRef>
          </c:cat>
          <c:val>
            <c:numRef>
              <c:f>Sheet1!$B$2:$B$3</c:f>
              <c:numCache>
                <c:formatCode>General</c:formatCode>
                <c:ptCount val="2"/>
                <c:pt idx="0">
                  <c:v>16</c:v>
                </c:pt>
                <c:pt idx="1">
                  <c:v>21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sz="1400"/>
              <a:t>Referral source</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42075081027113959"/>
          <c:y val="0.49106591533878163"/>
          <c:w val="0.45831148839062202"/>
          <c:h val="0.46366931621698948"/>
        </c:manualLayout>
      </c:layout>
      <c:doughnutChart>
        <c:varyColors val="1"/>
        <c:ser>
          <c:idx val="0"/>
          <c:order val="0"/>
          <c:tx>
            <c:strRef>
              <c:f>Sheet1!$B$1</c:f>
              <c:strCache>
                <c:ptCount val="1"/>
                <c:pt idx="0">
                  <c:v>Referral source</c:v>
                </c:pt>
              </c:strCache>
            </c:strRef>
          </c:tx>
          <c:spPr>
            <a:effectLst>
              <a:innerShdw blurRad="114300">
                <a:srgbClr val="FFC000"/>
              </a:innerShdw>
            </a:effectLst>
          </c:spPr>
          <c:dPt>
            <c:idx val="0"/>
            <c:bubble3D val="0"/>
            <c:spPr>
              <a:solidFill>
                <a:srgbClr val="ED1B24"/>
              </a:solidFill>
              <a:ln w="19050">
                <a:solidFill>
                  <a:schemeClr val="lt1"/>
                </a:solidFill>
              </a:ln>
              <a:effectLst>
                <a:innerShdw blurRad="114300">
                  <a:srgbClr val="ED1B24"/>
                </a:innerShdw>
              </a:effectLst>
            </c:spPr>
          </c:dPt>
          <c:dPt>
            <c:idx val="1"/>
            <c:bubble3D val="0"/>
            <c:spPr>
              <a:solidFill>
                <a:srgbClr val="FFC000"/>
              </a:solidFill>
              <a:ln w="19050">
                <a:solidFill>
                  <a:schemeClr val="lt1"/>
                </a:solidFill>
              </a:ln>
              <a:effectLst>
                <a:innerShdw blurRad="114300">
                  <a:srgbClr val="FFC000"/>
                </a:innerShdw>
              </a:effectLst>
            </c:spPr>
          </c:dPt>
          <c:dPt>
            <c:idx val="2"/>
            <c:bubble3D val="0"/>
            <c:spPr>
              <a:solidFill>
                <a:schemeClr val="tx1"/>
              </a:solidFill>
              <a:ln w="19050">
                <a:solidFill>
                  <a:schemeClr val="lt1"/>
                </a:solidFill>
              </a:ln>
              <a:effectLst>
                <a:innerShdw blurRad="114300">
                  <a:schemeClr val="tx1"/>
                </a:innerShdw>
              </a:effectLst>
            </c:spPr>
          </c:dPt>
          <c:dPt>
            <c:idx val="3"/>
            <c:bubble3D val="0"/>
            <c:spPr>
              <a:solidFill>
                <a:schemeClr val="accent5">
                  <a:lumMod val="75000"/>
                </a:schemeClr>
              </a:solidFill>
              <a:ln w="19050">
                <a:solidFill>
                  <a:schemeClr val="lt1"/>
                </a:solidFill>
              </a:ln>
              <a:effectLst>
                <a:innerShdw blurRad="114300">
                  <a:schemeClr val="accent5">
                    <a:lumMod val="75000"/>
                  </a:schemeClr>
                </a:innerShdw>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8.1199250468457218E-2"/>
                  <c:y val="5.0552922590837164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2733331038179885"/>
                  <c:y val="-9.4168750233235066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2492192379762648"/>
                  <c:y val="-0.10110584518167456"/>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Sheet1!$A$2:$A$5</c:f>
              <c:strCache>
                <c:ptCount val="4"/>
                <c:pt idx="0">
                  <c:v>External agency</c:v>
                </c:pt>
                <c:pt idx="1">
                  <c:v>Public (friend/family)</c:v>
                </c:pt>
                <c:pt idx="2">
                  <c:v>Self</c:v>
                </c:pt>
                <c:pt idx="3">
                  <c:v>Other</c:v>
                </c:pt>
              </c:strCache>
            </c:strRef>
          </c:cat>
          <c:val>
            <c:numRef>
              <c:f>Sheet1!$B$2:$B$5</c:f>
              <c:numCache>
                <c:formatCode>General</c:formatCode>
                <c:ptCount val="4"/>
                <c:pt idx="0">
                  <c:v>23</c:v>
                </c:pt>
                <c:pt idx="1">
                  <c:v>3</c:v>
                </c:pt>
                <c:pt idx="2">
                  <c:v>8</c:v>
                </c:pt>
                <c:pt idx="3">
                  <c:v>3</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0"/>
          <c:y val="0.25390205371248026"/>
          <c:w val="0.64485926610828859"/>
          <c:h val="0.4541901456630717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STATUS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9565029861463402"/>
          <c:y val="0.41414043608543033"/>
          <c:w val="0.54172174556611807"/>
          <c:h val="0.57076634481191579"/>
        </c:manualLayout>
      </c:layout>
      <c:doughnutChart>
        <c:varyColors val="1"/>
        <c:ser>
          <c:idx val="0"/>
          <c:order val="0"/>
          <c:tx>
            <c:strRef>
              <c:f>Sheet1!$B$1</c:f>
              <c:strCache>
                <c:ptCount val="1"/>
                <c:pt idx="0">
                  <c:v>Status</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lumMod val="75000"/>
                </a:schemeClr>
              </a:solidFill>
              <a:ln w="19050">
                <a:solidFill>
                  <a:schemeClr val="lt1"/>
                </a:solidFill>
              </a:ln>
              <a:effectLst>
                <a:innerShdw blurRad="114300">
                  <a:schemeClr val="accent6">
                    <a:lumMod val="75000"/>
                  </a:schemeClr>
                </a:innerShdw>
              </a:effectLst>
            </c:spPr>
          </c:dPt>
          <c:dPt>
            <c:idx val="3"/>
            <c:bubble3D val="0"/>
            <c:spPr>
              <a:solidFill>
                <a:schemeClr val="accent4"/>
              </a:solidFill>
              <a:ln w="19050">
                <a:solidFill>
                  <a:schemeClr val="lt1"/>
                </a:solidFill>
              </a:ln>
              <a:effectLst>
                <a:innerShdw blurRad="114300">
                  <a:schemeClr val="accent4"/>
                </a:innerShdw>
              </a:effectLst>
            </c:spPr>
          </c:dPt>
          <c:dPt>
            <c:idx val="4"/>
            <c:bubble3D val="0"/>
            <c:spPr>
              <a:solidFill>
                <a:schemeClr val="accent5"/>
              </a:solidFill>
              <a:ln w="19050">
                <a:solidFill>
                  <a:schemeClr val="lt1"/>
                </a:solidFill>
              </a:ln>
              <a:effectLst>
                <a:innerShdw blurRad="114300">
                  <a:schemeClr val="accent5"/>
                </a:innerShdw>
              </a:effectLst>
            </c:spPr>
          </c:dPt>
          <c:dPt>
            <c:idx val="5"/>
            <c:bubble3D val="0"/>
            <c:spPr>
              <a:solidFill>
                <a:srgbClr val="7030A0"/>
              </a:solidFill>
              <a:ln w="19050">
                <a:solidFill>
                  <a:schemeClr val="lt1"/>
                </a:solidFill>
              </a:ln>
              <a:effectLst>
                <a:innerShdw blurRad="114300">
                  <a:srgbClr val="7030A0"/>
                </a:innerShdw>
              </a:effectLst>
            </c:spPr>
          </c:dPt>
          <c:dLbls>
            <c:dLbl>
              <c:idx val="0"/>
              <c:layout>
                <c:manualLayout>
                  <c:x val="6.8471833177715533E-2"/>
                  <c:y val="-4.918839153959665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4005602240896364"/>
                  <c:y val="1.6396130513198885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8.4033613445378158E-2"/>
                  <c:y val="2.6233808821118216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7.4696545284780633E-2"/>
                  <c:y val="-1.3116904410559108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4.357298474945534E-2"/>
                  <c:y val="-6.886374815543532E-2"/>
                </c:manualLayout>
              </c:layout>
              <c:showLegendKey val="0"/>
              <c:showVal val="0"/>
              <c:showCatName val="0"/>
              <c:showSerName val="0"/>
              <c:showPercent val="1"/>
              <c:showBubbleSize val="0"/>
              <c:extLst>
                <c:ext xmlns:c15="http://schemas.microsoft.com/office/drawing/2012/chart" uri="{CE6537A1-D6FC-4f65-9D91-7224C49458BB}"/>
              </c:extLst>
            </c:dLbl>
            <c:dLbl>
              <c:idx val="5"/>
              <c:layout>
                <c:manualLayout>
                  <c:x val="1.556178026766262E-2"/>
                  <c:y val="-7.8701426463354582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Sheet1!$A$2:$A$7</c:f>
              <c:strCache>
                <c:ptCount val="6"/>
                <c:pt idx="0">
                  <c:v>Active</c:v>
                </c:pt>
                <c:pt idx="1">
                  <c:v>Cancelled during assessment/application process</c:v>
                </c:pt>
                <c:pt idx="2">
                  <c:v>Ended (previously active)</c:v>
                </c:pt>
                <c:pt idx="3">
                  <c:v>On hold</c:v>
                </c:pt>
                <c:pt idx="4">
                  <c:v>Referred to other befriending service</c:v>
                </c:pt>
                <c:pt idx="5">
                  <c:v>To be matched (Southside)</c:v>
                </c:pt>
              </c:strCache>
            </c:strRef>
          </c:cat>
          <c:val>
            <c:numRef>
              <c:f>Sheet1!$B$2:$B$7</c:f>
              <c:numCache>
                <c:formatCode>General</c:formatCode>
                <c:ptCount val="6"/>
                <c:pt idx="0">
                  <c:v>7</c:v>
                </c:pt>
                <c:pt idx="1">
                  <c:v>6</c:v>
                </c:pt>
                <c:pt idx="2">
                  <c:v>1</c:v>
                </c:pt>
                <c:pt idx="3">
                  <c:v>2</c:v>
                </c:pt>
                <c:pt idx="4">
                  <c:v>1</c:v>
                </c:pt>
                <c:pt idx="5">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1.8584931785487591E-2"/>
          <c:y val="8.5555009017871789E-2"/>
          <c:w val="0.63292014968717147"/>
          <c:h val="0.352929420467793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3072489143104461"/>
          <c:y val="0.51337926509186349"/>
          <c:w val="0.3447963133277922"/>
          <c:h val="0.3833464566929134"/>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0.11469553969713811"/>
                  <c:y val="-6.2676071741032305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2030276352870008"/>
                  <c:y val="3.760553368328958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Male</c:v>
                </c:pt>
                <c:pt idx="1">
                  <c:v>Female</c:v>
                </c:pt>
              </c:strCache>
            </c:strRef>
          </c:cat>
          <c:val>
            <c:numRef>
              <c:f>Sheet1!$B$2:$B$3</c:f>
              <c:numCache>
                <c:formatCode>General</c:formatCode>
                <c:ptCount val="2"/>
                <c:pt idx="0">
                  <c:v>6</c:v>
                </c:pt>
                <c:pt idx="1">
                  <c:v>12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sz="1400"/>
              <a:t>Referral source</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9582888647351319"/>
          <c:y val="0.3836409548332525"/>
          <c:w val="0.58947950837812979"/>
          <c:h val="0.59637073801793739"/>
        </c:manualLayout>
      </c:layout>
      <c:doughnutChart>
        <c:varyColors val="1"/>
        <c:ser>
          <c:idx val="0"/>
          <c:order val="0"/>
          <c:tx>
            <c:strRef>
              <c:f>Sheet1!$B$1</c:f>
              <c:strCache>
                <c:ptCount val="1"/>
                <c:pt idx="0">
                  <c:v>Referral source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accent4"/>
              </a:solidFill>
              <a:ln w="19050">
                <a:solidFill>
                  <a:schemeClr val="lt1"/>
                </a:solidFill>
              </a:ln>
              <a:effectLst>
                <a:innerShdw blurRad="114300">
                  <a:schemeClr val="accent4"/>
                </a:innerShdw>
              </a:effectLst>
            </c:spPr>
          </c:dPt>
          <c:dPt>
            <c:idx val="2"/>
            <c:bubble3D val="0"/>
            <c:spPr>
              <a:solidFill>
                <a:schemeClr val="tx1"/>
              </a:solidFill>
              <a:ln w="19050">
                <a:solidFill>
                  <a:schemeClr val="lt1"/>
                </a:solidFill>
              </a:ln>
              <a:effectLst>
                <a:innerShdw blurRad="114300">
                  <a:schemeClr val="tx1"/>
                </a:innerShdw>
              </a:effectLst>
            </c:spPr>
          </c:dPt>
          <c:dLbls>
            <c:dLbl>
              <c:idx val="0"/>
              <c:layout>
                <c:manualLayout>
                  <c:x val="0.14592602064654472"/>
                  <c:y val="4.4748790287469989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5856379133120541"/>
                  <c:y val="5.7490017539276787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3116801998750779"/>
                  <c:y val="-0.11374407582938388"/>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External agency</c:v>
                </c:pt>
                <c:pt idx="1">
                  <c:v>Self</c:v>
                </c:pt>
                <c:pt idx="2">
                  <c:v>Other</c:v>
                </c:pt>
              </c:strCache>
            </c:strRef>
          </c:cat>
          <c:val>
            <c:numRef>
              <c:f>Sheet1!$B$2:$B$4</c:f>
              <c:numCache>
                <c:formatCode>General</c:formatCode>
                <c:ptCount val="3"/>
                <c:pt idx="0">
                  <c:v>14</c:v>
                </c:pt>
                <c:pt idx="1">
                  <c:v>2</c:v>
                </c:pt>
                <c:pt idx="2">
                  <c:v>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0"/>
          <c:y val="0.28549763033175357"/>
          <c:w val="0.53867563088030601"/>
          <c:h val="0.2582975706235772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STATUS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40187501072169896"/>
          <c:y val="0.39774430557223139"/>
          <c:w val="0.54172174556611807"/>
          <c:h val="0.57076634481191579"/>
        </c:manualLayout>
      </c:layout>
      <c:doughnutChart>
        <c:varyColors val="1"/>
        <c:ser>
          <c:idx val="0"/>
          <c:order val="0"/>
          <c:tx>
            <c:strRef>
              <c:f>Sheet1!$B$1</c:f>
              <c:strCache>
                <c:ptCount val="1"/>
                <c:pt idx="0">
                  <c:v>Status</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solidFill>
              <a:ln w="19050">
                <a:solidFill>
                  <a:schemeClr val="lt1"/>
                </a:solidFill>
              </a:ln>
              <a:effectLst>
                <a:innerShdw blurRad="114300">
                  <a:schemeClr val="accent6"/>
                </a:innerShdw>
              </a:effectLst>
            </c:spPr>
          </c:dPt>
          <c:dPt>
            <c:idx val="3"/>
            <c:bubble3D val="0"/>
            <c:spPr>
              <a:solidFill>
                <a:schemeClr val="accent4"/>
              </a:solidFill>
              <a:ln w="19050">
                <a:solidFill>
                  <a:schemeClr val="lt1"/>
                </a:solidFill>
              </a:ln>
              <a:effectLst>
                <a:innerShdw blurRad="114300">
                  <a:schemeClr val="accent4"/>
                </a:innerShdw>
              </a:effectLst>
            </c:spPr>
          </c:dPt>
          <c:dPt>
            <c:idx val="4"/>
            <c:bubble3D val="0"/>
            <c:spPr>
              <a:solidFill>
                <a:schemeClr val="accent5"/>
              </a:solidFill>
              <a:ln w="19050">
                <a:solidFill>
                  <a:schemeClr val="lt1"/>
                </a:solidFill>
              </a:ln>
              <a:effectLst>
                <a:innerShdw blurRad="114300">
                  <a:schemeClr val="accent5"/>
                </a:innerShdw>
              </a:effectLst>
            </c:spPr>
          </c:dPt>
          <c:dLbls>
            <c:dLbl>
              <c:idx val="0"/>
              <c:layout>
                <c:manualLayout>
                  <c:x val="6.224712107065037E-2"/>
                  <c:y val="-8.1980652565994488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6184251478369119"/>
                  <c:y val="3.9350713231677201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1204481792717087"/>
                  <c:y val="8.8539104771273983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5.6022408963585436E-2"/>
                  <c:y val="-6.5584522052795538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3.1123560535325241E-3"/>
                  <c:y val="-8.5259878668634256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Sheet1!$A$2:$A$6</c:f>
              <c:strCache>
                <c:ptCount val="5"/>
                <c:pt idx="0">
                  <c:v>Active</c:v>
                </c:pt>
                <c:pt idx="1">
                  <c:v>Cancelled during assessment/application process</c:v>
                </c:pt>
                <c:pt idx="2">
                  <c:v>Ended (previously active)</c:v>
                </c:pt>
                <c:pt idx="3">
                  <c:v>On hold</c:v>
                </c:pt>
                <c:pt idx="4">
                  <c:v>To be matched (Northside)</c:v>
                </c:pt>
              </c:strCache>
            </c:strRef>
          </c:cat>
          <c:val>
            <c:numRef>
              <c:f>Sheet1!$B$2:$B$6</c:f>
              <c:numCache>
                <c:formatCode>General</c:formatCode>
                <c:ptCount val="5"/>
                <c:pt idx="0">
                  <c:v>7</c:v>
                </c:pt>
                <c:pt idx="1">
                  <c:v>4</c:v>
                </c:pt>
                <c:pt idx="2">
                  <c:v>3</c:v>
                </c:pt>
                <c:pt idx="3">
                  <c:v>2</c:v>
                </c:pt>
                <c:pt idx="4">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2.1697287839020123E-2"/>
          <c:y val="0.11834727004426956"/>
          <c:w val="0.6609313541689642"/>
          <c:h val="0.2807864462097181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3072489143104461"/>
          <c:y val="0.51337926509186349"/>
          <c:w val="0.3447963133277922"/>
          <c:h val="0.3833464566929134"/>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0.13967992445666341"/>
                  <c:y val="-6.2676071741032374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5777934066798804"/>
                  <c:y val="3.760553368328958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Male</c:v>
                </c:pt>
                <c:pt idx="1">
                  <c:v>Female</c:v>
                </c:pt>
              </c:strCache>
            </c:strRef>
          </c:cat>
          <c:val>
            <c:numRef>
              <c:f>Sheet1!$B$2:$B$3</c:f>
              <c:numCache>
                <c:formatCode>General</c:formatCode>
                <c:ptCount val="2"/>
                <c:pt idx="0">
                  <c:v>5</c:v>
                </c:pt>
                <c:pt idx="1">
                  <c:v>12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sz="1400"/>
              <a:t>Referral source</a:t>
            </a:r>
          </a:p>
        </c:rich>
      </c:tx>
      <c:layout>
        <c:manualLayout>
          <c:xMode val="edge"/>
          <c:yMode val="edge"/>
          <c:x val="0.26224210262286857"/>
          <c:y val="1.8957345971563982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42075081027113959"/>
          <c:y val="0.5100232613103457"/>
          <c:w val="0.46455758458050334"/>
          <c:h val="0.46998843154084413"/>
        </c:manualLayout>
      </c:layout>
      <c:doughnutChart>
        <c:varyColors val="1"/>
        <c:ser>
          <c:idx val="0"/>
          <c:order val="0"/>
          <c:tx>
            <c:strRef>
              <c:f>Sheet1!$B$1</c:f>
              <c:strCache>
                <c:ptCount val="1"/>
                <c:pt idx="0">
                  <c:v>Referral source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solidFill>
              <a:ln w="19050">
                <a:solidFill>
                  <a:schemeClr val="lt1"/>
                </a:solidFill>
              </a:ln>
              <a:effectLst>
                <a:innerShdw blurRad="114300">
                  <a:schemeClr val="accent4"/>
                </a:innerShdw>
              </a:effectLst>
            </c:spPr>
          </c:dPt>
          <c:dPt>
            <c:idx val="3"/>
            <c:bubble3D val="0"/>
            <c:spPr>
              <a:solidFill>
                <a:schemeClr val="accent4"/>
              </a:solidFill>
              <a:ln w="19050">
                <a:solidFill>
                  <a:schemeClr val="lt1"/>
                </a:solidFill>
              </a:ln>
              <a:effectLst>
                <a:innerShdw blurRad="114300">
                  <a:schemeClr val="accent4"/>
                </a:innerShdw>
              </a:effectLst>
            </c:spPr>
          </c:dPt>
          <c:dLbls>
            <c:dLbl>
              <c:idx val="0"/>
              <c:layout>
                <c:manualLayout>
                  <c:x val="9.5957251127494023E-2"/>
                  <c:y val="8.2663482230597954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3357940657168016"/>
                  <c:y val="8.908559415855008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4366021236727045"/>
                  <c:y val="-1.8957345971563982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9.3691442848219869E-2"/>
                  <c:y val="-0.13270142180094788"/>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Sheet1!$A$2:$A$5</c:f>
              <c:strCache>
                <c:ptCount val="4"/>
                <c:pt idx="0">
                  <c:v>External agency</c:v>
                </c:pt>
                <c:pt idx="1">
                  <c:v>Self</c:v>
                </c:pt>
                <c:pt idx="2">
                  <c:v>Internal ALONE</c:v>
                </c:pt>
                <c:pt idx="3">
                  <c:v>Public (family/friends)</c:v>
                </c:pt>
              </c:strCache>
            </c:strRef>
          </c:cat>
          <c:val>
            <c:numRef>
              <c:f>Sheet1!$B$2:$B$5</c:f>
              <c:numCache>
                <c:formatCode>General</c:formatCode>
                <c:ptCount val="4"/>
                <c:pt idx="0">
                  <c:v>11</c:v>
                </c:pt>
                <c:pt idx="1">
                  <c:v>3</c:v>
                </c:pt>
                <c:pt idx="2">
                  <c:v>2</c:v>
                </c:pt>
                <c:pt idx="3">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0"/>
          <c:y val="0.2412638230647709"/>
          <c:w val="0.6261209775386446"/>
          <c:h val="0.2582975706235772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STATUS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1824600356328008"/>
          <c:y val="0.34199746182735519"/>
          <c:w val="0.54172174556611807"/>
          <c:h val="0.57076634481191579"/>
        </c:manualLayout>
      </c:layout>
      <c:doughnutChart>
        <c:varyColors val="1"/>
        <c:ser>
          <c:idx val="0"/>
          <c:order val="0"/>
          <c:tx>
            <c:strRef>
              <c:f>Sheet1!$B$1</c:f>
              <c:strCache>
                <c:ptCount val="1"/>
                <c:pt idx="0">
                  <c:v>Status</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solidFill>
              <a:ln w="19050">
                <a:solidFill>
                  <a:schemeClr val="lt1"/>
                </a:solidFill>
              </a:ln>
              <a:effectLst>
                <a:innerShdw blurRad="114300">
                  <a:schemeClr val="accent6"/>
                </a:innerShdw>
              </a:effectLst>
            </c:spPr>
          </c:dPt>
          <c:dLbls>
            <c:dLbl>
              <c:idx val="0"/>
              <c:layout>
                <c:manualLayout>
                  <c:x val="0.1151571739807034"/>
                  <c:y val="2.9513034923757873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9.6483037659508275E-2"/>
                  <c:y val="1.6396130513198885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6.5359477124183066E-2"/>
                  <c:y val="-5.902606984751598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Active</c:v>
                </c:pt>
                <c:pt idx="1">
                  <c:v>Referred to other befriending service</c:v>
                </c:pt>
                <c:pt idx="2">
                  <c:v>Cancelled during assessment/application process</c:v>
                </c:pt>
              </c:strCache>
            </c:strRef>
          </c:cat>
          <c:val>
            <c:numRef>
              <c:f>Sheet1!$B$2:$B$4</c:f>
              <c:numCache>
                <c:formatCode>General</c:formatCode>
                <c:ptCount val="3"/>
                <c:pt idx="0">
                  <c:v>4</c:v>
                </c:pt>
                <c:pt idx="1">
                  <c:v>1</c:v>
                </c:pt>
                <c:pt idx="2">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1.5472575731955067E-2"/>
          <c:y val="9.8671913428430902E-2"/>
          <c:w val="0.7200661191860821"/>
          <c:h val="0.2086434719516430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3072489143104461"/>
          <c:y val="0.51337926509186349"/>
          <c:w val="0.3447963133277922"/>
          <c:h val="0.3833464566929134"/>
        </c:manualLayout>
      </c:layout>
      <c:doughnutChart>
        <c:varyColors val="1"/>
        <c:ser>
          <c:idx val="0"/>
          <c:order val="0"/>
          <c:tx>
            <c:strRef>
              <c:f>Sheet1!$B$1</c:f>
              <c:strCache>
                <c:ptCount val="1"/>
                <c:pt idx="0">
                  <c:v>Number of referrals</c:v>
                </c:pt>
              </c:strCache>
            </c:strRef>
          </c:tx>
          <c:dPt>
            <c:idx val="0"/>
            <c:bubble3D val="0"/>
            <c:spPr>
              <a:solidFill>
                <a:schemeClr val="tx1"/>
              </a:solidFill>
              <a:ln w="19050">
                <a:solidFill>
                  <a:schemeClr val="lt1"/>
                </a:solidFill>
              </a:ln>
              <a:effectLst>
                <a:innerShdw blurRad="114300">
                  <a:schemeClr val="tx1"/>
                </a:innerShdw>
              </a:effectLst>
            </c:spPr>
          </c:dPt>
          <c:dLbls>
            <c:dLbl>
              <c:idx val="0"/>
              <c:layout>
                <c:manualLayout>
                  <c:x val="0.27944739262370466"/>
                  <c:y val="-1.795002187226596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Sheet1!$A$2:$A$2</c:f>
              <c:strCache>
                <c:ptCount val="1"/>
                <c:pt idx="0">
                  <c:v>Female</c:v>
                </c:pt>
              </c:strCache>
            </c:strRef>
          </c:cat>
          <c:val>
            <c:numRef>
              <c:f>Sheet1!$B$2:$B$2</c:f>
              <c:numCache>
                <c:formatCode>General</c:formatCode>
                <c:ptCount val="1"/>
                <c:pt idx="0">
                  <c:v>6</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sz="1400"/>
              <a:t>Referral source</a:t>
            </a:r>
          </a:p>
        </c:rich>
      </c:tx>
      <c:layout>
        <c:manualLayout>
          <c:xMode val="edge"/>
          <c:yMode val="edge"/>
          <c:x val="0.26224210262286857"/>
          <c:y val="1.8957345971563982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5835230933422515"/>
          <c:y val="0.44683210807179907"/>
          <c:w val="0.46455758458050334"/>
          <c:h val="0.46998843154084413"/>
        </c:manualLayout>
      </c:layout>
      <c:doughnutChart>
        <c:varyColors val="1"/>
        <c:ser>
          <c:idx val="0"/>
          <c:order val="0"/>
          <c:tx>
            <c:strRef>
              <c:f>Sheet1!$B$1</c:f>
              <c:strCache>
                <c:ptCount val="1"/>
                <c:pt idx="0">
                  <c:v>Referral source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0.22087917492512063"/>
                  <c:y val="-1.8442362951076614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7730207990084937"/>
                  <c:y val="-8.1530519585525749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External agency</c:v>
                </c:pt>
                <c:pt idx="1">
                  <c:v>Self</c:v>
                </c:pt>
              </c:strCache>
            </c:strRef>
          </c:cat>
          <c:val>
            <c:numRef>
              <c:f>Sheet1!$B$2:$B$3</c:f>
              <c:numCache>
                <c:formatCode>General</c:formatCode>
                <c:ptCount val="2"/>
                <c:pt idx="0">
                  <c:v>5</c:v>
                </c:pt>
                <c:pt idx="1">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9.9937539038101181E-2"/>
          <c:y val="0.18439178515007898"/>
          <c:w val="0.71981242038686466"/>
          <c:h val="0.2582975706235772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STATUS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3069542777741014"/>
          <c:y val="0.31904287910887674"/>
          <c:w val="0.54172174556611807"/>
          <c:h val="0.57076634481191579"/>
        </c:manualLayout>
      </c:layout>
      <c:doughnutChart>
        <c:varyColors val="1"/>
        <c:ser>
          <c:idx val="0"/>
          <c:order val="0"/>
          <c:tx>
            <c:strRef>
              <c:f>Sheet1!$B$1</c:f>
              <c:strCache>
                <c:ptCount val="1"/>
                <c:pt idx="0">
                  <c:v>Status</c:v>
                </c:pt>
              </c:strCache>
            </c:strRef>
          </c:tx>
          <c:dPt>
            <c:idx val="0"/>
            <c:bubble3D val="0"/>
            <c:spPr>
              <a:solidFill>
                <a:schemeClr val="accent6"/>
              </a:solidFill>
              <a:ln w="19050">
                <a:solidFill>
                  <a:schemeClr val="lt1"/>
                </a:solidFill>
              </a:ln>
              <a:effectLst>
                <a:innerShdw blurRad="114300">
                  <a:schemeClr val="accent6"/>
                </a:innerShdw>
              </a:effectLst>
            </c:spPr>
          </c:dPt>
          <c:dPt>
            <c:idx val="1"/>
            <c:bubble3D val="0"/>
            <c:spPr>
              <a:solidFill>
                <a:srgbClr val="ED1B24"/>
              </a:solidFill>
              <a:ln w="19050">
                <a:solidFill>
                  <a:schemeClr val="lt1"/>
                </a:solidFill>
              </a:ln>
              <a:effectLst>
                <a:innerShdw blurRad="114300">
                  <a:srgbClr val="ED1B24"/>
                </a:innerShdw>
              </a:effectLst>
            </c:spPr>
          </c:dPt>
          <c:dPt>
            <c:idx val="2"/>
            <c:bubble3D val="0"/>
            <c:spPr>
              <a:solidFill>
                <a:schemeClr val="tx1"/>
              </a:solidFill>
              <a:ln w="19050">
                <a:solidFill>
                  <a:schemeClr val="lt1"/>
                </a:solidFill>
              </a:ln>
              <a:effectLst>
                <a:innerShdw blurRad="114300">
                  <a:schemeClr val="tx1"/>
                </a:innerShdw>
              </a:effectLst>
            </c:spPr>
          </c:dPt>
          <c:dLbls>
            <c:dLbl>
              <c:idx val="0"/>
              <c:layout>
                <c:manualLayout>
                  <c:x val="0.14939309056956104"/>
                  <c:y val="-4.26299393343171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8051665110488652"/>
                  <c:y val="3.9350713231677326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0270774976657332"/>
                  <c:y val="-2.295458271847843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Cancelled during assessment/application process</c:v>
                </c:pt>
                <c:pt idx="1">
                  <c:v>On hold</c:v>
                </c:pt>
                <c:pt idx="2">
                  <c:v>Short-term/trial visit</c:v>
                </c:pt>
              </c:strCache>
            </c:strRef>
          </c:cat>
          <c:val>
            <c:numRef>
              <c:f>Sheet1!$B$2:$B$4</c:f>
              <c:numCache>
                <c:formatCode>General</c:formatCode>
                <c:ptCount val="3"/>
                <c:pt idx="0">
                  <c:v>1</c:v>
                </c:pt>
                <c:pt idx="1">
                  <c:v>3</c:v>
                </c:pt>
                <c:pt idx="2">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1.5472575731955067E-2"/>
          <c:y val="9.8671913428430902E-2"/>
          <c:w val="0.7200661191860821"/>
          <c:h val="0.1889681153358043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3072489143104461"/>
          <c:y val="0.51337926509186349"/>
          <c:w val="0.3447963133277922"/>
          <c:h val="0.3833464566929134"/>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0.18340259778583268"/>
                  <c:y val="-6.962051618547687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8276372542751332"/>
                  <c:y val="5.1494422572178351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Male</c:v>
                </c:pt>
                <c:pt idx="1">
                  <c:v>Female</c:v>
                </c:pt>
              </c:strCache>
            </c:strRef>
          </c:cat>
          <c:val>
            <c:numRef>
              <c:f>Sheet1!$B$2:$B$3</c:f>
              <c:numCache>
                <c:formatCode>General</c:formatCode>
                <c:ptCount val="2"/>
                <c:pt idx="0">
                  <c:v>1</c:v>
                </c:pt>
                <c:pt idx="1">
                  <c:v>4</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sz="1400"/>
              <a:t>Referral source</a:t>
            </a:r>
          </a:p>
        </c:rich>
      </c:tx>
      <c:layout>
        <c:manualLayout>
          <c:xMode val="edge"/>
          <c:yMode val="edge"/>
          <c:x val="0.26224210262286857"/>
          <c:y val="1.8957345971563982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42075081027113959"/>
          <c:y val="0.5100232613103457"/>
          <c:w val="0.46455758458050334"/>
          <c:h val="0.46998843154084413"/>
        </c:manualLayout>
      </c:layout>
      <c:doughnutChart>
        <c:varyColors val="1"/>
        <c:ser>
          <c:idx val="0"/>
          <c:order val="0"/>
          <c:tx>
            <c:strRef>
              <c:f>Sheet1!$B$1</c:f>
              <c:strCache>
                <c:ptCount val="1"/>
                <c:pt idx="0">
                  <c:v>Referral source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solidFill>
              <a:ln w="19050">
                <a:solidFill>
                  <a:schemeClr val="lt1"/>
                </a:solidFill>
              </a:ln>
              <a:effectLst>
                <a:innerShdw blurRad="114300">
                  <a:schemeClr val="accent6"/>
                </a:innerShdw>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5856379133120541"/>
                  <c:y val="-1.2020251023124595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8738288569643974"/>
                  <c:y val="1.8957345971563982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External agency</c:v>
                </c:pt>
                <c:pt idx="1">
                  <c:v>Self</c:v>
                </c:pt>
                <c:pt idx="2">
                  <c:v>Public (family/friends)</c:v>
                </c:pt>
              </c:strCache>
            </c:strRef>
          </c:cat>
          <c:val>
            <c:numRef>
              <c:f>Sheet1!$B$2:$B$4</c:f>
              <c:numCache>
                <c:formatCode>General</c:formatCode>
                <c:ptCount val="3"/>
                <c:pt idx="0">
                  <c:v>2</c:v>
                </c:pt>
                <c:pt idx="1">
                  <c:v>1</c:v>
                </c:pt>
                <c:pt idx="2">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0"/>
          <c:y val="0.26022116903633496"/>
          <c:w val="0.71981242038686466"/>
          <c:h val="0.2582975706235772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STATUS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3069542777741014"/>
          <c:y val="0.31904287910887674"/>
          <c:w val="0.54172174556611807"/>
          <c:h val="0.57076634481191579"/>
        </c:manualLayout>
      </c:layout>
      <c:doughnutChart>
        <c:varyColors val="1"/>
        <c:ser>
          <c:idx val="0"/>
          <c:order val="0"/>
          <c:tx>
            <c:strRef>
              <c:f>Sheet1!$B$1</c:f>
              <c:strCache>
                <c:ptCount val="1"/>
                <c:pt idx="0">
                  <c:v>Status</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solidFill>
              <a:ln w="19050">
                <a:solidFill>
                  <a:schemeClr val="lt1"/>
                </a:solidFill>
              </a:ln>
              <a:effectLst>
                <a:innerShdw blurRad="114300">
                  <a:schemeClr val="accent6"/>
                </a:innerShdw>
              </a:effectLst>
            </c:spPr>
          </c:dPt>
          <c:dLbls>
            <c:dLbl>
              <c:idx val="0"/>
              <c:layout>
                <c:manualLayout>
                  <c:x val="0.12449424214130096"/>
                  <c:y val="0"/>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0270774976657329"/>
                  <c:y val="4.9188391539596657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1826953003423592"/>
                  <c:y val="-5.2467617642236494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Active</c:v>
                </c:pt>
                <c:pt idx="1">
                  <c:v>Cancelled during assessment/application process</c:v>
                </c:pt>
                <c:pt idx="2">
                  <c:v>Referred to other befriending service</c:v>
                </c:pt>
              </c:strCache>
            </c:strRef>
          </c:cat>
          <c:val>
            <c:numRef>
              <c:f>Sheet1!$B$2:$B$4</c:f>
              <c:numCache>
                <c:formatCode>General</c:formatCode>
                <c:ptCount val="3"/>
                <c:pt idx="0">
                  <c:v>2</c:v>
                </c:pt>
                <c:pt idx="1">
                  <c:v>1</c:v>
                </c:pt>
                <c:pt idx="2">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1.5472575731955067E-2"/>
          <c:y val="9.8671913428430902E-2"/>
          <c:w val="0.7200661191860821"/>
          <c:h val="0.1889681153358043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3072489143104461"/>
          <c:y val="0.51337926509186349"/>
          <c:w val="0.3447963133277922"/>
          <c:h val="0.3833464566929134"/>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bg2">
                  <a:lumMod val="75000"/>
                </a:schemeClr>
              </a:solidFill>
              <a:ln w="19050">
                <a:solidFill>
                  <a:schemeClr val="lt1"/>
                </a:solidFill>
              </a:ln>
              <a:effectLst>
                <a:innerShdw blurRad="114300">
                  <a:schemeClr val="accent3"/>
                </a:innerShdw>
              </a:effectLst>
            </c:spPr>
          </c:dPt>
          <c:dLbls>
            <c:dLbl>
              <c:idx val="0"/>
              <c:layout>
                <c:manualLayout>
                  <c:x val="0.12094163588701931"/>
                  <c:y val="-6.267607174103243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1704889168679024"/>
                  <c:y val="5.8438867016622792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1242973141786386"/>
                  <c:y val="6.944444444444444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Male</c:v>
                </c:pt>
                <c:pt idx="1">
                  <c:v>Female</c:v>
                </c:pt>
                <c:pt idx="2">
                  <c:v>Unknown</c:v>
                </c:pt>
              </c:strCache>
            </c:strRef>
          </c:cat>
          <c:val>
            <c:numRef>
              <c:f>Sheet1!$B$2:$B$4</c:f>
              <c:numCache>
                <c:formatCode>General</c:formatCode>
                <c:ptCount val="3"/>
                <c:pt idx="0">
                  <c:v>1</c:v>
                </c:pt>
                <c:pt idx="1">
                  <c:v>1</c:v>
                </c:pt>
                <c:pt idx="2">
                  <c:v>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sz="1400"/>
              <a:t>Referral source</a:t>
            </a:r>
          </a:p>
        </c:rich>
      </c:tx>
      <c:layout>
        <c:manualLayout>
          <c:xMode val="edge"/>
          <c:yMode val="edge"/>
          <c:x val="0.26224210262286857"/>
          <c:y val="1.8957345971563982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6459840552410646"/>
          <c:y val="0.47842768469107239"/>
          <c:w val="0.46455758458050334"/>
          <c:h val="0.46998843154084413"/>
        </c:manualLayout>
      </c:layout>
      <c:doughnutChart>
        <c:varyColors val="1"/>
        <c:ser>
          <c:idx val="0"/>
          <c:order val="0"/>
          <c:tx>
            <c:strRef>
              <c:f>Sheet1!$B$1</c:f>
              <c:strCache>
                <c:ptCount val="1"/>
                <c:pt idx="0">
                  <c:v>Referral source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0.12094163588701944"/>
                  <c:y val="-6.2676170218059241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085950218121548"/>
                  <c:y val="-7.5211404261671083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External agency</c:v>
                </c:pt>
                <c:pt idx="1">
                  <c:v>Internal ALONE</c:v>
                </c:pt>
              </c:strCache>
            </c:strRef>
          </c:cat>
          <c:val>
            <c:numRef>
              <c:f>Sheet1!$B$2:$B$3</c:f>
              <c:numCache>
                <c:formatCode>General</c:formatCode>
                <c:ptCount val="2"/>
                <c:pt idx="0">
                  <c:v>2</c:v>
                </c:pt>
                <c:pt idx="1">
                  <c:v>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9.3691442848219869E-2"/>
          <c:y val="0.26022116903633496"/>
          <c:w val="0.71981242038686466"/>
          <c:h val="0.1761490714134667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STATUS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3069542777741014"/>
          <c:y val="0.31904287910887674"/>
          <c:w val="0.54172174556611807"/>
          <c:h val="0.57076634481191579"/>
        </c:manualLayout>
      </c:layout>
      <c:doughnutChart>
        <c:varyColors val="1"/>
        <c:ser>
          <c:idx val="0"/>
          <c:order val="0"/>
          <c:tx>
            <c:strRef>
              <c:f>Sheet1!$B$1</c:f>
              <c:strCache>
                <c:ptCount val="1"/>
                <c:pt idx="0">
                  <c:v>Status</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solidFill>
              <a:ln w="19050">
                <a:solidFill>
                  <a:schemeClr val="lt1"/>
                </a:solidFill>
              </a:ln>
              <a:effectLst>
                <a:innerShdw blurRad="114300">
                  <a:schemeClr val="accent6"/>
                </a:innerShdw>
              </a:effectLst>
            </c:spPr>
          </c:dPt>
          <c:dLbls>
            <c:dLbl>
              <c:idx val="0"/>
              <c:layout>
                <c:manualLayout>
                  <c:x val="9.959539371304077E-2"/>
                  <c:y val="-4.5909165436956875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
                  <c:y val="8.5259878668634201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9.3370681605975753E-2"/>
                  <c:y val="-2.6233808821118275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Active</c:v>
                </c:pt>
                <c:pt idx="1">
                  <c:v>Referred to other befriending service</c:v>
                </c:pt>
                <c:pt idx="2">
                  <c:v>Cancelled during assessment/application process</c:v>
                </c:pt>
              </c:strCache>
            </c:strRef>
          </c:cat>
          <c:val>
            <c:numRef>
              <c:f>Sheet1!$B$2:$B$4</c:f>
              <c:numCache>
                <c:formatCode>General</c:formatCode>
                <c:ptCount val="3"/>
                <c:pt idx="0">
                  <c:v>1</c:v>
                </c:pt>
                <c:pt idx="1">
                  <c:v>1</c:v>
                </c:pt>
                <c:pt idx="2">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1.5472575731955067E-2"/>
          <c:y val="9.8671913428430902E-2"/>
          <c:w val="0.7200661191860821"/>
          <c:h val="0.1889681153358043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3072489143104461"/>
          <c:y val="0.51337926509186349"/>
          <c:w val="0.3447963133277922"/>
          <c:h val="0.3833464566929134"/>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0.16466430921618871"/>
                  <c:y val="-4.8787182852143479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8276372542751332"/>
                  <c:y val="-5.2672244094488251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Male</c:v>
                </c:pt>
                <c:pt idx="1">
                  <c:v>Female</c:v>
                </c:pt>
              </c:strCache>
            </c:strRef>
          </c:cat>
          <c:val>
            <c:numRef>
              <c:f>Sheet1!$B$2:$B$3</c:f>
              <c:numCache>
                <c:formatCode>General</c:formatCode>
                <c:ptCount val="2"/>
                <c:pt idx="0">
                  <c:v>2</c:v>
                </c:pt>
                <c:pt idx="1">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sz="1400"/>
              <a:t>Referral source</a:t>
            </a:r>
          </a:p>
        </c:rich>
      </c:tx>
      <c:layout>
        <c:manualLayout>
          <c:xMode val="edge"/>
          <c:yMode val="edge"/>
          <c:x val="0.26224210262286857"/>
          <c:y val="1.8957345971563982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5835230933422515"/>
          <c:y val="0.44051299274794442"/>
          <c:w val="0.46455758458050334"/>
          <c:h val="0.46998843154084413"/>
        </c:manualLayout>
      </c:layout>
      <c:doughnutChart>
        <c:varyColors val="1"/>
        <c:ser>
          <c:idx val="0"/>
          <c:order val="0"/>
          <c:tx>
            <c:strRef>
              <c:f>Sheet1!$B$1</c:f>
              <c:strCache>
                <c:ptCount val="1"/>
                <c:pt idx="0">
                  <c:v>Referral source</c:v>
                </c:pt>
              </c:strCache>
            </c:strRef>
          </c:tx>
          <c:spPr>
            <a:solidFill>
              <a:srgbClr val="ED1B24"/>
            </a:solidFill>
          </c:spPr>
          <c:dPt>
            <c:idx val="0"/>
            <c:bubble3D val="0"/>
            <c:spPr>
              <a:solidFill>
                <a:srgbClr val="ED1B24"/>
              </a:solidFill>
              <a:ln w="19050">
                <a:solidFill>
                  <a:schemeClr val="lt1"/>
                </a:solidFill>
              </a:ln>
              <a:effectLst>
                <a:innerShdw blurRad="114300">
                  <a:srgbClr val="ED1B24"/>
                </a:innerShdw>
              </a:effectLst>
            </c:spPr>
          </c:dPt>
          <c:dLbls>
            <c:dLbl>
              <c:idx val="0"/>
              <c:layout>
                <c:manualLayout>
                  <c:x val="0.2895862330138152"/>
                  <c:y val="6.8340983443420282E-3"/>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c:f>
              <c:strCache>
                <c:ptCount val="1"/>
                <c:pt idx="0">
                  <c:v>External agency</c:v>
                </c:pt>
              </c:strCache>
            </c:strRef>
          </c:cat>
          <c:val>
            <c:numRef>
              <c:f>Sheet1!$B$2</c:f>
              <c:numCache>
                <c:formatCode>General</c:formatCode>
                <c:ptCount val="1"/>
                <c:pt idx="0">
                  <c:v>3</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9.3691442848219869E-2"/>
          <c:y val="0.23494470774091628"/>
          <c:w val="0.71981242038686466"/>
          <c:h val="0.2582975706235772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STATUS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3069542777741014"/>
          <c:y val="0.31904287910887674"/>
          <c:w val="0.54172174556611807"/>
          <c:h val="0.57076634481191579"/>
        </c:manualLayout>
      </c:layout>
      <c:doughnutChart>
        <c:varyColors val="1"/>
        <c:ser>
          <c:idx val="0"/>
          <c:order val="0"/>
          <c:tx>
            <c:strRef>
              <c:f>Sheet1!$B$1</c:f>
              <c:strCache>
                <c:ptCount val="1"/>
                <c:pt idx="0">
                  <c:v>Status</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9.6483037659508247E-2"/>
                  <c:y val="6.2305295950155645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0582010582010584"/>
                  <c:y val="-5.9026069847516044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Active</c:v>
                </c:pt>
                <c:pt idx="1">
                  <c:v>Cancelled during assessment/application process</c:v>
                </c:pt>
              </c:strCache>
            </c:strRef>
          </c:cat>
          <c:val>
            <c:numRef>
              <c:f>Sheet1!$B$2:$B$3</c:f>
              <c:numCache>
                <c:formatCode>General</c:formatCode>
                <c:ptCount val="2"/>
                <c:pt idx="0">
                  <c:v>2</c:v>
                </c:pt>
                <c:pt idx="1">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1.5472575731955067E-2"/>
          <c:y val="9.8671913428430902E-2"/>
          <c:w val="0.6017965891518462"/>
          <c:h val="0.1233835932830088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3072489143104461"/>
          <c:y val="0.51337926509186349"/>
          <c:w val="0.3447963133277922"/>
          <c:h val="0.3833464566929134"/>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Lbls>
            <c:dLbl>
              <c:idx val="0"/>
              <c:layout>
                <c:manualLayout>
                  <c:x val="0.2895862330138152"/>
                  <c:y val="-4.1842738407699163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c:f>
              <c:strCache>
                <c:ptCount val="1"/>
                <c:pt idx="0">
                  <c:v>Female</c:v>
                </c:pt>
              </c:strCache>
            </c:strRef>
          </c:cat>
          <c:val>
            <c:numRef>
              <c:f>Sheet1!$B$2</c:f>
              <c:numCache>
                <c:formatCode>General</c:formatCode>
                <c:ptCount val="1"/>
                <c:pt idx="0">
                  <c:v>3</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sz="1400"/>
              <a:t>Referral source</a:t>
            </a:r>
          </a:p>
        </c:rich>
      </c:tx>
      <c:layout>
        <c:manualLayout>
          <c:xMode val="edge"/>
          <c:yMode val="edge"/>
          <c:x val="0.26224210262286857"/>
          <c:y val="1.8957345971563982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42075081027113959"/>
          <c:y val="0.43419387742408977"/>
          <c:w val="0.46455758458050334"/>
          <c:h val="0.46998843154084413"/>
        </c:manualLayout>
      </c:layout>
      <c:doughnutChart>
        <c:varyColors val="1"/>
        <c:ser>
          <c:idx val="0"/>
          <c:order val="0"/>
          <c:tx>
            <c:strRef>
              <c:f>Sheet1!$B$1</c:f>
              <c:strCache>
                <c:ptCount val="1"/>
                <c:pt idx="0">
                  <c:v>Referral source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solidFill>
              <a:ln w="19050">
                <a:solidFill>
                  <a:schemeClr val="lt1"/>
                </a:solidFill>
              </a:ln>
              <a:effectLst>
                <a:innerShdw blurRad="114300">
                  <a:schemeClr val="accent6"/>
                </a:innerShdw>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4607159895144275"/>
                  <c:y val="5.7490017539276787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436602123672705"/>
                  <c:y val="-1.1584910930520562E-16"/>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Internal ALONE</c:v>
                </c:pt>
                <c:pt idx="1">
                  <c:v>External agency</c:v>
                </c:pt>
                <c:pt idx="2">
                  <c:v>Self</c:v>
                </c:pt>
              </c:strCache>
            </c:strRef>
          </c:cat>
          <c:val>
            <c:numRef>
              <c:f>Sheet1!$B$2:$B$4</c:f>
              <c:numCache>
                <c:formatCode>General</c:formatCode>
                <c:ptCount val="3"/>
                <c:pt idx="0">
                  <c:v>1</c:v>
                </c:pt>
                <c:pt idx="1">
                  <c:v>1</c:v>
                </c:pt>
                <c:pt idx="2">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1.2492192379762648E-2"/>
          <c:y val="0.26022116903633496"/>
          <c:w val="0.51369124612078076"/>
          <c:h val="0.2582975706235772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STATUS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3069542777741014"/>
          <c:y val="0.31904287910887674"/>
          <c:w val="0.54172174556611807"/>
          <c:h val="0.57076634481191579"/>
        </c:manualLayout>
      </c:layout>
      <c:doughnutChart>
        <c:varyColors val="1"/>
        <c:ser>
          <c:idx val="0"/>
          <c:order val="0"/>
          <c:tx>
            <c:strRef>
              <c:f>Sheet1!$B$1</c:f>
              <c:strCache>
                <c:ptCount val="1"/>
                <c:pt idx="0">
                  <c:v>Status</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0.1151571739807034"/>
                  <c:y val="-7.870142646335470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3383131030189857"/>
                  <c:y val="-5.2467617642236494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Active</c:v>
                </c:pt>
                <c:pt idx="1">
                  <c:v>On hold</c:v>
                </c:pt>
              </c:strCache>
            </c:strRef>
          </c:cat>
          <c:val>
            <c:numRef>
              <c:f>Sheet1!$B$2:$B$3</c:f>
              <c:numCache>
                <c:formatCode>General</c:formatCode>
                <c:ptCount val="2"/>
                <c:pt idx="0">
                  <c:v>1</c:v>
                </c:pt>
                <c:pt idx="1">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1.5472575731955067E-2"/>
          <c:y val="9.8671913428430902E-2"/>
          <c:w val="0.7200661191860821"/>
          <c:h val="0.1889681153358043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3072489143104461"/>
          <c:y val="0.51337926509186349"/>
          <c:w val="0.3447963133277922"/>
          <c:h val="0.3833464566929134"/>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0.12094163588701931"/>
                  <c:y val="-7.656496062992138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1405666733881875"/>
                  <c:y val="5.1494422572178351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Male</c:v>
                </c:pt>
                <c:pt idx="1">
                  <c:v>Female</c:v>
                </c:pt>
              </c:strCache>
            </c:strRef>
          </c:cat>
          <c:val>
            <c:numRef>
              <c:f>Sheet1!$B$2:$B$3</c:f>
              <c:numCache>
                <c:formatCode>General</c:formatCode>
                <c:ptCount val="2"/>
                <c:pt idx="0">
                  <c:v>1</c:v>
                </c:pt>
                <c:pt idx="1">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sz="1400"/>
              <a:t>Referral source</a:t>
            </a:r>
          </a:p>
        </c:rich>
      </c:tx>
      <c:layout>
        <c:manualLayout>
          <c:xMode val="edge"/>
          <c:yMode val="edge"/>
          <c:x val="0.26224210262286857"/>
          <c:y val="1.8957345971563982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5210621314434384"/>
          <c:y val="0.47210856936721773"/>
          <c:w val="0.46455758458050334"/>
          <c:h val="0.46998843154084413"/>
        </c:manualLayout>
      </c:layout>
      <c:doughnutChart>
        <c:varyColors val="1"/>
        <c:ser>
          <c:idx val="0"/>
          <c:order val="0"/>
          <c:tx>
            <c:strRef>
              <c:f>Sheet1!$B$1</c:f>
              <c:strCache>
                <c:ptCount val="1"/>
                <c:pt idx="0">
                  <c:v>Referral source</c:v>
                </c:pt>
              </c:strCache>
            </c:strRef>
          </c:tx>
          <c:dPt>
            <c:idx val="0"/>
            <c:bubble3D val="0"/>
            <c:spPr>
              <a:solidFill>
                <a:srgbClr val="ED1B24"/>
              </a:solidFill>
              <a:ln w="19050">
                <a:solidFill>
                  <a:schemeClr val="lt1"/>
                </a:solidFill>
              </a:ln>
              <a:effectLst>
                <a:innerShdw blurRad="114300">
                  <a:srgbClr val="ED1B24"/>
                </a:innerShdw>
              </a:effectLst>
            </c:spPr>
          </c:dPt>
          <c:dLbls>
            <c:dLbl>
              <c:idx val="0"/>
              <c:layout>
                <c:manualLayout>
                  <c:x val="0.32706281015310312"/>
                  <c:y val="-4.3718824246495369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c:f>
              <c:strCache>
                <c:ptCount val="1"/>
                <c:pt idx="0">
                  <c:v>External agency</c:v>
                </c:pt>
              </c:strCache>
            </c:strRef>
          </c:cat>
          <c:val>
            <c:numRef>
              <c:f>Sheet1!$B$2</c:f>
              <c:numCache>
                <c:formatCode>General</c:formatCode>
                <c:ptCount val="1"/>
                <c:pt idx="0">
                  <c:v>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0"/>
          <c:y val="0.26022116903633496"/>
          <c:w val="0.71981242038686466"/>
          <c:h val="0.2582975706235772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STATUS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3069542777741014"/>
          <c:y val="0.31904287910887674"/>
          <c:w val="0.54172174556611807"/>
          <c:h val="0.57076634481191579"/>
        </c:manualLayout>
      </c:layout>
      <c:doughnutChart>
        <c:varyColors val="1"/>
        <c:ser>
          <c:idx val="0"/>
          <c:order val="0"/>
          <c:tx>
            <c:strRef>
              <c:f>Sheet1!$B$1</c:f>
              <c:strCache>
                <c:ptCount val="1"/>
                <c:pt idx="0">
                  <c:v>Status</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9.3370681605975725E-2"/>
                  <c:y val="-5.5746843744876269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0270774976657332"/>
                  <c:y val="-3.2792261026397769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Cancelled during assessment/application process</c:v>
                </c:pt>
                <c:pt idx="1">
                  <c:v>Referred to other befriending service</c:v>
                </c:pt>
              </c:strCache>
            </c:strRef>
          </c:cat>
          <c:val>
            <c:numRef>
              <c:f>Sheet1!$B$2:$B$3</c:f>
              <c:numCache>
                <c:formatCode>General</c:formatCode>
                <c:ptCount val="2"/>
                <c:pt idx="0">
                  <c:v>1</c:v>
                </c:pt>
                <c:pt idx="1">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1.5472575731955067E-2"/>
          <c:y val="9.8671913428430902E-2"/>
          <c:w val="0.7200661191860821"/>
          <c:h val="0.1889681153358043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3072489143104461"/>
          <c:y val="0.51337926509186349"/>
          <c:w val="0.3447963133277922"/>
          <c:h val="0.3833464566929134"/>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0.114695539697138"/>
                  <c:y val="-0.1321205161854768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5777934066798802"/>
                  <c:y val="6.5383311461067364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Male</c:v>
                </c:pt>
                <c:pt idx="1">
                  <c:v>Female</c:v>
                </c:pt>
              </c:strCache>
            </c:strRef>
          </c:cat>
          <c:val>
            <c:numRef>
              <c:f>Sheet1!$B$2:$B$3</c:f>
              <c:numCache>
                <c:formatCode>General</c:formatCode>
                <c:ptCount val="2"/>
                <c:pt idx="0">
                  <c:v>1</c:v>
                </c:pt>
                <c:pt idx="1">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sz="1400"/>
              <a:t>Referral source</a:t>
            </a:r>
          </a:p>
        </c:rich>
      </c:tx>
      <c:layout>
        <c:manualLayout>
          <c:xMode val="edge"/>
          <c:yMode val="edge"/>
          <c:x val="0.26224210262286857"/>
          <c:y val="1.8957345971563982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5210621314434384"/>
          <c:y val="0.47842768469107239"/>
          <c:w val="0.46455758458050334"/>
          <c:h val="0.46998843154084413"/>
        </c:manualLayout>
      </c:layout>
      <c:doughnutChart>
        <c:varyColors val="1"/>
        <c:ser>
          <c:idx val="0"/>
          <c:order val="0"/>
          <c:tx>
            <c:strRef>
              <c:f>Sheet1!$B$1</c:f>
              <c:strCache>
                <c:ptCount val="1"/>
                <c:pt idx="0">
                  <c:v>Referral source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0.13967992445666341"/>
                  <c:y val="-8.7952631513477875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1484111800203615"/>
                  <c:y val="-8.1530519585525749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External agency</c:v>
                </c:pt>
                <c:pt idx="1">
                  <c:v>Self</c:v>
                </c:pt>
              </c:strCache>
            </c:strRef>
          </c:cat>
          <c:val>
            <c:numRef>
              <c:f>Sheet1!$B$2:$B$3</c:f>
              <c:numCache>
                <c:formatCode>General</c:formatCode>
                <c:ptCount val="2"/>
                <c:pt idx="0">
                  <c:v>1</c:v>
                </c:pt>
                <c:pt idx="1">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0"/>
          <c:y val="0.26022116903633496"/>
          <c:w val="0.71981242038686466"/>
          <c:h val="0.2582975706235772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STATUS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3069542777741014"/>
          <c:y val="0.31904287910887674"/>
          <c:w val="0.54172174556611807"/>
          <c:h val="0.57076634481191579"/>
        </c:manualLayout>
      </c:layout>
      <c:doughnutChart>
        <c:varyColors val="1"/>
        <c:ser>
          <c:idx val="0"/>
          <c:order val="0"/>
          <c:tx>
            <c:strRef>
              <c:f>Sheet1!$B$1</c:f>
              <c:strCache>
                <c:ptCount val="1"/>
                <c:pt idx="0">
                  <c:v>Status</c:v>
                </c:pt>
              </c:strCache>
            </c:strRef>
          </c:tx>
          <c:dPt>
            <c:idx val="0"/>
            <c:bubble3D val="0"/>
            <c:spPr>
              <a:solidFill>
                <a:srgbClr val="ED1B24"/>
              </a:solidFill>
              <a:ln w="19050">
                <a:solidFill>
                  <a:schemeClr val="lt1"/>
                </a:solidFill>
              </a:ln>
              <a:effectLst>
                <a:innerShdw blurRad="114300">
                  <a:srgbClr val="ED1B24"/>
                </a:innerShdw>
              </a:effectLst>
            </c:spPr>
          </c:dPt>
          <c:dLbls>
            <c:dLbl>
              <c:idx val="0"/>
              <c:layout>
                <c:manualLayout>
                  <c:x val="0.1711795829442887"/>
                  <c:y val="6.558452205279553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c:f>
              <c:strCache>
                <c:ptCount val="1"/>
                <c:pt idx="0">
                  <c:v>To be matched (Northside)</c:v>
                </c:pt>
              </c:strCache>
            </c:strRef>
          </c:cat>
          <c:val>
            <c:numRef>
              <c:f>Sheet1!$B$2</c:f>
              <c:numCache>
                <c:formatCode>General</c:formatCode>
                <c:ptCount val="1"/>
                <c:pt idx="0">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1.5472575731955067E-2"/>
          <c:y val="9.8671913428430902E-2"/>
          <c:w val="0.7200661191860821"/>
          <c:h val="0.1889681153358043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3072489143104461"/>
          <c:y val="0.51337926509186349"/>
          <c:w val="0.3447963133277922"/>
          <c:h val="0.3833464566929134"/>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Lbls>
            <c:dLbl>
              <c:idx val="0"/>
              <c:layout>
                <c:manualLayout>
                  <c:x val="0.23337136730488325"/>
                  <c:y val="-3.4898293963254591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c:f>
              <c:strCache>
                <c:ptCount val="1"/>
                <c:pt idx="0">
                  <c:v>Male</c:v>
                </c:pt>
              </c:strCache>
            </c:strRef>
          </c:cat>
          <c:val>
            <c:numRef>
              <c:f>Sheet1!$B$2</c:f>
              <c:numCache>
                <c:formatCode>General</c:formatCode>
                <c:ptCount val="1"/>
                <c:pt idx="0">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sz="1400"/>
              <a:t>Referral source</a:t>
            </a:r>
          </a:p>
        </c:rich>
      </c:tx>
      <c:layout>
        <c:manualLayout>
          <c:xMode val="edge"/>
          <c:yMode val="edge"/>
          <c:x val="0.26224210262286857"/>
          <c:y val="1.8957345971563982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5210621314434384"/>
          <c:y val="0.45947033871950838"/>
          <c:w val="0.46455758458050334"/>
          <c:h val="0.46998843154084413"/>
        </c:manualLayout>
      </c:layout>
      <c:doughnutChart>
        <c:varyColors val="1"/>
        <c:ser>
          <c:idx val="0"/>
          <c:order val="0"/>
          <c:tx>
            <c:strRef>
              <c:f>Sheet1!$B$1</c:f>
              <c:strCache>
                <c:ptCount val="1"/>
                <c:pt idx="0">
                  <c:v>Referral source</c:v>
                </c:pt>
              </c:strCache>
            </c:strRef>
          </c:tx>
          <c:dPt>
            <c:idx val="0"/>
            <c:bubble3D val="0"/>
            <c:spPr>
              <a:solidFill>
                <a:srgbClr val="ED1B24"/>
              </a:solidFill>
              <a:ln w="19050">
                <a:solidFill>
                  <a:schemeClr val="lt1"/>
                </a:solidFill>
              </a:ln>
              <a:effectLst>
                <a:innerShdw blurRad="114300">
                  <a:srgbClr val="ED1B24"/>
                </a:innerShdw>
              </a:effectLst>
            </c:spPr>
          </c:dPt>
          <c:dLbls>
            <c:dLbl>
              <c:idx val="0"/>
              <c:layout>
                <c:manualLayout>
                  <c:x val="0.28334013682393372"/>
                  <c:y val="-1.844236295107672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c:f>
              <c:strCache>
                <c:ptCount val="1"/>
                <c:pt idx="0">
                  <c:v>External agency</c:v>
                </c:pt>
              </c:strCache>
            </c:strRef>
          </c:cat>
          <c:val>
            <c:numRef>
              <c:f>Sheet1!$B$2</c:f>
              <c:numCache>
                <c:formatCode>General</c:formatCode>
                <c:ptCount val="1"/>
                <c:pt idx="0">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0"/>
          <c:y val="0.26022116903633496"/>
          <c:w val="0.71981242038686466"/>
          <c:h val="0.2582975706235772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Primary reason for referral</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3340317754398352"/>
          <c:y val="0.30326231355856709"/>
          <c:w val="0.6288677150650287"/>
          <c:h val="0.66258467568582957"/>
        </c:manualLayout>
      </c:layout>
      <c:doughnutChart>
        <c:varyColors val="1"/>
        <c:ser>
          <c:idx val="0"/>
          <c:order val="0"/>
          <c:tx>
            <c:strRef>
              <c:f>Sheet1!$B$1</c:f>
              <c:strCache>
                <c:ptCount val="1"/>
                <c:pt idx="0">
                  <c:v>Primary reason for referral</c:v>
                </c:pt>
              </c:strCache>
            </c:strRef>
          </c:tx>
          <c:dPt>
            <c:idx val="0"/>
            <c:bubble3D val="0"/>
            <c:spPr>
              <a:solidFill>
                <a:srgbClr val="002060"/>
              </a:solidFill>
              <a:ln w="19050">
                <a:solidFill>
                  <a:schemeClr val="lt1"/>
                </a:solidFill>
              </a:ln>
              <a:effectLst>
                <a:innerShdw blurRad="114300">
                  <a:srgbClr val="002060"/>
                </a:innerShdw>
              </a:effectLst>
            </c:spPr>
          </c:dPt>
          <c:dPt>
            <c:idx val="1"/>
            <c:bubble3D val="0"/>
            <c:spPr>
              <a:solidFill>
                <a:schemeClr val="accent2"/>
              </a:solidFill>
              <a:ln w="19050">
                <a:solidFill>
                  <a:schemeClr val="lt1"/>
                </a:solidFill>
              </a:ln>
              <a:effectLst>
                <a:innerShdw blurRad="114300">
                  <a:schemeClr val="accent2"/>
                </a:innerShdw>
              </a:effectLst>
            </c:spPr>
          </c:dPt>
          <c:dPt>
            <c:idx val="2"/>
            <c:bubble3D val="0"/>
            <c:spPr>
              <a:solidFill>
                <a:schemeClr val="accent3"/>
              </a:solidFill>
              <a:ln w="19050">
                <a:solidFill>
                  <a:schemeClr val="lt1"/>
                </a:solidFill>
              </a:ln>
              <a:effectLst>
                <a:innerShdw blurRad="114300">
                  <a:schemeClr val="accent3"/>
                </a:innerShdw>
              </a:effectLst>
            </c:spPr>
          </c:dPt>
          <c:dPt>
            <c:idx val="3"/>
            <c:bubble3D val="0"/>
            <c:spPr>
              <a:solidFill>
                <a:schemeClr val="accent6">
                  <a:lumMod val="50000"/>
                </a:schemeClr>
              </a:solidFill>
              <a:ln w="19050">
                <a:solidFill>
                  <a:schemeClr val="lt1"/>
                </a:solidFill>
              </a:ln>
              <a:effectLst>
                <a:innerShdw blurRad="114300">
                  <a:schemeClr val="accent6">
                    <a:lumMod val="50000"/>
                  </a:schemeClr>
                </a:innerShdw>
              </a:effectLst>
            </c:spPr>
          </c:dPt>
          <c:dPt>
            <c:idx val="4"/>
            <c:bubble3D val="0"/>
            <c:spPr>
              <a:solidFill>
                <a:srgbClr val="ED1B24"/>
              </a:solidFill>
              <a:ln w="19050">
                <a:solidFill>
                  <a:schemeClr val="lt1"/>
                </a:solidFill>
              </a:ln>
              <a:effectLst>
                <a:innerShdw blurRad="114300">
                  <a:srgbClr val="ED1B24"/>
                </a:innerShdw>
              </a:effectLst>
            </c:spPr>
          </c:dPt>
          <c:dPt>
            <c:idx val="5"/>
            <c:bubble3D val="0"/>
            <c:spPr>
              <a:solidFill>
                <a:schemeClr val="tx1"/>
              </a:solidFill>
              <a:ln w="19050">
                <a:solidFill>
                  <a:schemeClr val="lt1"/>
                </a:solidFill>
              </a:ln>
              <a:effectLst>
                <a:innerShdw blurRad="114300">
                  <a:schemeClr val="tx1"/>
                </a:innerShdw>
              </a:effectLst>
            </c:spPr>
          </c:dPt>
          <c:dPt>
            <c:idx val="6"/>
            <c:bubble3D val="0"/>
            <c:spPr>
              <a:solidFill>
                <a:schemeClr val="accent6"/>
              </a:solidFill>
              <a:ln w="19050">
                <a:solidFill>
                  <a:schemeClr val="lt1"/>
                </a:solidFill>
              </a:ln>
              <a:effectLst>
                <a:innerShdw blurRad="114300">
                  <a:schemeClr val="accent6"/>
                </a:innerShdw>
              </a:effectLst>
            </c:spPr>
          </c:dPt>
          <c:dPt>
            <c:idx val="7"/>
            <c:bubble3D val="0"/>
            <c:spPr>
              <a:solidFill>
                <a:schemeClr val="accent5"/>
              </a:solidFill>
              <a:ln w="19050">
                <a:solidFill>
                  <a:schemeClr val="lt1"/>
                </a:solidFill>
              </a:ln>
              <a:effectLst>
                <a:innerShdw blurRad="114300">
                  <a:schemeClr val="accent5"/>
                </a:innerShdw>
              </a:effectLst>
            </c:spPr>
          </c:dPt>
          <c:dPt>
            <c:idx val="8"/>
            <c:bubble3D val="0"/>
            <c:spPr>
              <a:solidFill>
                <a:schemeClr val="accent4"/>
              </a:solidFill>
              <a:ln w="19050">
                <a:solidFill>
                  <a:schemeClr val="lt1"/>
                </a:solidFill>
              </a:ln>
              <a:effectLst>
                <a:innerShdw blurRad="114300">
                  <a:schemeClr val="accent4"/>
                </a:innerShdw>
              </a:effectLst>
            </c:spPr>
          </c:dPt>
          <c:dLbls>
            <c:dLbl>
              <c:idx val="0"/>
              <c:layout>
                <c:manualLayout>
                  <c:x val="9.3370681605974577E-3"/>
                  <c:y val="-0.114772913592392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3.7348272642390289E-2"/>
                  <c:y val="-0.12133136579767174"/>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6.5359477124182899E-2"/>
                  <c:y val="-0.10821446138711265"/>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6.5606995204030863E-2"/>
                  <c:y val="-0.1049352352844729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0.16495487083722377"/>
                  <c:y val="3.2792261026397769E-2"/>
                </c:manualLayout>
              </c:layout>
              <c:showLegendKey val="0"/>
              <c:showVal val="0"/>
              <c:showCatName val="0"/>
              <c:showSerName val="0"/>
              <c:showPercent val="1"/>
              <c:showBubbleSize val="0"/>
              <c:extLst>
                <c:ext xmlns:c15="http://schemas.microsoft.com/office/drawing/2012/chart" uri="{CE6537A1-D6FC-4f65-9D91-7224C49458BB}"/>
              </c:extLst>
            </c:dLbl>
            <c:dLbl>
              <c:idx val="5"/>
              <c:layout>
                <c:manualLayout>
                  <c:x val="-9.3370681605975753E-2"/>
                  <c:y val="7.2142974258075088E-2"/>
                </c:manualLayout>
              </c:layout>
              <c:showLegendKey val="0"/>
              <c:showVal val="0"/>
              <c:showCatName val="0"/>
              <c:showSerName val="0"/>
              <c:showPercent val="1"/>
              <c:showBubbleSize val="0"/>
              <c:extLst>
                <c:ext xmlns:c15="http://schemas.microsoft.com/office/drawing/2012/chart" uri="{CE6537A1-D6FC-4f65-9D91-7224C49458BB}"/>
              </c:extLst>
            </c:dLbl>
            <c:dLbl>
              <c:idx val="6"/>
              <c:layout>
                <c:manualLayout>
                  <c:x val="-0.1276065981948335"/>
                  <c:y val="-1.2023690144317946E-16"/>
                </c:manualLayout>
              </c:layout>
              <c:showLegendKey val="0"/>
              <c:showVal val="0"/>
              <c:showCatName val="0"/>
              <c:showSerName val="0"/>
              <c:showPercent val="1"/>
              <c:showBubbleSize val="0"/>
              <c:extLst>
                <c:ext xmlns:c15="http://schemas.microsoft.com/office/drawing/2012/chart" uri="{CE6537A1-D6FC-4f65-9D91-7224C49458BB}"/>
              </c:extLst>
            </c:dLbl>
            <c:dLbl>
              <c:idx val="7"/>
              <c:layout>
                <c:manualLayout>
                  <c:x val="-9.6483037659508247E-2"/>
                  <c:y val="-5.5746843744876207E-2"/>
                </c:manualLayout>
              </c:layout>
              <c:showLegendKey val="0"/>
              <c:showVal val="0"/>
              <c:showCatName val="0"/>
              <c:showSerName val="0"/>
              <c:showPercent val="1"/>
              <c:showBubbleSize val="0"/>
              <c:extLst>
                <c:ext xmlns:c15="http://schemas.microsoft.com/office/drawing/2012/chart" uri="{CE6537A1-D6FC-4f65-9D91-7224C49458BB}"/>
              </c:extLst>
            </c:dLbl>
            <c:dLbl>
              <c:idx val="8"/>
              <c:layout>
                <c:manualLayout>
                  <c:x val="-2.4898848428260307E-2"/>
                  <c:y val="-0.10493523528447286"/>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Sheet1!$A$2:$A$10</c:f>
              <c:strCache>
                <c:ptCount val="9"/>
                <c:pt idx="0">
                  <c:v>Addiction</c:v>
                </c:pt>
                <c:pt idx="1">
                  <c:v>Alzheimer's/dementia</c:v>
                </c:pt>
                <c:pt idx="2">
                  <c:v>Bereavement</c:v>
                </c:pt>
                <c:pt idx="3">
                  <c:v>Housebound/mobility</c:v>
                </c:pt>
                <c:pt idx="4">
                  <c:v>Isolated living environment</c:v>
                </c:pt>
                <c:pt idx="5">
                  <c:v>Mental/emotional health</c:v>
                </c:pt>
                <c:pt idx="6">
                  <c:v>Other</c:v>
                </c:pt>
                <c:pt idx="7">
                  <c:v>Visual impairment</c:v>
                </c:pt>
                <c:pt idx="8">
                  <c:v>No reason</c:v>
                </c:pt>
              </c:strCache>
            </c:strRef>
          </c:cat>
          <c:val>
            <c:numRef>
              <c:f>Sheet1!$B$2:$B$10</c:f>
              <c:numCache>
                <c:formatCode>General</c:formatCode>
                <c:ptCount val="9"/>
                <c:pt idx="0">
                  <c:v>1</c:v>
                </c:pt>
                <c:pt idx="1">
                  <c:v>1</c:v>
                </c:pt>
                <c:pt idx="2">
                  <c:v>2</c:v>
                </c:pt>
                <c:pt idx="3">
                  <c:v>7</c:v>
                </c:pt>
                <c:pt idx="4">
                  <c:v>12</c:v>
                </c:pt>
                <c:pt idx="5">
                  <c:v>7</c:v>
                </c:pt>
                <c:pt idx="6">
                  <c:v>2</c:v>
                </c:pt>
                <c:pt idx="7">
                  <c:v>4</c:v>
                </c:pt>
                <c:pt idx="8">
                  <c:v>3</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0"/>
          <c:y val="9.8671913428430888E-2"/>
          <c:w val="0.47424268044925749"/>
          <c:h val="0.3996576178100708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3072489143104461"/>
          <c:y val="0.51337926509186349"/>
          <c:w val="0.3447963133277922"/>
          <c:h val="0.3833464566929134"/>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bg2">
                  <a:lumMod val="75000"/>
                </a:schemeClr>
              </a:solidFill>
              <a:ln w="19050">
                <a:solidFill>
                  <a:schemeClr val="lt1"/>
                </a:solidFill>
              </a:ln>
              <a:effectLst>
                <a:innerShdw blurRad="114300">
                  <a:schemeClr val="bg2">
                    <a:lumMod val="75000"/>
                  </a:schemeClr>
                </a:innerShdw>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9.5318194561255926E-2"/>
                  <c:y val="3.760576621748668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3.3641715727502151E-2"/>
                  <c:y val="-7.521153243497338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Male</c:v>
                </c:pt>
                <c:pt idx="1">
                  <c:v>Female</c:v>
                </c:pt>
                <c:pt idx="2">
                  <c:v>Unknown</c:v>
                </c:pt>
              </c:strCache>
            </c:strRef>
          </c:cat>
          <c:val>
            <c:numRef>
              <c:f>Sheet1!$B$2:$B$4</c:f>
              <c:numCache>
                <c:formatCode>General</c:formatCode>
                <c:ptCount val="3"/>
                <c:pt idx="0">
                  <c:v>13</c:v>
                </c:pt>
                <c:pt idx="1">
                  <c:v>24</c:v>
                </c:pt>
                <c:pt idx="2">
                  <c:v>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doughnutChart>
        <c:varyColors val="1"/>
        <c:ser>
          <c:idx val="0"/>
          <c:order val="0"/>
          <c:tx>
            <c:strRef>
              <c:f>Sheet1!$B$1</c:f>
              <c:strCache>
                <c:ptCount val="1"/>
                <c:pt idx="0">
                  <c:v>Referral type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solidFill>
              <a:ln w="19050">
                <a:solidFill>
                  <a:schemeClr val="lt1"/>
                </a:solidFill>
              </a:ln>
              <a:effectLst>
                <a:innerShdw blurRad="114300">
                  <a:schemeClr val="accent6"/>
                </a:innerShdw>
              </a:effectLst>
            </c:spPr>
          </c:dPt>
          <c:dLbls>
            <c:dLbl>
              <c:idx val="0"/>
              <c:layout>
                <c:manualLayout>
                  <c:x val="0.1396799244566633"/>
                  <c:y val="-8.7952631513477875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4528714828822537"/>
                  <c:y val="7.5520394073963507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023489256222735"/>
                  <c:y val="-8.153051958552586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External agency</c:v>
                </c:pt>
                <c:pt idx="1">
                  <c:v>Internal ALONE</c:v>
                </c:pt>
                <c:pt idx="2">
                  <c:v>Self</c:v>
                </c:pt>
              </c:strCache>
            </c:strRef>
          </c:cat>
          <c:val>
            <c:numRef>
              <c:f>Sheet1!$B$2:$B$4</c:f>
              <c:numCache>
                <c:formatCode>General</c:formatCode>
                <c:ptCount val="3"/>
                <c:pt idx="0">
                  <c:v>21</c:v>
                </c:pt>
                <c:pt idx="1">
                  <c:v>4</c:v>
                </c:pt>
                <c:pt idx="2">
                  <c:v>10</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sz="1400">
                <a:solidFill>
                  <a:sysClr val="windowText" lastClr="000000"/>
                </a:solidFill>
              </a:rPr>
              <a:t>Primary reason for referral</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doughnutChart>
        <c:varyColors val="1"/>
        <c:ser>
          <c:idx val="0"/>
          <c:order val="0"/>
          <c:tx>
            <c:strRef>
              <c:f>Sheet1!$B$1</c:f>
              <c:strCache>
                <c:ptCount val="1"/>
                <c:pt idx="0">
                  <c:v>Primary reason for referral</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0.21475256769374404"/>
                  <c:y val="4.1258380608561115E-2"/>
                </c:manualLayout>
              </c:layout>
              <c:tx>
                <c:rich>
                  <a:bodyPr/>
                  <a:lstStyle/>
                  <a:p>
                    <a:fld id="{91C6C647-9B8A-4A51-8ABC-37803C395159}" type="PERCENTAGE">
                      <a:rPr lang="en-US" b="0">
                        <a:solidFill>
                          <a:sysClr val="windowText" lastClr="000000"/>
                        </a:solidFill>
                      </a:rPr>
                      <a:pPr/>
                      <a:t>[PERCENTAGE]</a:t>
                    </a:fld>
                    <a:endParaRPr lang="en-IE"/>
                  </a:p>
                </c:rich>
              </c:tx>
              <c:showLegendKey val="0"/>
              <c:showVal val="0"/>
              <c:showCatName val="0"/>
              <c:showSerName val="0"/>
              <c:showPercent val="1"/>
              <c:showBubbleSize val="0"/>
              <c:extLst>
                <c:ext xmlns:c15="http://schemas.microsoft.com/office/drawing/2012/chart" uri="{CE6537A1-D6FC-4f65-9D91-7224C49458BB}">
                  <c15:dlblFieldTable/>
                  <c15:showDataLabelsRange val="0"/>
                </c:ext>
              </c:extLst>
            </c:dLbl>
            <c:dLbl>
              <c:idx val="1"/>
              <c:layout>
                <c:manualLayout>
                  <c:x val="-0.14939309056956115"/>
                  <c:y val="-9.2831356369262541E-2"/>
                </c:manualLayout>
              </c:layout>
              <c:tx>
                <c:rich>
                  <a:bodyPr/>
                  <a:lstStyle/>
                  <a:p>
                    <a:fld id="{5C05D078-F0EC-49E0-852D-7D22A5595812}" type="PERCENTAGE">
                      <a:rPr lang="en-US" b="0">
                        <a:solidFill>
                          <a:sysClr val="windowText" lastClr="000000"/>
                        </a:solidFill>
                      </a:rPr>
                      <a:pPr/>
                      <a:t>[PERCENTAGE]</a:t>
                    </a:fld>
                    <a:endParaRPr lang="en-IE"/>
                  </a:p>
                </c:rich>
              </c:tx>
              <c:showLegendKey val="0"/>
              <c:showVal val="0"/>
              <c:showCatName val="0"/>
              <c:showSerName val="0"/>
              <c:showPercent val="1"/>
              <c:showBubbleSize val="0"/>
              <c:extLs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Isolated living environment</c:v>
                </c:pt>
                <c:pt idx="1">
                  <c:v>Poor physical health</c:v>
                </c:pt>
              </c:strCache>
            </c:strRef>
          </c:cat>
          <c:val>
            <c:numRef>
              <c:f>Sheet1!$B$2:$B$3</c:f>
              <c:numCache>
                <c:formatCode>General</c:formatCode>
                <c:ptCount val="2"/>
                <c:pt idx="0">
                  <c:v>12</c:v>
                </c:pt>
                <c:pt idx="1">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0.15217211683642592"/>
                  <c:y val="-4.1842738407699163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5153324447810673"/>
                  <c:y val="1.6772200349956256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Male</c:v>
                </c:pt>
                <c:pt idx="1">
                  <c:v>Female</c:v>
                </c:pt>
              </c:strCache>
            </c:strRef>
          </c:cat>
          <c:val>
            <c:numRef>
              <c:f>Sheet1!$B$2:$B$3</c:f>
              <c:numCache>
                <c:formatCode>General</c:formatCode>
                <c:ptCount val="2"/>
                <c:pt idx="0">
                  <c:v>2</c:v>
                </c:pt>
                <c:pt idx="1">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doughnutChart>
        <c:varyColors val="1"/>
        <c:ser>
          <c:idx val="0"/>
          <c:order val="0"/>
          <c:tx>
            <c:strRef>
              <c:f>Sheet1!$B$1</c:f>
              <c:strCache>
                <c:ptCount val="1"/>
                <c:pt idx="0">
                  <c:v>Referral type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0.17091040540607003"/>
                  <c:y val="-2.1009405074365703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515332444781067"/>
                  <c:y val="2.8833114610672395E-3"/>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External agency</c:v>
                </c:pt>
                <c:pt idx="1">
                  <c:v>Public (family/friend)</c:v>
                </c:pt>
              </c:strCache>
            </c:strRef>
          </c:cat>
          <c:val>
            <c:numRef>
              <c:f>Sheet1!$B$2:$B$3</c:f>
              <c:numCache>
                <c:formatCode>General</c:formatCode>
                <c:ptCount val="2"/>
                <c:pt idx="0">
                  <c:v>2</c:v>
                </c:pt>
                <c:pt idx="1">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chemeClr val="tx1"/>
                </a:solidFill>
                <a:latin typeface="+mn-lt"/>
                <a:ea typeface="+mn-ea"/>
                <a:cs typeface="+mn-cs"/>
              </a:defRPr>
            </a:pPr>
            <a:r>
              <a:rPr lang="en-US" sz="1400">
                <a:solidFill>
                  <a:schemeClr val="tx1"/>
                </a:solidFill>
              </a:rPr>
              <a:t>Primary reason for referral</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chemeClr val="tx1"/>
              </a:solidFill>
              <a:latin typeface="+mn-lt"/>
              <a:ea typeface="+mn-ea"/>
              <a:cs typeface="+mn-cs"/>
            </a:defRPr>
          </a:pPr>
          <a:endParaRPr lang="en-US"/>
        </a:p>
      </c:txPr>
    </c:title>
    <c:autoTitleDeleted val="0"/>
    <c:plotArea>
      <c:layout>
        <c:manualLayout>
          <c:layoutTarget val="inner"/>
          <c:xMode val="edge"/>
          <c:yMode val="edge"/>
          <c:x val="0.21420925325510781"/>
          <c:y val="0.30344579479952499"/>
          <c:w val="0.58403116277132039"/>
          <c:h val="0.64462113568679225"/>
        </c:manualLayout>
      </c:layout>
      <c:doughnutChart>
        <c:varyColors val="1"/>
        <c:ser>
          <c:idx val="0"/>
          <c:order val="0"/>
          <c:tx>
            <c:strRef>
              <c:f>Sheet1!$B$1</c:f>
              <c:strCache>
                <c:ptCount val="1"/>
                <c:pt idx="0">
                  <c:v>Primary reason for referral</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solidFill>
              <a:ln w="19050">
                <a:solidFill>
                  <a:schemeClr val="lt1"/>
                </a:solidFill>
              </a:ln>
              <a:effectLst>
                <a:innerShdw blurRad="114300">
                  <a:schemeClr val="accent6"/>
                </a:innerShdw>
              </a:effectLst>
            </c:spPr>
          </c:dPt>
          <c:dPt>
            <c:idx val="3"/>
            <c:bubble3D val="0"/>
            <c:spPr>
              <a:solidFill>
                <a:schemeClr val="accent2"/>
              </a:solidFill>
              <a:ln w="19050">
                <a:solidFill>
                  <a:schemeClr val="lt1"/>
                </a:solidFill>
              </a:ln>
              <a:effectLst>
                <a:innerShdw blurRad="114300">
                  <a:schemeClr val="accent2"/>
                </a:innerShdw>
              </a:effectLst>
            </c:spPr>
          </c:dPt>
          <c:dPt>
            <c:idx val="4"/>
            <c:bubble3D val="0"/>
            <c:spPr>
              <a:solidFill>
                <a:schemeClr val="accent5"/>
              </a:solidFill>
              <a:ln w="19050">
                <a:solidFill>
                  <a:schemeClr val="lt1"/>
                </a:solidFill>
              </a:ln>
              <a:effectLst>
                <a:innerShdw blurRad="114300">
                  <a:schemeClr val="accent5"/>
                </a:innerShdw>
              </a:effectLst>
            </c:spPr>
          </c:dPt>
          <c:dLbls>
            <c:dLbl>
              <c:idx val="0"/>
              <c:layout>
                <c:manualLayout>
                  <c:x val="9.3370681605975725E-2"/>
                  <c:y val="-2.4046719340432839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7.78089013383131E-2"/>
                  <c:y val="7.2140158021298403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6.535947712418301E-2"/>
                  <c:y val="7.9010649261422067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9.6483037659508275E-2"/>
                  <c:y val="3.4352456200618343E-3"/>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8.714596949891068E-2"/>
                  <c:y val="-5.4963929920989349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Sheet1!$A$2:$A$6</c:f>
              <c:strCache>
                <c:ptCount val="5"/>
                <c:pt idx="0">
                  <c:v>Isolated living environment</c:v>
                </c:pt>
                <c:pt idx="1">
                  <c:v>In long-term care</c:v>
                </c:pt>
                <c:pt idx="2">
                  <c:v>Mental/emotional health</c:v>
                </c:pt>
                <c:pt idx="3">
                  <c:v>Housebound/mobility</c:v>
                </c:pt>
                <c:pt idx="4">
                  <c:v>None</c:v>
                </c:pt>
              </c:strCache>
            </c:strRef>
          </c:cat>
          <c:val>
            <c:numRef>
              <c:f>Sheet1!$B$2:$B$6</c:f>
              <c:numCache>
                <c:formatCode>General</c:formatCode>
                <c:ptCount val="5"/>
                <c:pt idx="0">
                  <c:v>2</c:v>
                </c:pt>
                <c:pt idx="1">
                  <c:v>1</c:v>
                </c:pt>
                <c:pt idx="2">
                  <c:v>1</c:v>
                </c:pt>
                <c:pt idx="3">
                  <c:v>1</c:v>
                </c:pt>
                <c:pt idx="4">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0.10259232301844622"/>
          <c:y val="0.11023703194778428"/>
          <c:w val="0.80104006607017253"/>
          <c:h val="0.168757658298552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150" baseline="0">
              <a:solidFill>
                <a:schemeClr val="tx1"/>
              </a:solidFill>
              <a:latin typeface="+mn-lt"/>
              <a:ea typeface="+mn-ea"/>
              <a:cs typeface="+mn-cs"/>
            </a:defRPr>
          </a:pPr>
          <a:endParaRPr lang="en-US"/>
        </a:p>
      </c:txPr>
    </c:title>
    <c:autoTitleDeleted val="0"/>
    <c:plotArea>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0.15217211683642592"/>
                  <c:y val="-0.10434273840769917"/>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5153324447810673"/>
                  <c:y val="2.37166447944007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Male</c:v>
                </c:pt>
                <c:pt idx="1">
                  <c:v>Female</c:v>
                </c:pt>
              </c:strCache>
            </c:strRef>
          </c:cat>
          <c:val>
            <c:numRef>
              <c:f>Sheet1!$B$2:$B$3</c:f>
              <c:numCache>
                <c:formatCode>General</c:formatCode>
                <c:ptCount val="2"/>
                <c:pt idx="0">
                  <c:v>4</c:v>
                </c:pt>
                <c:pt idx="1">
                  <c:v>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150" baseline="0">
              <a:solidFill>
                <a:schemeClr val="tx1"/>
              </a:solidFill>
              <a:latin typeface="+mn-lt"/>
              <a:ea typeface="+mn-ea"/>
              <a:cs typeface="+mn-cs"/>
            </a:defRPr>
          </a:pPr>
          <a:endParaRPr lang="en-US"/>
        </a:p>
      </c:txPr>
    </c:title>
    <c:autoTitleDeleted val="0"/>
    <c:plotArea>
      <c:layout>
        <c:manualLayout>
          <c:layoutTarget val="inner"/>
          <c:xMode val="edge"/>
          <c:yMode val="edge"/>
          <c:x val="0.29095398053381988"/>
          <c:y val="0.52180118110236218"/>
          <c:w val="0.40560033837119525"/>
          <c:h val="0.450948709536308"/>
        </c:manualLayout>
      </c:layout>
      <c:doughnutChart>
        <c:varyColors val="1"/>
        <c:ser>
          <c:idx val="0"/>
          <c:order val="0"/>
          <c:tx>
            <c:strRef>
              <c:f>Sheet1!$B$1</c:f>
              <c:strCache>
                <c:ptCount val="1"/>
                <c:pt idx="0">
                  <c:v>Referral type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solidFill>
              <a:ln w="19050">
                <a:solidFill>
                  <a:schemeClr val="lt1"/>
                </a:solidFill>
              </a:ln>
              <a:effectLst>
                <a:innerShdw blurRad="114300">
                  <a:schemeClr val="accent6"/>
                </a:innerShdw>
              </a:effectLst>
            </c:spPr>
          </c:dPt>
          <c:dLbls>
            <c:dLbl>
              <c:idx val="0"/>
              <c:layout>
                <c:manualLayout>
                  <c:x val="0.12094163588701931"/>
                  <c:y val="-6.9620516185476822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4990630855715179"/>
                  <c:y val="4.1666666666666539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5777934066798804"/>
                  <c:y val="2.8833114610673665E-3"/>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External agency</c:v>
                </c:pt>
                <c:pt idx="1">
                  <c:v>Self</c:v>
                </c:pt>
                <c:pt idx="2">
                  <c:v>Public (family/friend)</c:v>
                </c:pt>
              </c:strCache>
            </c:strRef>
          </c:cat>
          <c:val>
            <c:numRef>
              <c:f>Sheet1!$B$2:$B$4</c:f>
              <c:numCache>
                <c:formatCode>General</c:formatCode>
                <c:ptCount val="3"/>
                <c:pt idx="0">
                  <c:v>3</c:v>
                </c:pt>
                <c:pt idx="1">
                  <c:v>2</c:v>
                </c:pt>
                <c:pt idx="2">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5.2648197238930404E-2"/>
          <c:y val="0.22284722222222225"/>
          <c:w val="0.60738268896900083"/>
          <c:h val="0.2925371828521434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chemeClr val="tx1"/>
                </a:solidFill>
                <a:latin typeface="+mn-lt"/>
                <a:ea typeface="+mn-ea"/>
                <a:cs typeface="+mn-cs"/>
              </a:defRPr>
            </a:pPr>
            <a:r>
              <a:rPr lang="en-US" sz="1400">
                <a:solidFill>
                  <a:schemeClr val="tx1"/>
                </a:solidFill>
              </a:rPr>
              <a:t>Primary reason for referral</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chemeClr val="tx1"/>
              </a:solidFill>
              <a:latin typeface="+mn-lt"/>
              <a:ea typeface="+mn-ea"/>
              <a:cs typeface="+mn-cs"/>
            </a:defRPr>
          </a:pPr>
          <a:endParaRPr lang="en-US"/>
        </a:p>
      </c:txPr>
    </c:title>
    <c:autoTitleDeleted val="0"/>
    <c:plotArea>
      <c:layout>
        <c:manualLayout>
          <c:layoutTarget val="inner"/>
          <c:xMode val="edge"/>
          <c:yMode val="edge"/>
          <c:x val="0.25028342045479607"/>
          <c:y val="0.36323982798095017"/>
          <c:w val="0.52744436357220048"/>
          <c:h val="0.58487618297065758"/>
        </c:manualLayout>
      </c:layout>
      <c:doughnutChart>
        <c:varyColors val="1"/>
        <c:ser>
          <c:idx val="0"/>
          <c:order val="0"/>
          <c:tx>
            <c:strRef>
              <c:f>Sheet1!$B$1</c:f>
              <c:strCache>
                <c:ptCount val="1"/>
                <c:pt idx="0">
                  <c:v>Primary reason for referral</c:v>
                </c:pt>
              </c:strCache>
            </c:strRef>
          </c:tx>
          <c:dPt>
            <c:idx val="0"/>
            <c:bubble3D val="0"/>
            <c:spPr>
              <a:solidFill>
                <a:schemeClr val="accent2"/>
              </a:solidFill>
              <a:ln w="19050">
                <a:solidFill>
                  <a:schemeClr val="lt1"/>
                </a:solidFill>
              </a:ln>
              <a:effectLst>
                <a:innerShdw blurRad="114300">
                  <a:schemeClr val="accent2"/>
                </a:innerShdw>
              </a:effectLst>
            </c:spPr>
          </c:dPt>
          <c:dPt>
            <c:idx val="1"/>
            <c:bubble3D val="0"/>
            <c:spPr>
              <a:solidFill>
                <a:srgbClr val="7030A0"/>
              </a:solidFill>
              <a:ln w="19050">
                <a:solidFill>
                  <a:schemeClr val="lt1"/>
                </a:solidFill>
              </a:ln>
              <a:effectLst>
                <a:innerShdw blurRad="114300">
                  <a:srgbClr val="7030A0"/>
                </a:innerShdw>
              </a:effectLst>
            </c:spPr>
          </c:dPt>
          <c:dPt>
            <c:idx val="2"/>
            <c:bubble3D val="0"/>
            <c:spPr>
              <a:solidFill>
                <a:srgbClr val="ED1B24"/>
              </a:solidFill>
              <a:ln w="19050">
                <a:solidFill>
                  <a:schemeClr val="lt1"/>
                </a:solidFill>
              </a:ln>
              <a:effectLst>
                <a:innerShdw blurRad="114300">
                  <a:srgbClr val="ED1B24"/>
                </a:innerShdw>
              </a:effectLst>
            </c:spPr>
          </c:dPt>
          <c:dPt>
            <c:idx val="3"/>
            <c:bubble3D val="0"/>
            <c:spPr>
              <a:solidFill>
                <a:schemeClr val="tx1"/>
              </a:solidFill>
              <a:ln w="19050">
                <a:solidFill>
                  <a:schemeClr val="lt1"/>
                </a:solidFill>
              </a:ln>
              <a:effectLst>
                <a:innerShdw blurRad="114300">
                  <a:schemeClr val="tx1"/>
                </a:innerShdw>
              </a:effectLst>
            </c:spPr>
          </c:dPt>
          <c:dPt>
            <c:idx val="4"/>
            <c:bubble3D val="0"/>
            <c:spPr>
              <a:solidFill>
                <a:schemeClr val="accent6"/>
              </a:solidFill>
              <a:ln w="19050">
                <a:solidFill>
                  <a:schemeClr val="lt1"/>
                </a:solidFill>
              </a:ln>
              <a:effectLst>
                <a:innerShdw blurRad="114300">
                  <a:schemeClr val="accent6"/>
                </a:innerShdw>
              </a:effectLst>
            </c:spPr>
          </c:dPt>
          <c:dPt>
            <c:idx val="5"/>
            <c:bubble3D val="0"/>
            <c:spPr>
              <a:solidFill>
                <a:schemeClr val="accent5"/>
              </a:solidFill>
              <a:ln w="19050">
                <a:solidFill>
                  <a:schemeClr val="lt1"/>
                </a:solidFill>
              </a:ln>
              <a:effectLst>
                <a:innerShdw blurRad="114300">
                  <a:schemeClr val="accent5"/>
                </a:innerShdw>
              </a:effectLst>
            </c:spPr>
          </c:dPt>
          <c:dLbls>
            <c:dLbl>
              <c:idx val="0"/>
              <c:layout>
                <c:manualLayout>
                  <c:x val="6.535947712418301E-2"/>
                  <c:y val="-7.9378774805867122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8.4033613445378158E-2"/>
                  <c:y val="-4.4866264020707508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9.0258325552443203E-2"/>
                  <c:y val="3.1061259706643658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3.1123560535325813E-3"/>
                  <c:y val="6.9025021570319242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8.0921257391845622E-2"/>
                  <c:y val="6.5573770491803282E-2"/>
                </c:manualLayout>
              </c:layout>
              <c:showLegendKey val="0"/>
              <c:showVal val="0"/>
              <c:showCatName val="0"/>
              <c:showSerName val="0"/>
              <c:showPercent val="1"/>
              <c:showBubbleSize val="0"/>
              <c:extLst>
                <c:ext xmlns:c15="http://schemas.microsoft.com/office/drawing/2012/chart" uri="{CE6537A1-D6FC-4f65-9D91-7224C49458BB}"/>
              </c:extLst>
            </c:dLbl>
            <c:dLbl>
              <c:idx val="5"/>
              <c:layout>
                <c:manualLayout>
                  <c:x val="-7.1584189231248055E-2"/>
                  <c:y val="-5.176876617773942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Sheet1!$A$2:$A$7</c:f>
              <c:strCache>
                <c:ptCount val="6"/>
                <c:pt idx="0">
                  <c:v>Addiction</c:v>
                </c:pt>
                <c:pt idx="1">
                  <c:v>Housebound/mobility</c:v>
                </c:pt>
                <c:pt idx="2">
                  <c:v>Isolated living environment</c:v>
                </c:pt>
                <c:pt idx="3">
                  <c:v>Mental/emotional health</c:v>
                </c:pt>
                <c:pt idx="4">
                  <c:v>None</c:v>
                </c:pt>
                <c:pt idx="5">
                  <c:v>Poor physical health</c:v>
                </c:pt>
              </c:strCache>
            </c:strRef>
          </c:cat>
          <c:val>
            <c:numRef>
              <c:f>Sheet1!$B$2:$B$7</c:f>
              <c:numCache>
                <c:formatCode>General</c:formatCode>
                <c:ptCount val="6"/>
                <c:pt idx="0">
                  <c:v>1</c:v>
                </c:pt>
                <c:pt idx="1">
                  <c:v>2</c:v>
                </c:pt>
                <c:pt idx="2">
                  <c:v>2</c:v>
                </c:pt>
                <c:pt idx="3">
                  <c:v>2</c:v>
                </c:pt>
                <c:pt idx="4">
                  <c:v>2</c:v>
                </c:pt>
                <c:pt idx="5">
                  <c:v>3</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9.3255254857848649E-2"/>
          <c:y val="0.11075064710957722"/>
          <c:w val="0.78859064185604244"/>
          <c:h val="0.1695439321163370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150" baseline="0">
              <a:solidFill>
                <a:schemeClr val="tx1"/>
              </a:solidFill>
              <a:latin typeface="+mn-lt"/>
              <a:ea typeface="+mn-ea"/>
              <a:cs typeface="+mn-cs"/>
            </a:defRPr>
          </a:pPr>
          <a:endParaRPr lang="en-US"/>
        </a:p>
      </c:txPr>
    </c:title>
    <c:autoTitleDeleted val="0"/>
    <c:plotArea>
      <c:layout>
        <c:manualLayout>
          <c:layoutTarget val="inner"/>
          <c:xMode val="edge"/>
          <c:yMode val="edge"/>
          <c:x val="0.49322028063169182"/>
          <c:y val="0.45110947069116369"/>
          <c:w val="0.43204837527726275"/>
          <c:h val="0.48035378390201222"/>
        </c:manualLayout>
      </c:layout>
      <c:doughnutChart>
        <c:varyColors val="1"/>
        <c:ser>
          <c:idx val="0"/>
          <c:order val="0"/>
          <c:tx>
            <c:strRef>
              <c:f>Sheet1!$B$1</c:f>
              <c:strCache>
                <c:ptCount val="1"/>
                <c:pt idx="0">
                  <c:v>Referral type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solidFill>
              <a:ln w="19050">
                <a:solidFill>
                  <a:schemeClr val="lt1"/>
                </a:solidFill>
              </a:ln>
              <a:effectLst>
                <a:innerShdw blurRad="114300">
                  <a:schemeClr val="accent6"/>
                </a:innerShdw>
              </a:effectLst>
            </c:spPr>
          </c:dPt>
          <c:dPt>
            <c:idx val="3"/>
            <c:bubble3D val="0"/>
            <c:spPr>
              <a:solidFill>
                <a:schemeClr val="accent5"/>
              </a:solidFill>
              <a:ln w="19050">
                <a:solidFill>
                  <a:schemeClr val="lt1"/>
                </a:solidFill>
              </a:ln>
              <a:effectLst>
                <a:innerShdw blurRad="114300">
                  <a:schemeClr val="accent5"/>
                </a:innerShdw>
              </a:effectLst>
            </c:spPr>
          </c:dPt>
          <c:dLbls>
            <c:dLbl>
              <c:idx val="0"/>
              <c:layout>
                <c:manualLayout>
                  <c:x val="-1.3278118498772912E-2"/>
                  <c:y val="-0.35434273840769903"/>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8.1199250468457218E-2"/>
                  <c:y val="0.1111111111111111"/>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5153324447810676"/>
                  <c:y val="4.4549978127734036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6239850093691444"/>
                  <c:y val="3.4722222222222224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Sheet1!$A$2:$A$5</c:f>
              <c:strCache>
                <c:ptCount val="4"/>
                <c:pt idx="0">
                  <c:v>External agency</c:v>
                </c:pt>
                <c:pt idx="1">
                  <c:v>Internal ALONE</c:v>
                </c:pt>
                <c:pt idx="2">
                  <c:v>Public (family/friend)</c:v>
                </c:pt>
                <c:pt idx="3">
                  <c:v>Self</c:v>
                </c:pt>
              </c:strCache>
            </c:strRef>
          </c:cat>
          <c:val>
            <c:numRef>
              <c:f>Sheet1!$B$2:$B$5</c:f>
              <c:numCache>
                <c:formatCode>General</c:formatCode>
                <c:ptCount val="4"/>
                <c:pt idx="0">
                  <c:v>7</c:v>
                </c:pt>
                <c:pt idx="1">
                  <c:v>1</c:v>
                </c:pt>
                <c:pt idx="2">
                  <c:v>1</c:v>
                </c:pt>
                <c:pt idx="3">
                  <c:v>3</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0"/>
          <c:y val="0.19506944444444443"/>
          <c:w val="0.58864440039935673"/>
          <c:h val="0.3472255030621172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150" baseline="0">
              <a:solidFill>
                <a:schemeClr val="tx1"/>
              </a:solidFill>
              <a:latin typeface="+mn-lt"/>
              <a:ea typeface="+mn-ea"/>
              <a:cs typeface="+mn-cs"/>
            </a:defRPr>
          </a:pPr>
          <a:endParaRPr lang="en-US"/>
        </a:p>
      </c:txPr>
    </c:title>
    <c:autoTitleDeleted val="0"/>
    <c:plotArea>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0.12718773207690065"/>
                  <c:y val="-6.2676071741032374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4528714828822539"/>
                  <c:y val="-4.061132983377078E-3"/>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Male</c:v>
                </c:pt>
                <c:pt idx="1">
                  <c:v>Female</c:v>
                </c:pt>
              </c:strCache>
            </c:strRef>
          </c:cat>
          <c:val>
            <c:numRef>
              <c:f>Sheet1!$B$2:$B$3</c:f>
              <c:numCache>
                <c:formatCode>General</c:formatCode>
                <c:ptCount val="2"/>
                <c:pt idx="0">
                  <c:v>4</c:v>
                </c:pt>
                <c:pt idx="1">
                  <c:v>8</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chemeClr val="tx1"/>
                </a:solidFill>
                <a:latin typeface="+mn-lt"/>
                <a:ea typeface="+mn-ea"/>
                <a:cs typeface="+mn-cs"/>
              </a:defRPr>
            </a:pPr>
            <a:r>
              <a:rPr lang="en-US" sz="1400">
                <a:solidFill>
                  <a:schemeClr val="tx1"/>
                </a:solidFill>
              </a:rPr>
              <a:t>Primary reason for referral</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chemeClr val="tx1"/>
              </a:solidFill>
              <a:latin typeface="+mn-lt"/>
              <a:ea typeface="+mn-ea"/>
              <a:cs typeface="+mn-cs"/>
            </a:defRPr>
          </a:pPr>
          <a:endParaRPr lang="en-US"/>
        </a:p>
      </c:txPr>
    </c:title>
    <c:autoTitleDeleted val="0"/>
    <c:plotArea>
      <c:layout>
        <c:manualLayout>
          <c:layoutTarget val="inner"/>
          <c:xMode val="edge"/>
          <c:yMode val="edge"/>
          <c:x val="0.27094676890878838"/>
          <c:y val="0.31283387569348486"/>
          <c:w val="0.55147714378839896"/>
          <c:h val="0.60795884817022683"/>
        </c:manualLayout>
      </c:layout>
      <c:doughnutChart>
        <c:varyColors val="1"/>
        <c:ser>
          <c:idx val="0"/>
          <c:order val="0"/>
          <c:tx>
            <c:strRef>
              <c:f>Sheet1!$B$1</c:f>
              <c:strCache>
                <c:ptCount val="1"/>
                <c:pt idx="0">
                  <c:v>Primary reason for referral</c:v>
                </c:pt>
              </c:strCache>
            </c:strRef>
          </c:tx>
          <c:dPt>
            <c:idx val="0"/>
            <c:bubble3D val="0"/>
            <c:spPr>
              <a:solidFill>
                <a:schemeClr val="accent2"/>
              </a:solidFill>
              <a:ln w="19050">
                <a:solidFill>
                  <a:schemeClr val="lt1"/>
                </a:solidFill>
              </a:ln>
              <a:effectLst>
                <a:innerShdw blurRad="114300">
                  <a:schemeClr val="accent2"/>
                </a:innerShdw>
              </a:effectLst>
            </c:spPr>
          </c:dPt>
          <c:dPt>
            <c:idx val="1"/>
            <c:bubble3D val="0"/>
            <c:spPr>
              <a:solidFill>
                <a:schemeClr val="accent3"/>
              </a:solidFill>
              <a:ln w="19050">
                <a:solidFill>
                  <a:schemeClr val="lt1"/>
                </a:solidFill>
              </a:ln>
              <a:effectLst>
                <a:innerShdw blurRad="114300">
                  <a:schemeClr val="accent3"/>
                </a:innerShdw>
              </a:effectLst>
            </c:spPr>
          </c:dPt>
          <c:dPt>
            <c:idx val="2"/>
            <c:bubble3D val="0"/>
            <c:spPr>
              <a:solidFill>
                <a:schemeClr val="accent4"/>
              </a:solidFill>
              <a:ln w="19050">
                <a:solidFill>
                  <a:schemeClr val="lt1"/>
                </a:solidFill>
              </a:ln>
              <a:effectLst>
                <a:innerShdw blurRad="114300">
                  <a:schemeClr val="accent4"/>
                </a:innerShdw>
              </a:effectLst>
            </c:spPr>
          </c:dPt>
          <c:dPt>
            <c:idx val="3"/>
            <c:bubble3D val="0"/>
            <c:spPr>
              <a:solidFill>
                <a:srgbClr val="ED1B24"/>
              </a:solidFill>
              <a:ln w="19050">
                <a:solidFill>
                  <a:schemeClr val="lt1"/>
                </a:solidFill>
              </a:ln>
              <a:effectLst>
                <a:innerShdw blurRad="114300">
                  <a:srgbClr val="ED1B24"/>
                </a:innerShdw>
              </a:effectLst>
            </c:spPr>
          </c:dPt>
          <c:dPt>
            <c:idx val="4"/>
            <c:bubble3D val="0"/>
            <c:spPr>
              <a:solidFill>
                <a:schemeClr val="tx1"/>
              </a:solidFill>
              <a:ln w="19050">
                <a:solidFill>
                  <a:schemeClr val="lt1"/>
                </a:solidFill>
              </a:ln>
              <a:effectLst>
                <a:innerShdw blurRad="114300">
                  <a:schemeClr val="tx1"/>
                </a:innerShdw>
              </a:effectLst>
            </c:spPr>
          </c:dPt>
          <c:dPt>
            <c:idx val="5"/>
            <c:bubble3D val="0"/>
            <c:spPr>
              <a:solidFill>
                <a:schemeClr val="accent6"/>
              </a:solidFill>
              <a:ln w="19050">
                <a:solidFill>
                  <a:schemeClr val="lt1"/>
                </a:solidFill>
              </a:ln>
              <a:effectLst>
                <a:innerShdw blurRad="114300">
                  <a:schemeClr val="accent6"/>
                </a:innerShdw>
              </a:effectLst>
            </c:spPr>
          </c:dPt>
          <c:dPt>
            <c:idx val="6"/>
            <c:bubble3D val="0"/>
            <c:spPr>
              <a:solidFill>
                <a:schemeClr val="accent5"/>
              </a:solidFill>
              <a:ln w="19050">
                <a:solidFill>
                  <a:schemeClr val="lt1"/>
                </a:solidFill>
              </a:ln>
              <a:effectLst>
                <a:innerShdw blurRad="114300">
                  <a:schemeClr val="accent5"/>
                </a:innerShdw>
              </a:effectLst>
            </c:spPr>
          </c:dPt>
          <c:dLbls>
            <c:dLbl>
              <c:idx val="0"/>
              <c:layout>
                <c:manualLayout>
                  <c:x val="1.2449424214130096E-2"/>
                  <c:y val="-8.5778006519128494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6.8471833177715533E-2"/>
                  <c:y val="-6.5191284954537659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8.714596949891068E-2"/>
                  <c:y val="0"/>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5.9134765017117841E-2"/>
                  <c:y val="6.5191284954537659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1.8674136321195144E-2"/>
                  <c:y val="9.2640247040658652E-2"/>
                </c:manualLayout>
              </c:layout>
              <c:showLegendKey val="0"/>
              <c:showVal val="0"/>
              <c:showCatName val="0"/>
              <c:showSerName val="0"/>
              <c:showPercent val="1"/>
              <c:showBubbleSize val="0"/>
              <c:extLst>
                <c:ext xmlns:c15="http://schemas.microsoft.com/office/drawing/2012/chart" uri="{CE6537A1-D6FC-4f65-9D91-7224C49458BB}"/>
              </c:extLst>
            </c:dLbl>
            <c:dLbl>
              <c:idx val="5"/>
              <c:layout>
                <c:manualLayout>
                  <c:x val="-7.78089013383131E-2"/>
                  <c:y val="7.8915765997598336E-2"/>
                </c:manualLayout>
              </c:layout>
              <c:showLegendKey val="0"/>
              <c:showVal val="0"/>
              <c:showCatName val="0"/>
              <c:showSerName val="0"/>
              <c:showPercent val="1"/>
              <c:showBubbleSize val="0"/>
              <c:extLst>
                <c:ext xmlns:c15="http://schemas.microsoft.com/office/drawing/2012/chart" uri="{CE6537A1-D6FC-4f65-9D91-7224C49458BB}"/>
              </c:extLst>
            </c:dLbl>
            <c:dLbl>
              <c:idx val="6"/>
              <c:layout>
                <c:manualLayout>
                  <c:x val="-8.4033613445378186E-2"/>
                  <c:y val="-5.1466803911477163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Sheet1!$A$2:$A$8</c:f>
              <c:strCache>
                <c:ptCount val="7"/>
                <c:pt idx="0">
                  <c:v>Alzheimer's/dementia</c:v>
                </c:pt>
                <c:pt idx="1">
                  <c:v>Cognition/identified as vulnerable</c:v>
                </c:pt>
                <c:pt idx="2">
                  <c:v>Housebound/mobility</c:v>
                </c:pt>
                <c:pt idx="3">
                  <c:v>Isolated living environment</c:v>
                </c:pt>
                <c:pt idx="4">
                  <c:v>Visual impairment</c:v>
                </c:pt>
                <c:pt idx="5">
                  <c:v>Other</c:v>
                </c:pt>
                <c:pt idx="6">
                  <c:v>No reason</c:v>
                </c:pt>
              </c:strCache>
            </c:strRef>
          </c:cat>
          <c:val>
            <c:numRef>
              <c:f>Sheet1!$B$2:$B$8</c:f>
              <c:numCache>
                <c:formatCode>General</c:formatCode>
                <c:ptCount val="7"/>
                <c:pt idx="0">
                  <c:v>1</c:v>
                </c:pt>
                <c:pt idx="1">
                  <c:v>1</c:v>
                </c:pt>
                <c:pt idx="2">
                  <c:v>1</c:v>
                </c:pt>
                <c:pt idx="3">
                  <c:v>3</c:v>
                </c:pt>
                <c:pt idx="4">
                  <c:v>1</c:v>
                </c:pt>
                <c:pt idx="5">
                  <c:v>1</c:v>
                </c:pt>
                <c:pt idx="6">
                  <c:v>5</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150" baseline="0">
              <a:solidFill>
                <a:schemeClr val="tx1"/>
              </a:solidFill>
              <a:latin typeface="+mn-lt"/>
              <a:ea typeface="+mn-ea"/>
              <a:cs typeface="+mn-cs"/>
            </a:defRPr>
          </a:pPr>
          <a:endParaRPr lang="en-US"/>
        </a:p>
      </c:txPr>
    </c:title>
    <c:autoTitleDeleted val="0"/>
    <c:plotArea>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0.20838673663605903"/>
                  <c:y val="-4.1842738407699039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15:layout>
                    <c:manualLayout>
                      <c:w val="0.13463484928219072"/>
                      <c:h val="8.3229440069991251E-2"/>
                    </c:manualLayout>
                  </c15:layout>
                </c:ext>
              </c:extLst>
            </c:dLbl>
            <c:dLbl>
              <c:idx val="1"/>
              <c:layout>
                <c:manualLayout>
                  <c:x val="-0.15777934066798804"/>
                  <c:y val="5.8438867016622792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Male</c:v>
                </c:pt>
                <c:pt idx="1">
                  <c:v>Female</c:v>
                </c:pt>
              </c:strCache>
            </c:strRef>
          </c:cat>
          <c:val>
            <c:numRef>
              <c:f>Sheet1!$B$2:$B$3</c:f>
              <c:numCache>
                <c:formatCode>General</c:formatCode>
                <c:ptCount val="2"/>
                <c:pt idx="0">
                  <c:v>2</c:v>
                </c:pt>
                <c:pt idx="1">
                  <c:v>11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150" baseline="0">
              <a:solidFill>
                <a:schemeClr val="tx1"/>
              </a:solidFill>
              <a:latin typeface="+mn-lt"/>
              <a:ea typeface="+mn-ea"/>
              <a:cs typeface="+mn-cs"/>
            </a:defRPr>
          </a:pPr>
          <a:endParaRPr lang="en-US"/>
        </a:p>
      </c:txPr>
    </c:title>
    <c:autoTitleDeleted val="0"/>
    <c:plotArea>
      <c:layout/>
      <c:doughnutChart>
        <c:varyColors val="1"/>
        <c:ser>
          <c:idx val="0"/>
          <c:order val="0"/>
          <c:tx>
            <c:strRef>
              <c:f>Sheet1!$B$1</c:f>
              <c:strCache>
                <c:ptCount val="1"/>
                <c:pt idx="0">
                  <c:v>Referral type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solidFill>
              <a:ln w="19050">
                <a:solidFill>
                  <a:schemeClr val="lt1"/>
                </a:solidFill>
              </a:ln>
              <a:effectLst>
                <a:innerShdw blurRad="114300">
                  <a:schemeClr val="accent6"/>
                </a:innerShdw>
              </a:effectLst>
            </c:spPr>
          </c:dPt>
          <c:dLbls>
            <c:dLbl>
              <c:idx val="0"/>
              <c:layout>
                <c:manualLayout>
                  <c:x val="0.16466430921618871"/>
                  <c:y val="-1.7607174103237097E-4"/>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6239850093691444"/>
                  <c:y val="-5.5555555555555622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3.9103513060242859E-2"/>
                  <c:y val="-8.7201990376203034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External agency</c:v>
                </c:pt>
                <c:pt idx="1">
                  <c:v>Self</c:v>
                </c:pt>
                <c:pt idx="2">
                  <c:v>Other</c:v>
                </c:pt>
              </c:strCache>
            </c:strRef>
          </c:cat>
          <c:val>
            <c:numRef>
              <c:f>Sheet1!$B$2:$B$4</c:f>
              <c:numCache>
                <c:formatCode>General</c:formatCode>
                <c:ptCount val="3"/>
                <c:pt idx="0">
                  <c:v>10</c:v>
                </c:pt>
                <c:pt idx="1">
                  <c:v>2</c:v>
                </c:pt>
                <c:pt idx="2">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150" baseline="0">
              <a:solidFill>
                <a:schemeClr val="tx1"/>
              </a:solidFill>
              <a:latin typeface="+mn-lt"/>
              <a:ea typeface="+mn-ea"/>
              <a:cs typeface="+mn-cs"/>
            </a:defRPr>
          </a:pPr>
          <a:endParaRPr lang="en-US"/>
        </a:p>
      </c:txPr>
    </c:title>
    <c:autoTitleDeleted val="0"/>
    <c:plotArea>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9.5318194561255926E-2"/>
                  <c:y val="3.76057662174866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Male</c:v>
                </c:pt>
                <c:pt idx="1">
                  <c:v>Female</c:v>
                </c:pt>
              </c:strCache>
            </c:strRef>
          </c:cat>
          <c:val>
            <c:numRef>
              <c:f>Sheet1!$B$2:$B$3</c:f>
              <c:numCache>
                <c:formatCode>General</c:formatCode>
                <c:ptCount val="2"/>
                <c:pt idx="0">
                  <c:v>3</c:v>
                </c:pt>
                <c:pt idx="1">
                  <c:v>9</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chemeClr val="tx1"/>
                </a:solidFill>
                <a:latin typeface="+mn-lt"/>
                <a:ea typeface="+mn-ea"/>
                <a:cs typeface="+mn-cs"/>
              </a:defRPr>
            </a:pPr>
            <a:r>
              <a:rPr lang="en-US" sz="1400">
                <a:solidFill>
                  <a:schemeClr val="tx1"/>
                </a:solidFill>
              </a:rPr>
              <a:t>Primary reason for referral</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chemeClr val="tx1"/>
              </a:solidFill>
              <a:latin typeface="+mn-lt"/>
              <a:ea typeface="+mn-ea"/>
              <a:cs typeface="+mn-cs"/>
            </a:defRPr>
          </a:pPr>
          <a:endParaRPr lang="en-US"/>
        </a:p>
      </c:txPr>
    </c:title>
    <c:autoTitleDeleted val="0"/>
    <c:plotArea>
      <c:layout>
        <c:manualLayout>
          <c:layoutTarget val="inner"/>
          <c:xMode val="edge"/>
          <c:yMode val="edge"/>
          <c:x val="0.22094444076843339"/>
          <c:y val="0.31200471598804158"/>
          <c:w val="0.54566169424900324"/>
          <c:h val="0.60486838834640233"/>
        </c:manualLayout>
      </c:layout>
      <c:doughnutChart>
        <c:varyColors val="1"/>
        <c:ser>
          <c:idx val="0"/>
          <c:order val="0"/>
          <c:tx>
            <c:strRef>
              <c:f>Sheet1!$B$1</c:f>
              <c:strCache>
                <c:ptCount val="1"/>
                <c:pt idx="0">
                  <c:v>Primary reason for referral</c:v>
                </c:pt>
              </c:strCache>
            </c:strRef>
          </c:tx>
          <c:spPr>
            <a:effectLst>
              <a:innerShdw blurRad="114300">
                <a:schemeClr val="accent6"/>
              </a:innerShdw>
            </a:effectLst>
          </c:spPr>
          <c:dPt>
            <c:idx val="0"/>
            <c:bubble3D val="0"/>
            <c:spPr>
              <a:solidFill>
                <a:schemeClr val="accent5"/>
              </a:solidFill>
              <a:ln w="19050">
                <a:solidFill>
                  <a:schemeClr val="lt1"/>
                </a:solidFill>
              </a:ln>
              <a:effectLst>
                <a:innerShdw blurRad="114300">
                  <a:schemeClr val="accent5"/>
                </a:innerShdw>
              </a:effectLst>
            </c:spPr>
          </c:dPt>
          <c:dPt>
            <c:idx val="1"/>
            <c:bubble3D val="0"/>
            <c:spPr>
              <a:solidFill>
                <a:srgbClr val="ED1B24"/>
              </a:solidFill>
              <a:ln w="19050">
                <a:solidFill>
                  <a:schemeClr val="lt1"/>
                </a:solidFill>
              </a:ln>
              <a:effectLst>
                <a:innerShdw blurRad="114300">
                  <a:srgbClr val="ED1B24"/>
                </a:innerShdw>
              </a:effectLst>
            </c:spPr>
          </c:dPt>
          <c:dPt>
            <c:idx val="2"/>
            <c:bubble3D val="0"/>
            <c:spPr>
              <a:solidFill>
                <a:schemeClr val="tx1"/>
              </a:solidFill>
              <a:ln w="19050">
                <a:solidFill>
                  <a:schemeClr val="lt1"/>
                </a:solidFill>
              </a:ln>
              <a:effectLst>
                <a:innerShdw blurRad="114300">
                  <a:schemeClr val="tx1"/>
                </a:innerShdw>
              </a:effectLst>
            </c:spPr>
          </c:dPt>
          <c:dPt>
            <c:idx val="3"/>
            <c:bubble3D val="0"/>
            <c:spPr>
              <a:solidFill>
                <a:schemeClr val="accent6"/>
              </a:solidFill>
              <a:ln w="19050">
                <a:solidFill>
                  <a:schemeClr val="lt1"/>
                </a:solidFill>
              </a:ln>
              <a:effectLst>
                <a:innerShdw blurRad="114300">
                  <a:schemeClr val="accent6"/>
                </a:innerShdw>
              </a:effectLst>
            </c:spPr>
          </c:dPt>
          <c:dLbls>
            <c:dLbl>
              <c:idx val="0"/>
              <c:layout>
                <c:manualLayout>
                  <c:x val="5.6022408963585318E-2"/>
                  <c:y val="-8.280144902535800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1515717398070328"/>
                  <c:y val="0"/>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5.9134765017117959E-2"/>
                  <c:y val="7.2451267897188198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9.3370681605975753E-2"/>
                  <c:y val="-4.8300845264792197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Sheet1!$A$2:$A$5</c:f>
              <c:strCache>
                <c:ptCount val="4"/>
                <c:pt idx="0">
                  <c:v>Housebound/mobility</c:v>
                </c:pt>
                <c:pt idx="1">
                  <c:v>Isolated living environment</c:v>
                </c:pt>
                <c:pt idx="2">
                  <c:v>Mental/emotional health</c:v>
                </c:pt>
                <c:pt idx="3">
                  <c:v>No reason</c:v>
                </c:pt>
              </c:strCache>
            </c:strRef>
          </c:cat>
          <c:val>
            <c:numRef>
              <c:f>Sheet1!$B$2:$B$5</c:f>
              <c:numCache>
                <c:formatCode>General</c:formatCode>
                <c:ptCount val="4"/>
                <c:pt idx="0">
                  <c:v>1</c:v>
                </c:pt>
                <c:pt idx="1">
                  <c:v>4</c:v>
                </c:pt>
                <c:pt idx="2">
                  <c:v>3</c:v>
                </c:pt>
                <c:pt idx="3">
                  <c:v>4</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150" baseline="0">
              <a:solidFill>
                <a:schemeClr val="tx1"/>
              </a:solidFill>
              <a:latin typeface="+mn-lt"/>
              <a:ea typeface="+mn-ea"/>
              <a:cs typeface="+mn-cs"/>
            </a:defRPr>
          </a:pPr>
          <a:endParaRPr lang="en-US"/>
        </a:p>
      </c:txPr>
    </c:title>
    <c:autoTitleDeleted val="0"/>
    <c:plotArea>
      <c:layout>
        <c:manualLayout>
          <c:layoutTarget val="inner"/>
          <c:xMode val="edge"/>
          <c:yMode val="edge"/>
          <c:x val="0.51195856920133576"/>
          <c:y val="0.46499835958005253"/>
          <c:w val="0.40706399051773745"/>
          <c:h val="0.45257600612423449"/>
        </c:manualLayout>
      </c:layout>
      <c:doughnutChart>
        <c:varyColors val="1"/>
        <c:ser>
          <c:idx val="0"/>
          <c:order val="0"/>
          <c:tx>
            <c:strRef>
              <c:f>Sheet1!$B$1</c:f>
              <c:strCache>
                <c:ptCount val="1"/>
                <c:pt idx="0">
                  <c:v>Referral type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solidFill>
              <a:ln w="19050">
                <a:solidFill>
                  <a:schemeClr val="lt1"/>
                </a:solidFill>
              </a:ln>
              <a:effectLst>
                <a:innerShdw blurRad="114300">
                  <a:schemeClr val="accent6"/>
                </a:innerShdw>
              </a:effectLst>
            </c:spPr>
          </c:dPt>
          <c:dPt>
            <c:idx val="3"/>
            <c:bubble3D val="0"/>
            <c:spPr>
              <a:solidFill>
                <a:schemeClr val="accent5"/>
              </a:solidFill>
              <a:ln w="19050">
                <a:solidFill>
                  <a:schemeClr val="lt1"/>
                </a:solidFill>
              </a:ln>
              <a:effectLst>
                <a:innerShdw blurRad="114300">
                  <a:schemeClr val="accent5"/>
                </a:innerShdw>
              </a:effectLst>
            </c:spPr>
          </c:dPt>
          <c:dLbls>
            <c:dLbl>
              <c:idx val="0"/>
              <c:layout>
                <c:manualLayout>
                  <c:x val="6.7368819684547554E-2"/>
                  <c:y val="0.12482392825896763"/>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5615240474703315"/>
                  <c:y val="3.4722222222222224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2030276352870002"/>
                  <c:y val="-1.795002187226603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7.4953154278575893E-2"/>
                  <c:y val="-0.125"/>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Sheet1!$A$2:$A$5</c:f>
              <c:strCache>
                <c:ptCount val="4"/>
                <c:pt idx="0">
                  <c:v>External agency</c:v>
                </c:pt>
                <c:pt idx="1">
                  <c:v>Internal ALONE</c:v>
                </c:pt>
                <c:pt idx="2">
                  <c:v>Public (family/friend)</c:v>
                </c:pt>
                <c:pt idx="3">
                  <c:v>Self</c:v>
                </c:pt>
              </c:strCache>
            </c:strRef>
          </c:cat>
          <c:val>
            <c:numRef>
              <c:f>Sheet1!$B$2:$B$5</c:f>
              <c:numCache>
                <c:formatCode>General</c:formatCode>
                <c:ptCount val="4"/>
                <c:pt idx="0">
                  <c:v>8</c:v>
                </c:pt>
                <c:pt idx="1">
                  <c:v>2</c:v>
                </c:pt>
                <c:pt idx="2">
                  <c:v>1</c:v>
                </c:pt>
                <c:pt idx="3">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0"/>
          <c:y val="0.20895833333333333"/>
          <c:w val="0.61362878515888197"/>
          <c:h val="0.3194477252843394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chemeClr val="tx1"/>
                </a:solidFill>
                <a:latin typeface="+mn-lt"/>
                <a:ea typeface="+mn-ea"/>
                <a:cs typeface="+mn-cs"/>
              </a:defRPr>
            </a:pPr>
            <a:r>
              <a:rPr lang="en-US" sz="1400">
                <a:solidFill>
                  <a:schemeClr val="tx1"/>
                </a:solidFill>
              </a:rPr>
              <a:t>Primary reason for referral</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chemeClr val="tx1"/>
              </a:solidFill>
              <a:latin typeface="+mn-lt"/>
              <a:ea typeface="+mn-ea"/>
              <a:cs typeface="+mn-cs"/>
            </a:defRPr>
          </a:pPr>
          <a:endParaRPr lang="en-US"/>
        </a:p>
      </c:txPr>
    </c:title>
    <c:autoTitleDeleted val="0"/>
    <c:plotArea>
      <c:layout>
        <c:manualLayout>
          <c:layoutTarget val="inner"/>
          <c:xMode val="edge"/>
          <c:yMode val="edge"/>
          <c:x val="0.26584569085727028"/>
          <c:y val="0.41852135978714494"/>
          <c:w val="0.50565713599525541"/>
          <c:h val="0.55735038694777217"/>
        </c:manualLayout>
      </c:layout>
      <c:doughnutChart>
        <c:varyColors val="1"/>
        <c:ser>
          <c:idx val="0"/>
          <c:order val="0"/>
          <c:tx>
            <c:strRef>
              <c:f>Sheet1!$B$1</c:f>
              <c:strCache>
                <c:ptCount val="1"/>
                <c:pt idx="0">
                  <c:v>Primary reason for referral</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solidFill>
              <a:ln w="19050">
                <a:solidFill>
                  <a:schemeClr val="lt1"/>
                </a:solidFill>
              </a:ln>
              <a:effectLst>
                <a:innerShdw blurRad="114300">
                  <a:schemeClr val="accent6"/>
                </a:innerShdw>
              </a:effectLst>
            </c:spPr>
          </c:dPt>
          <c:dPt>
            <c:idx val="3"/>
            <c:bubble3D val="0"/>
            <c:spPr>
              <a:solidFill>
                <a:schemeClr val="accent4"/>
              </a:solidFill>
              <a:ln w="19050">
                <a:solidFill>
                  <a:schemeClr val="lt1"/>
                </a:solidFill>
              </a:ln>
              <a:effectLst>
                <a:innerShdw blurRad="114300">
                  <a:schemeClr val="accent4"/>
                </a:innerShdw>
              </a:effectLst>
            </c:spPr>
          </c:dPt>
          <c:dPt>
            <c:idx val="4"/>
            <c:bubble3D val="0"/>
            <c:spPr>
              <a:solidFill>
                <a:schemeClr val="accent5"/>
              </a:solidFill>
              <a:ln w="19050">
                <a:solidFill>
                  <a:schemeClr val="lt1"/>
                </a:solidFill>
              </a:ln>
              <a:effectLst>
                <a:innerShdw blurRad="114300">
                  <a:schemeClr val="accent5"/>
                </a:innerShdw>
              </a:effectLst>
            </c:spPr>
          </c:dPt>
          <c:dPt>
            <c:idx val="5"/>
            <c:bubble3D val="0"/>
            <c:spPr>
              <a:solidFill>
                <a:schemeClr val="accent6">
                  <a:lumMod val="50000"/>
                </a:schemeClr>
              </a:solidFill>
              <a:ln w="19050">
                <a:solidFill>
                  <a:schemeClr val="lt1"/>
                </a:solidFill>
              </a:ln>
              <a:effectLst/>
            </c:spPr>
          </c:dPt>
          <c:dPt>
            <c:idx val="6"/>
            <c:bubble3D val="0"/>
            <c:spPr>
              <a:solidFill>
                <a:srgbClr val="002060"/>
              </a:solidFill>
              <a:ln w="19050">
                <a:solidFill>
                  <a:schemeClr val="lt1"/>
                </a:solidFill>
              </a:ln>
              <a:effectLst>
                <a:innerShdw blurRad="114300">
                  <a:srgbClr val="002060"/>
                </a:innerShdw>
              </a:effectLst>
            </c:spPr>
          </c:dPt>
          <c:dPt>
            <c:idx val="7"/>
            <c:bubble3D val="0"/>
            <c:spPr>
              <a:solidFill>
                <a:schemeClr val="accent2"/>
              </a:solidFill>
              <a:ln w="19050">
                <a:solidFill>
                  <a:schemeClr val="lt1"/>
                </a:solidFill>
              </a:ln>
              <a:effectLst/>
            </c:spPr>
          </c:dPt>
          <c:dPt>
            <c:idx val="8"/>
            <c:bubble3D val="0"/>
            <c:spPr>
              <a:solidFill>
                <a:schemeClr val="accent3"/>
              </a:solidFill>
              <a:ln w="19050">
                <a:solidFill>
                  <a:schemeClr val="lt1"/>
                </a:solidFill>
              </a:ln>
              <a:effectLst/>
            </c:spPr>
          </c:dPt>
          <c:dPt>
            <c:idx val="9"/>
            <c:bubble3D val="0"/>
            <c:spPr>
              <a:solidFill>
                <a:srgbClr val="7030A0"/>
              </a:solidFill>
              <a:ln w="19050">
                <a:solidFill>
                  <a:schemeClr val="lt1"/>
                </a:solidFill>
              </a:ln>
              <a:effectLst/>
            </c:spPr>
          </c:dPt>
          <c:dLbls>
            <c:dLbl>
              <c:idx val="0"/>
              <c:layout>
                <c:manualLayout>
                  <c:x val="0.10582010582010581"/>
                  <c:y val="-6.8610634648370528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8.7145969498910555E-2"/>
                  <c:y val="0"/>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8.7145969498910555E-2"/>
                  <c:y val="3.430531732418525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8.0921257391845622E-2"/>
                  <c:y val="6.5180102915951971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0.16184251478369124"/>
                  <c:y val="6.1749571183533448E-2"/>
                </c:manualLayout>
              </c:layout>
              <c:showLegendKey val="0"/>
              <c:showVal val="0"/>
              <c:showCatName val="0"/>
              <c:showSerName val="0"/>
              <c:showPercent val="1"/>
              <c:showBubbleSize val="0"/>
              <c:extLst>
                <c:ext xmlns:c15="http://schemas.microsoft.com/office/drawing/2012/chart" uri="{CE6537A1-D6FC-4f65-9D91-7224C49458BB}"/>
              </c:extLst>
            </c:dLbl>
            <c:dLbl>
              <c:idx val="5"/>
              <c:layout>
                <c:manualLayout>
                  <c:x val="-0.12449424214130096"/>
                  <c:y val="-3.0874785591766724E-2"/>
                </c:manualLayout>
              </c:layout>
              <c:showLegendKey val="0"/>
              <c:showVal val="0"/>
              <c:showCatName val="0"/>
              <c:showSerName val="0"/>
              <c:showPercent val="1"/>
              <c:showBubbleSize val="0"/>
              <c:extLst>
                <c:ext xmlns:c15="http://schemas.microsoft.com/office/drawing/2012/chart" uri="{CE6537A1-D6FC-4f65-9D91-7224C49458BB}"/>
              </c:extLst>
            </c:dLbl>
            <c:dLbl>
              <c:idx val="6"/>
              <c:layout>
                <c:manualLayout>
                  <c:x val="-7.158418923124811E-2"/>
                  <c:y val="-7.5471698113207544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15:layout>
                    <c:manualLayout>
                      <c:w val="8.040784117671565E-2"/>
                      <c:h val="4.4545589605758974E-2"/>
                    </c:manualLayout>
                  </c15:layout>
                </c:ext>
              </c:extLst>
            </c:dLbl>
            <c:dLbl>
              <c:idx val="7"/>
              <c:layout>
                <c:manualLayout>
                  <c:x val="-1.5561780267662563E-2"/>
                  <c:y val="-0.10634648370497427"/>
                </c:manualLayout>
              </c:layout>
              <c:showLegendKey val="0"/>
              <c:showVal val="0"/>
              <c:showCatName val="0"/>
              <c:showSerName val="0"/>
              <c:showPercent val="1"/>
              <c:showBubbleSize val="0"/>
              <c:extLst>
                <c:ext xmlns:c15="http://schemas.microsoft.com/office/drawing/2012/chart" uri="{CE6537A1-D6FC-4f65-9D91-7224C49458BB}"/>
              </c:extLst>
            </c:dLbl>
            <c:dLbl>
              <c:idx val="8"/>
              <c:layout>
                <c:manualLayout>
                  <c:x val="3.7348272642390178E-2"/>
                  <c:y val="-0.11663807890222985"/>
                </c:manualLayout>
              </c:layout>
              <c:showLegendKey val="0"/>
              <c:showVal val="0"/>
              <c:showCatName val="0"/>
              <c:showSerName val="0"/>
              <c:showPercent val="1"/>
              <c:showBubbleSize val="0"/>
              <c:extLst>
                <c:ext xmlns:c15="http://schemas.microsoft.com/office/drawing/2012/chart" uri="{CE6537A1-D6FC-4f65-9D91-7224C49458BB}"/>
              </c:extLst>
            </c:dLbl>
            <c:dLbl>
              <c:idx val="9"/>
              <c:layout>
                <c:manualLayout>
                  <c:x val="8.4033613445378158E-2"/>
                  <c:y val="-7.5471698113207544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Sheet1!$A$2:$A$11</c:f>
              <c:strCache>
                <c:ptCount val="10"/>
                <c:pt idx="0">
                  <c:v>Isolated living environment</c:v>
                </c:pt>
                <c:pt idx="1">
                  <c:v>Alzheimer's/dementia</c:v>
                </c:pt>
                <c:pt idx="2">
                  <c:v>Mental/emotional health</c:v>
                </c:pt>
                <c:pt idx="3">
                  <c:v>Housebound/mobility</c:v>
                </c:pt>
                <c:pt idx="4">
                  <c:v>None</c:v>
                </c:pt>
                <c:pt idx="5">
                  <c:v>Bereavement</c:v>
                </c:pt>
                <c:pt idx="6">
                  <c:v>Cognition/identified as vulnerable</c:v>
                </c:pt>
                <c:pt idx="7">
                  <c:v>Other</c:v>
                </c:pt>
                <c:pt idx="8">
                  <c:v>Poor physical health</c:v>
                </c:pt>
                <c:pt idx="9">
                  <c:v>Visual impairment</c:v>
                </c:pt>
              </c:strCache>
            </c:strRef>
          </c:cat>
          <c:val>
            <c:numRef>
              <c:f>Sheet1!$B$2:$B$11</c:f>
              <c:numCache>
                <c:formatCode>General</c:formatCode>
                <c:ptCount val="10"/>
                <c:pt idx="0">
                  <c:v>12</c:v>
                </c:pt>
                <c:pt idx="1">
                  <c:v>1</c:v>
                </c:pt>
                <c:pt idx="2">
                  <c:v>4</c:v>
                </c:pt>
                <c:pt idx="3">
                  <c:v>6</c:v>
                </c:pt>
                <c:pt idx="4">
                  <c:v>26</c:v>
                </c:pt>
                <c:pt idx="5">
                  <c:v>1</c:v>
                </c:pt>
                <c:pt idx="6">
                  <c:v>1</c:v>
                </c:pt>
                <c:pt idx="7">
                  <c:v>1</c:v>
                </c:pt>
                <c:pt idx="8">
                  <c:v>1</c:v>
                </c:pt>
                <c:pt idx="9">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0.11826953003423592"/>
          <c:y val="9.9794168096054889E-2"/>
          <c:w val="0.85460444895368481"/>
          <c:h val="0.2328493672424737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150" baseline="0">
              <a:solidFill>
                <a:schemeClr val="tx1"/>
              </a:solidFill>
              <a:latin typeface="+mn-lt"/>
              <a:ea typeface="+mn-ea"/>
              <a:cs typeface="+mn-cs"/>
            </a:defRPr>
          </a:pPr>
          <a:endParaRPr lang="en-US"/>
        </a:p>
      </c:txPr>
    </c:title>
    <c:autoTitleDeleted val="0"/>
    <c:plotArea>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0.10844944350725667"/>
                  <c:y val="-6.962051618547687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1405666733881875"/>
                  <c:y val="3.760553368328958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Male</c:v>
                </c:pt>
                <c:pt idx="1">
                  <c:v>Female</c:v>
                </c:pt>
              </c:strCache>
            </c:strRef>
          </c:cat>
          <c:val>
            <c:numRef>
              <c:f>Sheet1!$B$2:$B$3</c:f>
              <c:numCache>
                <c:formatCode>General</c:formatCode>
                <c:ptCount val="2"/>
                <c:pt idx="0">
                  <c:v>19</c:v>
                </c:pt>
                <c:pt idx="1">
                  <c:v>35</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150" baseline="0">
              <a:solidFill>
                <a:schemeClr val="tx1"/>
              </a:solidFill>
              <a:latin typeface="+mn-lt"/>
              <a:ea typeface="+mn-ea"/>
              <a:cs typeface="+mn-cs"/>
            </a:defRPr>
          </a:pPr>
          <a:endParaRPr lang="en-US"/>
        </a:p>
      </c:txPr>
    </c:title>
    <c:autoTitleDeleted val="0"/>
    <c:plotArea>
      <c:layout>
        <c:manualLayout>
          <c:layoutTarget val="inner"/>
          <c:xMode val="edge"/>
          <c:yMode val="edge"/>
          <c:x val="0.43075931873287848"/>
          <c:y val="0.42333169291338574"/>
          <c:w val="0.4820171447963133"/>
          <c:h val="0.5359093394575678"/>
        </c:manualLayout>
      </c:layout>
      <c:doughnutChart>
        <c:varyColors val="1"/>
        <c:ser>
          <c:idx val="0"/>
          <c:order val="0"/>
          <c:tx>
            <c:strRef>
              <c:f>Sheet1!$B$1</c:f>
              <c:strCache>
                <c:ptCount val="1"/>
                <c:pt idx="0">
                  <c:v>Referral type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solidFill>
              <a:ln w="19050">
                <a:solidFill>
                  <a:schemeClr val="lt1"/>
                </a:solidFill>
              </a:ln>
              <a:effectLst>
                <a:innerShdw blurRad="114300">
                  <a:schemeClr val="accent6"/>
                </a:innerShdw>
              </a:effectLst>
            </c:spPr>
          </c:dPt>
          <c:dPt>
            <c:idx val="3"/>
            <c:bubble3D val="0"/>
            <c:spPr>
              <a:solidFill>
                <a:schemeClr val="accent4"/>
              </a:solidFill>
              <a:ln w="19050">
                <a:solidFill>
                  <a:schemeClr val="lt1"/>
                </a:solidFill>
              </a:ln>
              <a:effectLst>
                <a:innerShdw blurRad="114300">
                  <a:schemeClr val="accent4"/>
                </a:innerShdw>
              </a:effectLst>
            </c:spPr>
          </c:dPt>
          <c:dLbls>
            <c:dLbl>
              <c:idx val="0"/>
              <c:layout>
                <c:manualLayout>
                  <c:x val="0.114695539697138"/>
                  <c:y val="6.9268372703412073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7489069331667709"/>
                  <c:y val="-1.3888888888888952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4.2095737408214352E-2"/>
                  <c:y val="0.17207841207349081"/>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4.996876951905059E-2"/>
                  <c:y val="-0.15277777777777779"/>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Sheet1!$A$2:$A$5</c:f>
              <c:strCache>
                <c:ptCount val="4"/>
                <c:pt idx="0">
                  <c:v>External agency</c:v>
                </c:pt>
                <c:pt idx="1">
                  <c:v>Self</c:v>
                </c:pt>
                <c:pt idx="2">
                  <c:v>Public (family/friend)</c:v>
                </c:pt>
                <c:pt idx="3">
                  <c:v>Other</c:v>
                </c:pt>
              </c:strCache>
            </c:strRef>
          </c:cat>
          <c:val>
            <c:numRef>
              <c:f>Sheet1!$B$2:$B$5</c:f>
              <c:numCache>
                <c:formatCode>General</c:formatCode>
                <c:ptCount val="4"/>
                <c:pt idx="0">
                  <c:v>42</c:v>
                </c:pt>
                <c:pt idx="1">
                  <c:v>7</c:v>
                </c:pt>
                <c:pt idx="2">
                  <c:v>4</c:v>
                </c:pt>
                <c:pt idx="3">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1.5171620099642447E-2"/>
          <c:y val="0.18812499999999999"/>
          <c:w val="0.61362878515888197"/>
          <c:h val="0.3055588363954505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Primary reason for referral</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003249593800774"/>
          <c:y val="0.38920489095282174"/>
          <c:w val="0.53860938951258541"/>
          <c:h val="0.56748711870927593"/>
        </c:manualLayout>
      </c:layout>
      <c:doughnutChart>
        <c:varyColors val="1"/>
        <c:ser>
          <c:idx val="0"/>
          <c:order val="0"/>
          <c:tx>
            <c:strRef>
              <c:f>Sheet1!$B$1</c:f>
              <c:strCache>
                <c:ptCount val="1"/>
                <c:pt idx="0">
                  <c:v>Primary reason for referral</c:v>
                </c:pt>
              </c:strCache>
            </c:strRef>
          </c:tx>
          <c:dPt>
            <c:idx val="0"/>
            <c:bubble3D val="0"/>
            <c:spPr>
              <a:solidFill>
                <a:srgbClr val="002060"/>
              </a:solidFill>
              <a:ln w="19050">
                <a:solidFill>
                  <a:schemeClr val="lt1"/>
                </a:solidFill>
              </a:ln>
              <a:effectLst>
                <a:innerShdw blurRad="114300">
                  <a:srgbClr val="002060"/>
                </a:innerShdw>
              </a:effectLst>
            </c:spPr>
          </c:dPt>
          <c:dPt>
            <c:idx val="1"/>
            <c:bubble3D val="0"/>
            <c:spPr>
              <a:solidFill>
                <a:schemeClr val="accent3"/>
              </a:solidFill>
              <a:ln w="19050">
                <a:solidFill>
                  <a:schemeClr val="lt1"/>
                </a:solidFill>
              </a:ln>
              <a:effectLst>
                <a:innerShdw blurRad="114300">
                  <a:schemeClr val="accent3"/>
                </a:innerShdw>
              </a:effectLst>
            </c:spPr>
          </c:dPt>
          <c:dPt>
            <c:idx val="2"/>
            <c:bubble3D val="0"/>
            <c:spPr>
              <a:solidFill>
                <a:srgbClr val="7030A0"/>
              </a:solidFill>
              <a:ln w="19050">
                <a:solidFill>
                  <a:schemeClr val="lt1"/>
                </a:solidFill>
              </a:ln>
              <a:effectLst>
                <a:innerShdw blurRad="114300">
                  <a:srgbClr val="7030A0"/>
                </a:innerShdw>
              </a:effectLst>
            </c:spPr>
          </c:dPt>
          <c:dPt>
            <c:idx val="3"/>
            <c:bubble3D val="0"/>
            <c:spPr>
              <a:solidFill>
                <a:srgbClr val="00B0F0"/>
              </a:solidFill>
              <a:ln w="19050">
                <a:solidFill>
                  <a:schemeClr val="lt1"/>
                </a:solidFill>
              </a:ln>
              <a:effectLst>
                <a:innerShdw blurRad="114300">
                  <a:srgbClr val="00B0F0"/>
                </a:innerShdw>
              </a:effectLst>
            </c:spPr>
          </c:dPt>
          <c:dPt>
            <c:idx val="4"/>
            <c:bubble3D val="0"/>
            <c:spPr>
              <a:solidFill>
                <a:schemeClr val="accent4">
                  <a:lumMod val="60000"/>
                  <a:lumOff val="40000"/>
                </a:schemeClr>
              </a:solidFill>
              <a:ln w="19050">
                <a:solidFill>
                  <a:schemeClr val="lt1"/>
                </a:solidFill>
              </a:ln>
              <a:effectLst>
                <a:innerShdw blurRad="114300">
                  <a:schemeClr val="accent4">
                    <a:lumMod val="60000"/>
                    <a:lumOff val="40000"/>
                  </a:schemeClr>
                </a:innerShdw>
              </a:effectLst>
            </c:spPr>
          </c:dPt>
          <c:dPt>
            <c:idx val="5"/>
            <c:bubble3D val="0"/>
            <c:spPr>
              <a:solidFill>
                <a:srgbClr val="ED1B24"/>
              </a:solidFill>
              <a:ln w="19050">
                <a:solidFill>
                  <a:schemeClr val="lt1"/>
                </a:solidFill>
              </a:ln>
              <a:effectLst>
                <a:innerShdw blurRad="114300">
                  <a:srgbClr val="ED1B24"/>
                </a:innerShdw>
              </a:effectLst>
            </c:spPr>
          </c:dPt>
          <c:dPt>
            <c:idx val="6"/>
            <c:bubble3D val="0"/>
            <c:spPr>
              <a:solidFill>
                <a:schemeClr val="tx1"/>
              </a:solidFill>
              <a:ln w="19050">
                <a:solidFill>
                  <a:schemeClr val="lt1"/>
                </a:solidFill>
              </a:ln>
              <a:effectLst>
                <a:innerShdw blurRad="114300">
                  <a:schemeClr val="tx1"/>
                </a:innerShdw>
              </a:effectLst>
            </c:spPr>
          </c:dPt>
          <c:dPt>
            <c:idx val="7"/>
            <c:bubble3D val="0"/>
            <c:spPr>
              <a:solidFill>
                <a:schemeClr val="accent6"/>
              </a:solidFill>
              <a:ln w="19050">
                <a:solidFill>
                  <a:schemeClr val="lt1"/>
                </a:solidFill>
              </a:ln>
              <a:effectLst>
                <a:innerShdw blurRad="114300">
                  <a:schemeClr val="accent6"/>
                </a:innerShdw>
              </a:effectLst>
            </c:spPr>
          </c:dPt>
          <c:dPt>
            <c:idx val="8"/>
            <c:bubble3D val="0"/>
            <c:spPr>
              <a:solidFill>
                <a:schemeClr val="accent4"/>
              </a:solidFill>
              <a:ln w="19050">
                <a:solidFill>
                  <a:schemeClr val="lt1"/>
                </a:solidFill>
              </a:ln>
              <a:effectLst>
                <a:innerShdw blurRad="114300">
                  <a:schemeClr val="accent4"/>
                </a:innerShdw>
              </a:effectLst>
            </c:spPr>
          </c:dPt>
          <c:dPt>
            <c:idx val="9"/>
            <c:bubble3D val="0"/>
            <c:spPr>
              <a:solidFill>
                <a:schemeClr val="accent5"/>
              </a:solidFill>
              <a:ln w="19050">
                <a:solidFill>
                  <a:schemeClr val="lt1"/>
                </a:solidFill>
              </a:ln>
              <a:effectLst>
                <a:innerShdw blurRad="114300">
                  <a:schemeClr val="accent5"/>
                </a:innerShdw>
              </a:effectLst>
            </c:spPr>
          </c:dPt>
          <c:dPt>
            <c:idx val="10"/>
            <c:bubble3D val="0"/>
            <c:spPr>
              <a:solidFill>
                <a:schemeClr val="accent2"/>
              </a:solidFill>
              <a:ln w="19050">
                <a:solidFill>
                  <a:schemeClr val="lt1"/>
                </a:solidFill>
              </a:ln>
              <a:effectLst>
                <a:innerShdw blurRad="114300">
                  <a:schemeClr val="accent2"/>
                </a:innerShdw>
              </a:effectLst>
            </c:spPr>
          </c:dPt>
          <c:dPt>
            <c:idx val="11"/>
            <c:bubble3D val="0"/>
            <c:spPr>
              <a:solidFill>
                <a:schemeClr val="accent6">
                  <a:lumMod val="50000"/>
                </a:schemeClr>
              </a:solidFill>
              <a:ln w="19050">
                <a:solidFill>
                  <a:schemeClr val="lt1"/>
                </a:solidFill>
              </a:ln>
              <a:effectLst/>
            </c:spPr>
          </c:dPt>
          <c:dLbls>
            <c:dLbl>
              <c:idx val="0"/>
              <c:layout>
                <c:manualLayout>
                  <c:x val="-3.1123560535325813E-3"/>
                  <c:y val="-9.5097556976553532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1.867413632119503E-2"/>
                  <c:y val="-0.10165600918183308"/>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5.4466108403116276E-2"/>
                  <c:y val="-0.10985394533504267"/>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15:layout>
                    <c:manualLayout>
                      <c:w val="2.975412387177093E-2"/>
                      <c:h val="5.5697784456726469E-2"/>
                    </c:manualLayout>
                  </c15:layout>
                </c:ext>
              </c:extLst>
            </c:dLbl>
            <c:dLbl>
              <c:idx val="3"/>
              <c:layout>
                <c:manualLayout>
                  <c:x val="6.8471833177715533E-2"/>
                  <c:y val="-7.8701426463354679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8.4033613445378033E-2"/>
                  <c:y val="-5.5746843744876207E-2"/>
                </c:manualLayout>
              </c:layout>
              <c:showLegendKey val="0"/>
              <c:showVal val="0"/>
              <c:showCatName val="0"/>
              <c:showSerName val="0"/>
              <c:showPercent val="1"/>
              <c:showBubbleSize val="0"/>
              <c:extLst>
                <c:ext xmlns:c15="http://schemas.microsoft.com/office/drawing/2012/chart" uri="{CE6537A1-D6FC-4f65-9D91-7224C49458BB}"/>
              </c:extLst>
            </c:dLbl>
            <c:dLbl>
              <c:idx val="5"/>
              <c:layout>
                <c:manualLayout>
                  <c:x val="9.9595393713040659E-2"/>
                  <c:y val="3.9350713231677201E-2"/>
                </c:manualLayout>
              </c:layout>
              <c:showLegendKey val="0"/>
              <c:showVal val="0"/>
              <c:showCatName val="0"/>
              <c:showSerName val="0"/>
              <c:showPercent val="1"/>
              <c:showBubbleSize val="0"/>
              <c:extLst>
                <c:ext xmlns:c15="http://schemas.microsoft.com/office/drawing/2012/chart" uri="{CE6537A1-D6FC-4f65-9D91-7224C49458BB}"/>
              </c:extLst>
            </c:dLbl>
            <c:dLbl>
              <c:idx val="6"/>
              <c:layout>
                <c:manualLayout>
                  <c:x val="-6.8471833177715533E-2"/>
                  <c:y val="6.2305295950155763E-2"/>
                </c:manualLayout>
              </c:layout>
              <c:showLegendKey val="0"/>
              <c:showVal val="0"/>
              <c:showCatName val="0"/>
              <c:showSerName val="0"/>
              <c:showPercent val="1"/>
              <c:showBubbleSize val="0"/>
              <c:extLst>
                <c:ext xmlns:c15="http://schemas.microsoft.com/office/drawing/2012/chart" uri="{CE6537A1-D6FC-4f65-9D91-7224C49458BB}"/>
              </c:extLst>
            </c:dLbl>
            <c:dLbl>
              <c:idx val="7"/>
              <c:layout>
                <c:manualLayout>
                  <c:x val="-6.2247121070650481E-2"/>
                  <c:y val="8.5259878668634201E-2"/>
                </c:manualLayout>
              </c:layout>
              <c:showLegendKey val="0"/>
              <c:showVal val="0"/>
              <c:showCatName val="0"/>
              <c:showSerName val="0"/>
              <c:showPercent val="1"/>
              <c:showBubbleSize val="0"/>
              <c:extLst>
                <c:ext xmlns:c15="http://schemas.microsoft.com/office/drawing/2012/chart" uri="{CE6537A1-D6FC-4f65-9D91-7224C49458BB}"/>
              </c:extLst>
            </c:dLbl>
            <c:dLbl>
              <c:idx val="8"/>
              <c:layout>
                <c:manualLayout>
                  <c:x val="-9.6483037659508247E-2"/>
                  <c:y val="7.5422200360714869E-2"/>
                </c:manualLayout>
              </c:layout>
              <c:showLegendKey val="0"/>
              <c:showVal val="0"/>
              <c:showCatName val="0"/>
              <c:showSerName val="0"/>
              <c:showPercent val="1"/>
              <c:showBubbleSize val="0"/>
              <c:extLst>
                <c:ext xmlns:c15="http://schemas.microsoft.com/office/drawing/2012/chart" uri="{CE6537A1-D6FC-4f65-9D91-7224C49458BB}"/>
              </c:extLst>
            </c:dLbl>
            <c:dLbl>
              <c:idx val="9"/>
              <c:layout>
                <c:manualLayout>
                  <c:x val="-7.78089013383131E-2"/>
                  <c:y val="3.6071487129037544E-2"/>
                </c:manualLayout>
              </c:layout>
              <c:showLegendKey val="0"/>
              <c:showVal val="0"/>
              <c:showCatName val="0"/>
              <c:showSerName val="0"/>
              <c:showPercent val="1"/>
              <c:showBubbleSize val="0"/>
              <c:extLst>
                <c:ext xmlns:c15="http://schemas.microsoft.com/office/drawing/2012/chart" uri="{CE6537A1-D6FC-4f65-9D91-7224C49458BB}"/>
              </c:extLst>
            </c:dLbl>
            <c:dLbl>
              <c:idx val="10"/>
              <c:layout>
                <c:manualLayout>
                  <c:x val="-5.2910052910052907E-2"/>
                  <c:y val="-0.11149368748975248"/>
                </c:manualLayout>
              </c:layout>
              <c:showLegendKey val="0"/>
              <c:showVal val="0"/>
              <c:showCatName val="0"/>
              <c:showSerName val="0"/>
              <c:showPercent val="1"/>
              <c:showBubbleSize val="0"/>
              <c:extLst>
                <c:ext xmlns:c15="http://schemas.microsoft.com/office/drawing/2012/chart" uri="{CE6537A1-D6FC-4f65-9D91-7224C49458BB}"/>
              </c:extLst>
            </c:dLbl>
            <c:dLbl>
              <c:idx val="11"/>
              <c:layout>
                <c:manualLayout>
                  <c:x val="-4.6685340802987918E-2"/>
                  <c:y val="-7.8701426463354651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Sheet1!$A$2:$A$13</c:f>
              <c:strCache>
                <c:ptCount val="12"/>
                <c:pt idx="0">
                  <c:v>Addiction</c:v>
                </c:pt>
                <c:pt idx="1">
                  <c:v>Alzheimer's/dementia</c:v>
                </c:pt>
                <c:pt idx="2">
                  <c:v>Bereavement</c:v>
                </c:pt>
                <c:pt idx="3">
                  <c:v>Cognition/Identified as vulnerable</c:v>
                </c:pt>
                <c:pt idx="4">
                  <c:v>Housebound/mobility</c:v>
                </c:pt>
                <c:pt idx="5">
                  <c:v>Isolated living environment</c:v>
                </c:pt>
                <c:pt idx="6">
                  <c:v>Mental/emotional health</c:v>
                </c:pt>
                <c:pt idx="7">
                  <c:v>Other</c:v>
                </c:pt>
                <c:pt idx="8">
                  <c:v>Poor physical health</c:v>
                </c:pt>
                <c:pt idx="9">
                  <c:v>Visual impairment</c:v>
                </c:pt>
                <c:pt idx="10">
                  <c:v>No reason</c:v>
                </c:pt>
                <c:pt idx="11">
                  <c:v>In long-term care</c:v>
                </c:pt>
              </c:strCache>
            </c:strRef>
          </c:cat>
          <c:val>
            <c:numRef>
              <c:f>Sheet1!$B$2:$B$13</c:f>
              <c:numCache>
                <c:formatCode>General</c:formatCode>
                <c:ptCount val="12"/>
                <c:pt idx="0">
                  <c:v>2</c:v>
                </c:pt>
                <c:pt idx="1">
                  <c:v>3</c:v>
                </c:pt>
                <c:pt idx="2">
                  <c:v>1</c:v>
                </c:pt>
                <c:pt idx="3">
                  <c:v>1</c:v>
                </c:pt>
                <c:pt idx="4">
                  <c:v>14</c:v>
                </c:pt>
                <c:pt idx="5">
                  <c:v>23</c:v>
                </c:pt>
                <c:pt idx="6">
                  <c:v>11</c:v>
                </c:pt>
                <c:pt idx="7">
                  <c:v>2</c:v>
                </c:pt>
                <c:pt idx="8">
                  <c:v>2</c:v>
                </c:pt>
                <c:pt idx="9">
                  <c:v>5</c:v>
                </c:pt>
                <c:pt idx="10">
                  <c:v>29</c:v>
                </c:pt>
                <c:pt idx="11">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4.0936304530561129E-2"/>
          <c:y val="0.10523036563371044"/>
          <c:w val="0.93368917120654038"/>
          <c:h val="0.1959360834937443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3072489143104461"/>
          <c:y val="0.51337926509186349"/>
          <c:w val="0.3447963133277922"/>
          <c:h val="0.3833464566929134"/>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bg2">
                  <a:lumMod val="75000"/>
                </a:schemeClr>
              </a:solidFill>
              <a:ln w="19050">
                <a:solidFill>
                  <a:schemeClr val="lt1"/>
                </a:solidFill>
              </a:ln>
              <a:effectLst>
                <a:innerShdw blurRad="114300">
                  <a:schemeClr val="bg2">
                    <a:lumMod val="75000"/>
                  </a:schemeClr>
                </a:innerShdw>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9.5318194561255926E-2"/>
                  <c:y val="3.760576621748668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3.3641715727502151E-2"/>
                  <c:y val="-7.521153243497338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2"/>
                <c:pt idx="0">
                  <c:v>Male</c:v>
                </c:pt>
                <c:pt idx="1">
                  <c:v>Female</c:v>
                </c:pt>
              </c:strCache>
            </c:strRef>
          </c:cat>
          <c:val>
            <c:numRef>
              <c:f>Sheet1!$B$2:$B$4</c:f>
              <c:numCache>
                <c:formatCode>General</c:formatCode>
                <c:ptCount val="3"/>
                <c:pt idx="0">
                  <c:v>37</c:v>
                </c:pt>
                <c:pt idx="1">
                  <c:v>57</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8.7364688408327465E-2"/>
          <c:y val="0.32069444444444445"/>
          <c:w val="0.8252706231833451"/>
          <c:h val="0.1171883202099737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location</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doughnutChart>
        <c:varyColors val="1"/>
        <c:ser>
          <c:idx val="0"/>
          <c:order val="0"/>
          <c:tx>
            <c:strRef>
              <c:f>Sheet1!$B$1</c:f>
              <c:strCache>
                <c:ptCount val="1"/>
                <c:pt idx="0">
                  <c:v>Referral type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3"/>
              </a:solidFill>
              <a:ln w="19050">
                <a:solidFill>
                  <a:schemeClr val="lt1"/>
                </a:solidFill>
              </a:ln>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9.5318194561255926E-2"/>
                  <c:y val="3.760576621748668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3.3641715727502151E-2"/>
                  <c:y val="-7.521153243497338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Northside</c:v>
                </c:pt>
                <c:pt idx="1">
                  <c:v>Southside</c:v>
                </c:pt>
                <c:pt idx="2">
                  <c:v>No address</c:v>
                </c:pt>
              </c:strCache>
            </c:strRef>
          </c:cat>
          <c:val>
            <c:numRef>
              <c:f>Sheet1!$B$2:$B$4</c:f>
              <c:numCache>
                <c:formatCode>General</c:formatCode>
                <c:ptCount val="3"/>
                <c:pt idx="0">
                  <c:v>33</c:v>
                </c:pt>
                <c:pt idx="1">
                  <c:v>60</c:v>
                </c:pt>
                <c:pt idx="2">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STATUS</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30722936424192071"/>
          <c:y val="0.39568299012128433"/>
          <c:w val="0.3855414341016582"/>
          <c:h val="0.52819721792201713"/>
        </c:manualLayout>
      </c:layout>
      <c:doughnutChart>
        <c:varyColors val="1"/>
        <c:ser>
          <c:idx val="0"/>
          <c:order val="0"/>
          <c:tx>
            <c:strRef>
              <c:f>Sheet1!$B$1</c:f>
              <c:strCache>
                <c:ptCount val="1"/>
                <c:pt idx="0">
                  <c:v>Referral type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solidFill>
              <a:ln w="19050">
                <a:solidFill>
                  <a:schemeClr val="lt1"/>
                </a:solidFill>
              </a:ln>
              <a:effectLst>
                <a:innerShdw blurRad="114300">
                  <a:schemeClr val="accent6"/>
                </a:innerShdw>
              </a:effectLst>
            </c:spPr>
          </c:dPt>
          <c:dPt>
            <c:idx val="3"/>
            <c:bubble3D val="0"/>
            <c:spPr>
              <a:solidFill>
                <a:schemeClr val="accent4"/>
              </a:solidFill>
              <a:ln w="19050">
                <a:solidFill>
                  <a:schemeClr val="lt1"/>
                </a:solidFill>
              </a:ln>
              <a:effectLst>
                <a:innerShdw blurRad="114300">
                  <a:schemeClr val="accent4"/>
                </a:innerShdw>
              </a:effectLst>
            </c:spPr>
          </c:dPt>
          <c:dPt>
            <c:idx val="4"/>
            <c:bubble3D val="0"/>
            <c:spPr>
              <a:solidFill>
                <a:schemeClr val="accent5"/>
              </a:solidFill>
              <a:ln w="19050">
                <a:solidFill>
                  <a:schemeClr val="lt1"/>
                </a:solidFill>
              </a:ln>
              <a:effectLst>
                <a:innerShdw blurRad="114300">
                  <a:schemeClr val="accent5"/>
                </a:innerShdw>
              </a:effectLst>
            </c:spPr>
          </c:dPt>
          <c:dPt>
            <c:idx val="5"/>
            <c:bubble3D val="0"/>
            <c:spPr>
              <a:solidFill>
                <a:schemeClr val="accent2"/>
              </a:solidFill>
              <a:ln w="19050">
                <a:solidFill>
                  <a:schemeClr val="lt1"/>
                </a:solidFill>
              </a:ln>
              <a:effectLst>
                <a:innerShdw blurRad="114300">
                  <a:schemeClr val="accent2"/>
                </a:innerShdw>
              </a:effectLst>
            </c:spPr>
          </c:dPt>
          <c:dPt>
            <c:idx val="6"/>
            <c:bubble3D val="0"/>
            <c:spPr>
              <a:solidFill>
                <a:srgbClr val="002060"/>
              </a:solidFill>
              <a:ln w="19050">
                <a:solidFill>
                  <a:schemeClr val="lt1"/>
                </a:solidFill>
              </a:ln>
              <a:effectLst>
                <a:innerShdw blurRad="114300">
                  <a:srgbClr val="002060"/>
                </a:innerShdw>
              </a:effectLst>
            </c:spPr>
          </c:dPt>
          <c:dPt>
            <c:idx val="7"/>
            <c:bubble3D val="0"/>
            <c:spPr>
              <a:solidFill>
                <a:schemeClr val="accent3"/>
              </a:solidFill>
              <a:ln w="19050">
                <a:solidFill>
                  <a:schemeClr val="lt1"/>
                </a:solidFill>
              </a:ln>
              <a:effectLst>
                <a:innerShdw blurRad="114300">
                  <a:schemeClr val="accent3"/>
                </a:innerShdw>
              </a:effectLst>
            </c:spPr>
          </c:dPt>
          <c:dPt>
            <c:idx val="8"/>
            <c:bubble3D val="0"/>
            <c:spPr>
              <a:solidFill>
                <a:srgbClr val="7030A0"/>
              </a:solidFill>
              <a:ln w="19050">
                <a:solidFill>
                  <a:schemeClr val="lt1"/>
                </a:solidFill>
              </a:ln>
              <a:effectLst>
                <a:innerShdw blurRad="114300">
                  <a:srgbClr val="7030A0"/>
                </a:innerShdw>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8.2257694765234673E-2"/>
                  <c:y val="-1.3313657574981449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5.1016565836559301E-2"/>
                  <c:y val="6.3402421231999365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7.2269254594259758E-2"/>
                  <c:y val="1.6973125884016973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6.4009911212058679E-2"/>
                  <c:y val="-2.5459688826025565E-2"/>
                </c:manualLayout>
              </c:layout>
              <c:showLegendKey val="0"/>
              <c:showVal val="0"/>
              <c:showCatName val="0"/>
              <c:showSerName val="0"/>
              <c:showPercent val="1"/>
              <c:showBubbleSize val="0"/>
              <c:extLst>
                <c:ext xmlns:c15="http://schemas.microsoft.com/office/drawing/2012/chart" uri="{CE6537A1-D6FC-4f65-9D91-7224C49458BB}"/>
              </c:extLst>
            </c:dLbl>
            <c:dLbl>
              <c:idx val="5"/>
              <c:layout>
                <c:manualLayout>
                  <c:x val="-4.5426388602106092E-2"/>
                  <c:y val="-7.6379066478076435E-2"/>
                </c:manualLayout>
              </c:layout>
              <c:showLegendKey val="0"/>
              <c:showVal val="0"/>
              <c:showCatName val="0"/>
              <c:showSerName val="0"/>
              <c:showPercent val="1"/>
              <c:showBubbleSize val="0"/>
              <c:extLst>
                <c:ext xmlns:c15="http://schemas.microsoft.com/office/drawing/2012/chart" uri="{CE6537A1-D6FC-4f65-9D91-7224C49458BB}"/>
              </c:extLst>
            </c:dLbl>
            <c:dLbl>
              <c:idx val="6"/>
              <c:layout>
                <c:manualLayout>
                  <c:x val="-3.303737352880446E-2"/>
                  <c:y val="-6.7892503536067947E-2"/>
                </c:manualLayout>
              </c:layout>
              <c:showLegendKey val="0"/>
              <c:showVal val="0"/>
              <c:showCatName val="0"/>
              <c:showSerName val="0"/>
              <c:showPercent val="1"/>
              <c:showBubbleSize val="0"/>
              <c:extLst>
                <c:ext xmlns:c15="http://schemas.microsoft.com/office/drawing/2012/chart" uri="{CE6537A1-D6FC-4f65-9D91-7224C49458BB}"/>
              </c:extLst>
            </c:dLbl>
            <c:dLbl>
              <c:idx val="7"/>
              <c:layout>
                <c:manualLayout>
                  <c:x val="-1.4453850918851952E-2"/>
                  <c:y val="-7.9207920792079209E-2"/>
                </c:manualLayout>
              </c:layout>
              <c:showLegendKey val="0"/>
              <c:showVal val="0"/>
              <c:showCatName val="0"/>
              <c:showSerName val="0"/>
              <c:showPercent val="1"/>
              <c:showBubbleSize val="0"/>
              <c:extLst>
                <c:ext xmlns:c15="http://schemas.microsoft.com/office/drawing/2012/chart" uri="{CE6537A1-D6FC-4f65-9D91-7224C49458BB}"/>
              </c:extLst>
            </c:dLbl>
            <c:dLbl>
              <c:idx val="8"/>
              <c:layout>
                <c:manualLayout>
                  <c:x val="0"/>
                  <c:y val="-7.6379066478076435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a:innerShdw blurRad="114300">
                  <a:schemeClr val="accent5"/>
                </a:inn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Sheet1!$A$2:$A$10</c:f>
              <c:strCache>
                <c:ptCount val="9"/>
                <c:pt idx="0">
                  <c:v>Active</c:v>
                </c:pt>
                <c:pt idx="1">
                  <c:v>Assessed/For review meeting</c:v>
                </c:pt>
                <c:pt idx="2">
                  <c:v>Cancelled during assessment/application process</c:v>
                </c:pt>
                <c:pt idx="3">
                  <c:v>Ended (previously active)</c:v>
                </c:pt>
                <c:pt idx="4">
                  <c:v>On hold</c:v>
                </c:pt>
                <c:pt idx="5">
                  <c:v>Referred to other befriending service</c:v>
                </c:pt>
                <c:pt idx="6">
                  <c:v>Short-term/trial visit</c:v>
                </c:pt>
                <c:pt idx="7">
                  <c:v>To be matched (Northside)</c:v>
                </c:pt>
                <c:pt idx="8">
                  <c:v>To be matched (Southside)</c:v>
                </c:pt>
              </c:strCache>
            </c:strRef>
          </c:cat>
          <c:val>
            <c:numRef>
              <c:f>Sheet1!$B$2:$B$10</c:f>
              <c:numCache>
                <c:formatCode>General</c:formatCode>
                <c:ptCount val="9"/>
                <c:pt idx="0">
                  <c:v>21</c:v>
                </c:pt>
                <c:pt idx="1">
                  <c:v>1</c:v>
                </c:pt>
                <c:pt idx="2">
                  <c:v>42</c:v>
                </c:pt>
                <c:pt idx="3">
                  <c:v>8</c:v>
                </c:pt>
                <c:pt idx="4">
                  <c:v>7</c:v>
                </c:pt>
                <c:pt idx="5">
                  <c:v>10</c:v>
                </c:pt>
                <c:pt idx="6">
                  <c:v>2</c:v>
                </c:pt>
                <c:pt idx="7">
                  <c:v>2</c:v>
                </c:pt>
                <c:pt idx="8">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0.10900837477908695"/>
          <c:y val="9.0777934936350779E-2"/>
          <c:w val="0.85218766919053546"/>
          <c:h val="0.2344429718562407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Primary reason for referral</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2135835961681261"/>
          <c:y val="0.37998277760779164"/>
          <c:w val="0.55417116978024805"/>
          <c:h val="0.5864795680184246"/>
        </c:manualLayout>
      </c:layout>
      <c:doughnutChart>
        <c:varyColors val="1"/>
        <c:ser>
          <c:idx val="0"/>
          <c:order val="0"/>
          <c:tx>
            <c:strRef>
              <c:f>Sheet1!$B$1</c:f>
              <c:strCache>
                <c:ptCount val="1"/>
                <c:pt idx="0">
                  <c:v>Primary reason for referral</c:v>
                </c:pt>
              </c:strCache>
            </c:strRef>
          </c:tx>
          <c:dPt>
            <c:idx val="0"/>
            <c:bubble3D val="0"/>
            <c:spPr>
              <a:solidFill>
                <a:schemeClr val="accent2"/>
              </a:solidFill>
              <a:ln w="19050">
                <a:solidFill>
                  <a:schemeClr val="lt1"/>
                </a:solidFill>
              </a:ln>
              <a:effectLst>
                <a:innerShdw blurRad="114300">
                  <a:schemeClr val="accent2"/>
                </a:innerShdw>
              </a:effectLst>
            </c:spPr>
          </c:dPt>
          <c:dPt>
            <c:idx val="1"/>
            <c:bubble3D val="0"/>
            <c:spPr>
              <a:solidFill>
                <a:srgbClr val="002060"/>
              </a:solidFill>
              <a:ln w="19050">
                <a:solidFill>
                  <a:schemeClr val="lt1"/>
                </a:solidFill>
              </a:ln>
              <a:effectLst>
                <a:innerShdw blurRad="114300">
                  <a:srgbClr val="002060"/>
                </a:innerShdw>
              </a:effectLst>
            </c:spPr>
          </c:dPt>
          <c:dPt>
            <c:idx val="2"/>
            <c:bubble3D val="0"/>
            <c:spPr>
              <a:solidFill>
                <a:schemeClr val="accent3"/>
              </a:solidFill>
              <a:ln w="19050">
                <a:solidFill>
                  <a:schemeClr val="lt1"/>
                </a:solidFill>
              </a:ln>
              <a:effectLst>
                <a:innerShdw blurRad="114300">
                  <a:schemeClr val="accent3"/>
                </a:innerShdw>
              </a:effectLst>
            </c:spPr>
          </c:dPt>
          <c:dPt>
            <c:idx val="3"/>
            <c:bubble3D val="0"/>
            <c:spPr>
              <a:solidFill>
                <a:srgbClr val="ED1B24"/>
              </a:solidFill>
              <a:ln w="19050">
                <a:solidFill>
                  <a:schemeClr val="lt1"/>
                </a:solidFill>
              </a:ln>
              <a:effectLst>
                <a:innerShdw blurRad="114300">
                  <a:srgbClr val="ED1B24"/>
                </a:innerShdw>
              </a:effectLst>
            </c:spPr>
          </c:dPt>
          <c:dPt>
            <c:idx val="4"/>
            <c:bubble3D val="0"/>
            <c:spPr>
              <a:solidFill>
                <a:schemeClr val="tx1"/>
              </a:solidFill>
              <a:ln w="19050">
                <a:solidFill>
                  <a:schemeClr val="lt1"/>
                </a:solidFill>
              </a:ln>
              <a:effectLst>
                <a:innerShdw blurRad="114300">
                  <a:schemeClr val="tx1"/>
                </a:innerShdw>
              </a:effectLst>
            </c:spPr>
          </c:dPt>
          <c:dPt>
            <c:idx val="5"/>
            <c:bubble3D val="0"/>
            <c:spPr>
              <a:solidFill>
                <a:schemeClr val="accent6"/>
              </a:solidFill>
              <a:ln w="19050">
                <a:solidFill>
                  <a:schemeClr val="lt1"/>
                </a:solidFill>
              </a:ln>
              <a:effectLst>
                <a:innerShdw blurRad="114300">
                  <a:schemeClr val="accent6"/>
                </a:innerShdw>
              </a:effectLst>
            </c:spPr>
          </c:dPt>
          <c:dPt>
            <c:idx val="6"/>
            <c:bubble3D val="0"/>
            <c:spPr>
              <a:solidFill>
                <a:schemeClr val="accent4"/>
              </a:solidFill>
              <a:ln w="19050">
                <a:solidFill>
                  <a:schemeClr val="lt1"/>
                </a:solidFill>
              </a:ln>
              <a:effectLst>
                <a:innerShdw blurRad="114300">
                  <a:schemeClr val="accent4"/>
                </a:innerShdw>
              </a:effectLst>
            </c:spPr>
          </c:dPt>
          <c:dPt>
            <c:idx val="7"/>
            <c:bubble3D val="0"/>
            <c:spPr>
              <a:solidFill>
                <a:schemeClr val="accent5"/>
              </a:solidFill>
              <a:ln w="19050">
                <a:solidFill>
                  <a:schemeClr val="lt1"/>
                </a:solidFill>
              </a:ln>
              <a:effectLst>
                <a:innerShdw blurRad="114300">
                  <a:schemeClr val="accent5"/>
                </a:innerShdw>
              </a:effectLst>
            </c:spPr>
          </c:dPt>
          <c:dLbls>
            <c:dLbl>
              <c:idx val="0"/>
              <c:layout>
                <c:manualLayout>
                  <c:x val="-6.8471833177715477E-2"/>
                  <c:y val="-8.1980652565994488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7.4696545284780466E-2"/>
                  <c:y val="-8.5259878668634256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9.6483037659508247E-2"/>
                  <c:y val="-5.5746843744876269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9.0258325552443092E-2"/>
                  <c:y val="0"/>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6.8471833177715588E-2"/>
                  <c:y val="6.2305295950155645E-2"/>
                </c:manualLayout>
              </c:layout>
              <c:showLegendKey val="0"/>
              <c:showVal val="0"/>
              <c:showCatName val="0"/>
              <c:showSerName val="0"/>
              <c:showPercent val="1"/>
              <c:showBubbleSize val="0"/>
              <c:extLst>
                <c:ext xmlns:c15="http://schemas.microsoft.com/office/drawing/2012/chart" uri="{CE6537A1-D6FC-4f65-9D91-7224C49458BB}"/>
              </c:extLst>
            </c:dLbl>
            <c:dLbl>
              <c:idx val="5"/>
              <c:layout>
                <c:manualLayout>
                  <c:x val="-5.6022408963585492E-2"/>
                  <c:y val="7.2142974258075088E-2"/>
                </c:manualLayout>
              </c:layout>
              <c:showLegendKey val="0"/>
              <c:showVal val="0"/>
              <c:showCatName val="0"/>
              <c:showSerName val="0"/>
              <c:showPercent val="1"/>
              <c:showBubbleSize val="0"/>
              <c:extLst>
                <c:ext xmlns:c15="http://schemas.microsoft.com/office/drawing/2012/chart" uri="{CE6537A1-D6FC-4f65-9D91-7224C49458BB}"/>
              </c:extLst>
            </c:dLbl>
            <c:dLbl>
              <c:idx val="6"/>
              <c:layout>
                <c:manualLayout>
                  <c:x val="-8.4033613445378158E-2"/>
                  <c:y val="4.5909165436956875E-2"/>
                </c:manualLayout>
              </c:layout>
              <c:showLegendKey val="0"/>
              <c:showVal val="0"/>
              <c:showCatName val="0"/>
              <c:showSerName val="0"/>
              <c:showPercent val="1"/>
              <c:showBubbleSize val="0"/>
              <c:extLst>
                <c:ext xmlns:c15="http://schemas.microsoft.com/office/drawing/2012/chart" uri="{CE6537A1-D6FC-4f65-9D91-7224C49458BB}"/>
              </c:extLst>
            </c:dLbl>
            <c:dLbl>
              <c:idx val="7"/>
              <c:layout>
                <c:manualLayout>
                  <c:x val="-7.4696545284780577E-2"/>
                  <c:y val="-4.2629939334317163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Sheet1!$A$2:$A$9</c:f>
              <c:strCache>
                <c:ptCount val="8"/>
                <c:pt idx="0">
                  <c:v>Bereavement</c:v>
                </c:pt>
                <c:pt idx="1">
                  <c:v>Cognition/Identified as vulnerable</c:v>
                </c:pt>
                <c:pt idx="2">
                  <c:v>Housebound/mobility</c:v>
                </c:pt>
                <c:pt idx="3">
                  <c:v>Isolated living environment</c:v>
                </c:pt>
                <c:pt idx="4">
                  <c:v>Mental/emotional health</c:v>
                </c:pt>
                <c:pt idx="5">
                  <c:v>Poor physical health</c:v>
                </c:pt>
                <c:pt idx="6">
                  <c:v>Visual impairment</c:v>
                </c:pt>
                <c:pt idx="7">
                  <c:v>No reason</c:v>
                </c:pt>
              </c:strCache>
            </c:strRef>
          </c:cat>
          <c:val>
            <c:numRef>
              <c:f>Sheet1!$B$2:$B$9</c:f>
              <c:numCache>
                <c:formatCode>General</c:formatCode>
                <c:ptCount val="8"/>
                <c:pt idx="0">
                  <c:v>1</c:v>
                </c:pt>
                <c:pt idx="1">
                  <c:v>1</c:v>
                </c:pt>
                <c:pt idx="2">
                  <c:v>2</c:v>
                </c:pt>
                <c:pt idx="3">
                  <c:v>8</c:v>
                </c:pt>
                <c:pt idx="4">
                  <c:v>3</c:v>
                </c:pt>
                <c:pt idx="5">
                  <c:v>1</c:v>
                </c:pt>
                <c:pt idx="6">
                  <c:v>1</c:v>
                </c:pt>
                <c:pt idx="7">
                  <c:v>8</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3072489143104461"/>
          <c:y val="0.51337926509186349"/>
          <c:w val="0.3447963133277922"/>
          <c:h val="0.3833464566929134"/>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0.12094163588701931"/>
                  <c:y val="-6.2676071741032374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4528714828822537"/>
                  <c:y val="5.1494422572178476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Male</c:v>
                </c:pt>
                <c:pt idx="1">
                  <c:v>Female</c:v>
                </c:pt>
              </c:strCache>
            </c:strRef>
          </c:cat>
          <c:val>
            <c:numRef>
              <c:f>Sheet1!$B$2:$B$3</c:f>
              <c:numCache>
                <c:formatCode>General</c:formatCode>
                <c:ptCount val="2"/>
                <c:pt idx="0">
                  <c:v>2</c:v>
                </c:pt>
                <c:pt idx="1">
                  <c:v>23</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location</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doughnutChart>
        <c:varyColors val="1"/>
        <c:ser>
          <c:idx val="0"/>
          <c:order val="0"/>
          <c:tx>
            <c:strRef>
              <c:f>Sheet1!$B$1</c:f>
              <c:strCache>
                <c:ptCount val="1"/>
                <c:pt idx="0">
                  <c:v>Referral type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0.10844944350725678"/>
                  <c:y val="-0.10690997748504186"/>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1405666733881877"/>
                  <c:y val="9.4477740045527364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Northside</c:v>
                </c:pt>
                <c:pt idx="1">
                  <c:v>Southside</c:v>
                </c:pt>
              </c:strCache>
            </c:strRef>
          </c:cat>
          <c:val>
            <c:numRef>
              <c:f>Sheet1!$B$2:$B$3</c:f>
              <c:numCache>
                <c:formatCode>General</c:formatCode>
                <c:ptCount val="2"/>
                <c:pt idx="0">
                  <c:v>12</c:v>
                </c:pt>
                <c:pt idx="1">
                  <c:v>13</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STATUS</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doughnutChart>
        <c:varyColors val="1"/>
        <c:ser>
          <c:idx val="0"/>
          <c:order val="0"/>
          <c:tx>
            <c:strRef>
              <c:f>Sheet1!$B$1</c:f>
              <c:strCache>
                <c:ptCount val="1"/>
                <c:pt idx="0">
                  <c:v>Referral type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solidFill>
              <a:ln w="19050">
                <a:solidFill>
                  <a:schemeClr val="lt1"/>
                </a:solidFill>
              </a:ln>
              <a:effectLst>
                <a:innerShdw blurRad="114300">
                  <a:schemeClr val="accent6"/>
                </a:innerShdw>
              </a:effectLst>
            </c:spPr>
          </c:dPt>
          <c:dPt>
            <c:idx val="3"/>
            <c:bubble3D val="0"/>
            <c:spPr>
              <a:solidFill>
                <a:schemeClr val="accent4"/>
              </a:solidFill>
              <a:ln w="19050">
                <a:solidFill>
                  <a:schemeClr val="lt1"/>
                </a:solidFill>
              </a:ln>
              <a:effectLst>
                <a:innerShdw blurRad="114300">
                  <a:schemeClr val="accent4"/>
                </a:innerShdw>
              </a:effectLst>
            </c:spPr>
          </c:dPt>
          <c:dPt>
            <c:idx val="4"/>
            <c:bubble3D val="0"/>
            <c:spPr>
              <a:solidFill>
                <a:schemeClr val="accent5"/>
              </a:solidFill>
              <a:ln w="19050">
                <a:solidFill>
                  <a:schemeClr val="lt1"/>
                </a:solidFill>
              </a:ln>
              <a:effectLst>
                <a:innerShdw blurRad="114300">
                  <a:schemeClr val="accent5"/>
                </a:innerShdw>
              </a:effectLst>
            </c:spPr>
          </c:dPt>
          <c:dPt>
            <c:idx val="5"/>
            <c:bubble3D val="0"/>
            <c:spPr>
              <a:solidFill>
                <a:schemeClr val="accent2"/>
              </a:solidFill>
              <a:ln w="19050">
                <a:solidFill>
                  <a:schemeClr val="lt1"/>
                </a:solidFill>
              </a:ln>
              <a:effectLst>
                <a:innerShdw blurRad="114300">
                  <a:schemeClr val="accent2"/>
                </a:innerShdw>
              </a:effectLst>
            </c:spPr>
          </c:dPt>
          <c:dPt>
            <c:idx val="6"/>
            <c:bubble3D val="0"/>
            <c:spPr>
              <a:solidFill>
                <a:srgbClr val="002060"/>
              </a:solidFill>
              <a:ln w="19050">
                <a:solidFill>
                  <a:schemeClr val="lt1"/>
                </a:solidFill>
              </a:ln>
              <a:effectLst>
                <a:innerShdw blurRad="114300">
                  <a:srgbClr val="002060"/>
                </a:innerShdw>
              </a:effectLst>
            </c:spPr>
          </c:dPt>
          <c:dLbls>
            <c:dLbl>
              <c:idx val="0"/>
              <c:layout>
                <c:manualLayout>
                  <c:x val="7.6398926285360311E-2"/>
                  <c:y val="-8.4865629420084864E-3"/>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8.732743581530937E-2"/>
                  <c:y val="6.0573566917996431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6.6074747057608921E-2"/>
                  <c:y val="3.3946251768033842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6.6074747057608921E-2"/>
                  <c:y val="-1.9801980198019802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4.5426388602106134E-2"/>
                  <c:y val="-6.5063649222065062E-2"/>
                </c:manualLayout>
              </c:layout>
              <c:showLegendKey val="0"/>
              <c:showVal val="0"/>
              <c:showCatName val="0"/>
              <c:showSerName val="0"/>
              <c:showPercent val="1"/>
              <c:showBubbleSize val="0"/>
              <c:extLst>
                <c:ext xmlns:c15="http://schemas.microsoft.com/office/drawing/2012/chart" uri="{CE6537A1-D6FC-4f65-9D91-7224C49458BB}"/>
              </c:extLst>
            </c:dLbl>
            <c:dLbl>
              <c:idx val="5"/>
              <c:layout>
                <c:manualLayout>
                  <c:x val="-2.6842865992153624E-2"/>
                  <c:y val="-6.7892503536067891E-2"/>
                </c:manualLayout>
              </c:layout>
              <c:showLegendKey val="0"/>
              <c:showVal val="0"/>
              <c:showCatName val="0"/>
              <c:showSerName val="0"/>
              <c:showPercent val="1"/>
              <c:showBubbleSize val="0"/>
              <c:extLst>
                <c:ext xmlns:c15="http://schemas.microsoft.com/office/drawing/2012/chart" uri="{CE6537A1-D6FC-4f65-9D91-7224C49458BB}"/>
              </c:extLst>
            </c:dLbl>
            <c:dLbl>
              <c:idx val="6"/>
              <c:layout>
                <c:manualLayout>
                  <c:x val="-4.129671691100633E-3"/>
                  <c:y val="-8.486562942008486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Sheet1!$A$2:$A$8</c:f>
              <c:strCache>
                <c:ptCount val="7"/>
                <c:pt idx="0">
                  <c:v>Active</c:v>
                </c:pt>
                <c:pt idx="1">
                  <c:v>Cancelled during assessment/application process</c:v>
                </c:pt>
                <c:pt idx="2">
                  <c:v>Ended (previously active)</c:v>
                </c:pt>
                <c:pt idx="3">
                  <c:v>On hold</c:v>
                </c:pt>
                <c:pt idx="4">
                  <c:v>Referred to other befriending service</c:v>
                </c:pt>
                <c:pt idx="5">
                  <c:v>To be matched (Northside)</c:v>
                </c:pt>
                <c:pt idx="6">
                  <c:v>To be matched (Southside)</c:v>
                </c:pt>
              </c:strCache>
            </c:strRef>
          </c:cat>
          <c:val>
            <c:numRef>
              <c:f>Sheet1!$B$2:$B$8</c:f>
              <c:numCache>
                <c:formatCode>General</c:formatCode>
                <c:ptCount val="7"/>
                <c:pt idx="0">
                  <c:v>10</c:v>
                </c:pt>
                <c:pt idx="1">
                  <c:v>7</c:v>
                </c:pt>
                <c:pt idx="2">
                  <c:v>1</c:v>
                </c:pt>
                <c:pt idx="3">
                  <c:v>3</c:v>
                </c:pt>
                <c:pt idx="4">
                  <c:v>2</c:v>
                </c:pt>
                <c:pt idx="5">
                  <c:v>1</c:v>
                </c:pt>
                <c:pt idx="6">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Primary reason for referral</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2758307172387762"/>
          <c:y val="0.29082810787362845"/>
          <c:w val="0.55417116978024805"/>
          <c:h val="0.5864795680184246"/>
        </c:manualLayout>
      </c:layout>
      <c:doughnutChart>
        <c:varyColors val="1"/>
        <c:ser>
          <c:idx val="0"/>
          <c:order val="0"/>
          <c:tx>
            <c:strRef>
              <c:f>Sheet1!$B$1</c:f>
              <c:strCache>
                <c:ptCount val="1"/>
                <c:pt idx="0">
                  <c:v>Primary reason for referral</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solidFill>
              <a:ln w="19050">
                <a:solidFill>
                  <a:schemeClr val="lt1"/>
                </a:solidFill>
              </a:ln>
              <a:effectLst>
                <a:innerShdw blurRad="114300">
                  <a:schemeClr val="accent6"/>
                </a:innerShdw>
              </a:effectLst>
            </c:spPr>
          </c:dPt>
          <c:dPt>
            <c:idx val="3"/>
            <c:bubble3D val="0"/>
            <c:spPr>
              <a:solidFill>
                <a:schemeClr val="accent4"/>
              </a:solidFill>
              <a:ln w="19050">
                <a:solidFill>
                  <a:schemeClr val="lt1"/>
                </a:solidFill>
              </a:ln>
              <a:effectLst>
                <a:innerShdw blurRad="114300">
                  <a:schemeClr val="accent4"/>
                </a:innerShdw>
              </a:effectLst>
            </c:spPr>
          </c:dPt>
          <c:dLbls>
            <c:dLbl>
              <c:idx val="0"/>
              <c:layout>
                <c:manualLayout>
                  <c:x val="9.0258325552443092E-2"/>
                  <c:y val="-2.2954582718478438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5.9134765017117959E-2"/>
                  <c:y val="8.5259878668634201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120448179271709"/>
                  <c:y val="5.5746843744876207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8.0921257391845622E-2"/>
                  <c:y val="-4.9188391539596713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Sheet1!$A$2:$A$5</c:f>
              <c:strCache>
                <c:ptCount val="4"/>
                <c:pt idx="0">
                  <c:v>Isolated living environment</c:v>
                </c:pt>
                <c:pt idx="1">
                  <c:v>Mental/emotional health</c:v>
                </c:pt>
                <c:pt idx="2">
                  <c:v>Poor physical health</c:v>
                </c:pt>
                <c:pt idx="3">
                  <c:v>No reason</c:v>
                </c:pt>
              </c:strCache>
            </c:strRef>
          </c:cat>
          <c:val>
            <c:numRef>
              <c:f>Sheet1!$B$2:$B$5</c:f>
              <c:numCache>
                <c:formatCode>General</c:formatCode>
                <c:ptCount val="4"/>
                <c:pt idx="0">
                  <c:v>3</c:v>
                </c:pt>
                <c:pt idx="1">
                  <c:v>1</c:v>
                </c:pt>
                <c:pt idx="2">
                  <c:v>2</c:v>
                </c:pt>
                <c:pt idx="3">
                  <c:v>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3072489143104461"/>
          <c:y val="0.51337926509186349"/>
          <c:w val="0.3447963133277922"/>
          <c:h val="0.3833464566929134"/>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9.5318194561255926E-2"/>
                  <c:y val="3.76057662174866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Male</c:v>
                </c:pt>
                <c:pt idx="1">
                  <c:v>Female</c:v>
                </c:pt>
              </c:strCache>
            </c:strRef>
          </c:cat>
          <c:val>
            <c:numRef>
              <c:f>Sheet1!$B$2:$B$3</c:f>
              <c:numCache>
                <c:formatCode>General</c:formatCode>
                <c:ptCount val="2"/>
                <c:pt idx="0">
                  <c:v>5</c:v>
                </c:pt>
                <c:pt idx="1">
                  <c:v>3</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location</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doughnutChart>
        <c:varyColors val="1"/>
        <c:ser>
          <c:idx val="0"/>
          <c:order val="0"/>
          <c:tx>
            <c:strRef>
              <c:f>Sheet1!$B$1</c:f>
              <c:strCache>
                <c:ptCount val="1"/>
                <c:pt idx="0">
                  <c:v>Referral type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9.5318194561255926E-2"/>
                  <c:y val="3.76057662174866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Northside</c:v>
                </c:pt>
                <c:pt idx="1">
                  <c:v>Southside</c:v>
                </c:pt>
              </c:strCache>
            </c:strRef>
          </c:cat>
          <c:val>
            <c:numRef>
              <c:f>Sheet1!$B$2:$B$3</c:f>
              <c:numCache>
                <c:formatCode>General</c:formatCode>
                <c:ptCount val="2"/>
                <c:pt idx="0">
                  <c:v>2</c:v>
                </c:pt>
                <c:pt idx="1">
                  <c:v>6</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STATUS</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doughnutChart>
        <c:varyColors val="1"/>
        <c:ser>
          <c:idx val="0"/>
          <c:order val="0"/>
          <c:tx>
            <c:strRef>
              <c:f>Sheet1!$B$1</c:f>
              <c:strCache>
                <c:ptCount val="1"/>
                <c:pt idx="0">
                  <c:v>Referral type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solidFill>
              <a:ln w="19050">
                <a:solidFill>
                  <a:schemeClr val="lt1"/>
                </a:solidFill>
              </a:ln>
              <a:effectLst>
                <a:innerShdw blurRad="114300">
                  <a:schemeClr val="accent6"/>
                </a:innerShdw>
              </a:effectLst>
            </c:spPr>
          </c:dPt>
          <c:dPt>
            <c:idx val="3"/>
            <c:bubble3D val="0"/>
            <c:spPr>
              <a:solidFill>
                <a:schemeClr val="accent4"/>
              </a:solidFill>
              <a:ln w="19050">
                <a:solidFill>
                  <a:schemeClr val="lt1"/>
                </a:solidFill>
              </a:ln>
              <a:effectLst>
                <a:innerShdw blurRad="114300">
                  <a:schemeClr val="accent4"/>
                </a:innerShdw>
              </a:effectLst>
            </c:spPr>
          </c:dPt>
          <c:dPt>
            <c:idx val="4"/>
            <c:bubble3D val="0"/>
            <c:spPr>
              <a:solidFill>
                <a:schemeClr val="accent5"/>
              </a:solidFill>
              <a:ln w="19050">
                <a:solidFill>
                  <a:schemeClr val="lt1"/>
                </a:solidFill>
              </a:ln>
              <a:effectLst>
                <a:innerShdw blurRad="114300">
                  <a:schemeClr val="accent5"/>
                </a:innerShdw>
              </a:effectLst>
            </c:spPr>
          </c:dPt>
          <c:dLbls>
            <c:dLbl>
              <c:idx val="0"/>
              <c:layout>
                <c:manualLayout>
                  <c:x val="0.11296164120306766"/>
                  <c:y val="-0.10915769192217309"/>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3.097253768325418E-2"/>
                  <c:y val="8.2036775106082038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8.6723105513111742E-2"/>
                  <c:y val="3.6775106082036671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7.0204418748709474E-2"/>
                  <c:y val="-3.9603960396039604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1.2389015073301672E-2"/>
                  <c:y val="-7.6379066478076379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Sheet1!$A$2:$A$6</c:f>
              <c:strCache>
                <c:ptCount val="5"/>
                <c:pt idx="0">
                  <c:v>Cancelled during assessment/application process</c:v>
                </c:pt>
                <c:pt idx="1">
                  <c:v>Ended (previously active)</c:v>
                </c:pt>
                <c:pt idx="2">
                  <c:v>On hold</c:v>
                </c:pt>
                <c:pt idx="3">
                  <c:v>Short-term/trial visit</c:v>
                </c:pt>
                <c:pt idx="4">
                  <c:v>To be matched (Southside)</c:v>
                </c:pt>
              </c:strCache>
            </c:strRef>
          </c:cat>
          <c:val>
            <c:numRef>
              <c:f>Sheet1!$B$2:$B$6</c:f>
              <c:numCache>
                <c:formatCode>General</c:formatCode>
                <c:ptCount val="5"/>
                <c:pt idx="0">
                  <c:v>4</c:v>
                </c:pt>
                <c:pt idx="1">
                  <c:v>1</c:v>
                </c:pt>
                <c:pt idx="2">
                  <c:v>1</c:v>
                </c:pt>
                <c:pt idx="3">
                  <c:v>1</c:v>
                </c:pt>
                <c:pt idx="4">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Primary reason for referral</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2758307172387762"/>
          <c:y val="0.29082810787362845"/>
          <c:w val="0.55417116978024805"/>
          <c:h val="0.5864795680184246"/>
        </c:manualLayout>
      </c:layout>
      <c:doughnutChart>
        <c:varyColors val="1"/>
        <c:ser>
          <c:idx val="0"/>
          <c:order val="0"/>
          <c:tx>
            <c:strRef>
              <c:f>Sheet1!$B$1</c:f>
              <c:strCache>
                <c:ptCount val="1"/>
                <c:pt idx="0">
                  <c:v>Primary reason for referral</c:v>
                </c:pt>
              </c:strCache>
            </c:strRef>
          </c:tx>
          <c:dPt>
            <c:idx val="0"/>
            <c:bubble3D val="0"/>
            <c:spPr>
              <a:solidFill>
                <a:schemeClr val="accent4"/>
              </a:solidFill>
              <a:ln w="19050">
                <a:solidFill>
                  <a:schemeClr val="lt1"/>
                </a:solidFill>
              </a:ln>
              <a:effectLst>
                <a:innerShdw blurRad="114300">
                  <a:schemeClr val="accent4"/>
                </a:innerShdw>
              </a:effectLst>
            </c:spPr>
          </c:dPt>
          <c:dPt>
            <c:idx val="1"/>
            <c:bubble3D val="0"/>
            <c:spPr>
              <a:solidFill>
                <a:srgbClr val="ED1B24"/>
              </a:solidFill>
              <a:ln w="19050">
                <a:solidFill>
                  <a:schemeClr val="lt1"/>
                </a:solidFill>
              </a:ln>
              <a:effectLst>
                <a:innerShdw blurRad="114300">
                  <a:srgbClr val="ED1B24"/>
                </a:innerShdw>
              </a:effectLst>
            </c:spPr>
          </c:dPt>
          <c:dPt>
            <c:idx val="2"/>
            <c:bubble3D val="0"/>
            <c:spPr>
              <a:solidFill>
                <a:schemeClr val="tx1"/>
              </a:solidFill>
              <a:ln w="19050">
                <a:solidFill>
                  <a:schemeClr val="lt1"/>
                </a:solidFill>
              </a:ln>
              <a:effectLst>
                <a:innerShdw blurRad="114300">
                  <a:schemeClr val="tx1"/>
                </a:innerShdw>
              </a:effectLst>
            </c:spPr>
          </c:dPt>
          <c:dPt>
            <c:idx val="3"/>
            <c:bubble3D val="0"/>
            <c:spPr>
              <a:solidFill>
                <a:schemeClr val="accent6"/>
              </a:solidFill>
              <a:ln w="19050">
                <a:solidFill>
                  <a:schemeClr val="lt1"/>
                </a:solidFill>
              </a:ln>
              <a:effectLst>
                <a:innerShdw blurRad="114300">
                  <a:schemeClr val="accent6"/>
                </a:innerShdw>
              </a:effectLst>
            </c:spPr>
          </c:dPt>
          <c:dLbls>
            <c:dLbl>
              <c:idx val="0"/>
              <c:layout>
                <c:manualLayout>
                  <c:x val="5.9134765017117841E-2"/>
                  <c:y val="-6.5584522052795538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8.714596949891068E-2"/>
                  <c:y val="3.2792261026397769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6.2247121070650481E-2"/>
                  <c:y val="9.5097556976553407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5.6022408963585464E-2"/>
                  <c:y val="-8.5259878668634201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Sheet1!$A$2:$A$5</c:f>
              <c:strCache>
                <c:ptCount val="4"/>
                <c:pt idx="0">
                  <c:v>Bereavement</c:v>
                </c:pt>
                <c:pt idx="1">
                  <c:v>Mental/emotional health</c:v>
                </c:pt>
                <c:pt idx="2">
                  <c:v>Other</c:v>
                </c:pt>
                <c:pt idx="3">
                  <c:v>No reason</c:v>
                </c:pt>
              </c:strCache>
            </c:strRef>
          </c:cat>
          <c:val>
            <c:numRef>
              <c:f>Sheet1!$B$2:$B$5</c:f>
              <c:numCache>
                <c:formatCode>General</c:formatCode>
                <c:ptCount val="4"/>
                <c:pt idx="0">
                  <c:v>1</c:v>
                </c:pt>
                <c:pt idx="1">
                  <c:v>2</c:v>
                </c:pt>
                <c:pt idx="2">
                  <c:v>2</c:v>
                </c:pt>
                <c:pt idx="3">
                  <c:v>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3072489143104461"/>
          <c:y val="0.51337926509186349"/>
          <c:w val="0.3447963133277922"/>
          <c:h val="0.3833464566929134"/>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3"/>
              </a:solidFill>
              <a:ln w="19050">
                <a:solidFill>
                  <a:schemeClr val="lt1"/>
                </a:solidFill>
              </a:ln>
              <a:effectLst>
                <a:innerShdw blurRad="114300">
                  <a:schemeClr val="accent3"/>
                </a:innerShdw>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2329498787667156"/>
                  <c:y val="5.1494422572178476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8.7445346658338599E-2"/>
                  <c:y val="-5.5555555555555622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Male</c:v>
                </c:pt>
                <c:pt idx="1">
                  <c:v>Female</c:v>
                </c:pt>
                <c:pt idx="2">
                  <c:v>Unknown</c:v>
                </c:pt>
              </c:strCache>
            </c:strRef>
          </c:cat>
          <c:val>
            <c:numRef>
              <c:f>Sheet1!$B$2:$B$4</c:f>
              <c:numCache>
                <c:formatCode>General</c:formatCode>
                <c:ptCount val="3"/>
                <c:pt idx="0">
                  <c:v>2</c:v>
                </c:pt>
                <c:pt idx="1">
                  <c:v>3</c:v>
                </c:pt>
                <c:pt idx="2">
                  <c:v>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location</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doughnutChart>
        <c:varyColors val="1"/>
        <c:ser>
          <c:idx val="0"/>
          <c:order val="0"/>
          <c:tx>
            <c:strRef>
              <c:f>Sheet1!$B$1</c:f>
              <c:strCache>
                <c:ptCount val="1"/>
                <c:pt idx="0">
                  <c:v>Referral type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0.10844944350725678"/>
                  <c:y val="-8.7952631513477875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2030276352870008"/>
                  <c:y val="6.288216342625419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Northside</c:v>
                </c:pt>
                <c:pt idx="1">
                  <c:v>Southside</c:v>
                </c:pt>
              </c:strCache>
            </c:strRef>
          </c:cat>
          <c:val>
            <c:numRef>
              <c:f>Sheet1!$B$2:$B$3</c:f>
              <c:numCache>
                <c:formatCode>General</c:formatCode>
                <c:ptCount val="2"/>
                <c:pt idx="0">
                  <c:v>1</c:v>
                </c:pt>
                <c:pt idx="1">
                  <c:v>6</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STATUS</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doughnutChart>
        <c:varyColors val="1"/>
        <c:ser>
          <c:idx val="0"/>
          <c:order val="0"/>
          <c:tx>
            <c:strRef>
              <c:f>Sheet1!$B$1</c:f>
              <c:strCache>
                <c:ptCount val="1"/>
                <c:pt idx="0">
                  <c:v>Referral type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solidFill>
              <a:ln w="19050">
                <a:solidFill>
                  <a:schemeClr val="lt1"/>
                </a:solidFill>
              </a:ln>
              <a:effectLst>
                <a:innerShdw blurRad="114300">
                  <a:schemeClr val="accent6"/>
                </a:innerShdw>
              </a:effectLst>
            </c:spPr>
          </c:dPt>
          <c:dLbls>
            <c:dLbl>
              <c:idx val="0"/>
              <c:layout>
                <c:manualLayout>
                  <c:x val="0.10057262612976599"/>
                  <c:y val="-1.8634353874082573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9.7047284740863146E-2"/>
                  <c:y val="7.6379066478076379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6.1945075366508326E-2"/>
                  <c:y val="-8.7694483734087725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Active</c:v>
                </c:pt>
                <c:pt idx="1">
                  <c:v>Ended (previously active)</c:v>
                </c:pt>
                <c:pt idx="2">
                  <c:v>On hold</c:v>
                </c:pt>
              </c:strCache>
            </c:strRef>
          </c:cat>
          <c:val>
            <c:numRef>
              <c:f>Sheet1!$B$2:$B$4</c:f>
              <c:numCache>
                <c:formatCode>General</c:formatCode>
                <c:ptCount val="3"/>
                <c:pt idx="0">
                  <c:v>4</c:v>
                </c:pt>
                <c:pt idx="1">
                  <c:v>2</c:v>
                </c:pt>
                <c:pt idx="2">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Primary reason for referral</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2758307172387762"/>
          <c:y val="0.29082810787362845"/>
          <c:w val="0.55417116978024805"/>
          <c:h val="0.5864795680184246"/>
        </c:manualLayout>
      </c:layout>
      <c:doughnutChart>
        <c:varyColors val="1"/>
        <c:ser>
          <c:idx val="0"/>
          <c:order val="0"/>
          <c:tx>
            <c:strRef>
              <c:f>Sheet1!$B$1</c:f>
              <c:strCache>
                <c:ptCount val="1"/>
                <c:pt idx="0">
                  <c:v>Primary reason for referral</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solidFill>
              <a:ln w="19050">
                <a:solidFill>
                  <a:schemeClr val="lt1"/>
                </a:solidFill>
              </a:ln>
              <a:effectLst>
                <a:innerShdw blurRad="114300">
                  <a:schemeClr val="accent6"/>
                </a:innerShdw>
              </a:effectLst>
            </c:spPr>
          </c:dPt>
          <c:dLbls>
            <c:dLbl>
              <c:idx val="0"/>
              <c:layout>
                <c:manualLayout>
                  <c:x val="9.3370681605975725E-2"/>
                  <c:y val="-6.558452205279554E-3"/>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8.4033613445378186E-2"/>
                  <c:y val="6.886374815543532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5.2910052910052907E-2"/>
                  <c:y val="-8.8539104771273983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Isolated living environment</c:v>
                </c:pt>
                <c:pt idx="1">
                  <c:v>Housebound/mobility</c:v>
                </c:pt>
                <c:pt idx="2">
                  <c:v>No reason</c:v>
                </c:pt>
              </c:strCache>
            </c:strRef>
          </c:cat>
          <c:val>
            <c:numRef>
              <c:f>Sheet1!$B$2:$B$4</c:f>
              <c:numCache>
                <c:formatCode>General</c:formatCode>
                <c:ptCount val="3"/>
                <c:pt idx="0">
                  <c:v>3</c:v>
                </c:pt>
                <c:pt idx="1">
                  <c:v>2</c:v>
                </c:pt>
                <c:pt idx="2">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3072489143104461"/>
          <c:y val="0.51337926509186349"/>
          <c:w val="0.3447963133277922"/>
          <c:h val="0.3833464566929134"/>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9.5318194561255926E-2"/>
                  <c:y val="3.76057662174866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Male</c:v>
                </c:pt>
                <c:pt idx="1">
                  <c:v>Female</c:v>
                </c:pt>
              </c:strCache>
            </c:strRef>
          </c:cat>
          <c:val>
            <c:numRef>
              <c:f>Sheet1!$B$2:$B$3</c:f>
              <c:numCache>
                <c:formatCode>General</c:formatCode>
                <c:ptCount val="2"/>
                <c:pt idx="0">
                  <c:v>1</c:v>
                </c:pt>
                <c:pt idx="1">
                  <c:v>5</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location</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doughnutChart>
        <c:varyColors val="1"/>
        <c:ser>
          <c:idx val="0"/>
          <c:order val="0"/>
          <c:tx>
            <c:strRef>
              <c:f>Sheet1!$B$1</c:f>
              <c:strCache>
                <c:ptCount val="1"/>
                <c:pt idx="0">
                  <c:v>Referral type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9.5318194561255926E-2"/>
                  <c:y val="3.76057662174866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Northside</c:v>
                </c:pt>
                <c:pt idx="1">
                  <c:v>Southside</c:v>
                </c:pt>
              </c:strCache>
            </c:strRef>
          </c:cat>
          <c:val>
            <c:numRef>
              <c:f>Sheet1!$B$2:$B$3</c:f>
              <c:numCache>
                <c:formatCode>General</c:formatCode>
                <c:ptCount val="2"/>
                <c:pt idx="0">
                  <c:v>2</c:v>
                </c:pt>
                <c:pt idx="1">
                  <c:v>4</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STATUS</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doughnutChart>
        <c:varyColors val="1"/>
        <c:ser>
          <c:idx val="0"/>
          <c:order val="0"/>
          <c:tx>
            <c:strRef>
              <c:f>Sheet1!$B$1</c:f>
              <c:strCache>
                <c:ptCount val="1"/>
                <c:pt idx="0">
                  <c:v>Referral type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solidFill>
              <a:ln w="19050">
                <a:solidFill>
                  <a:schemeClr val="lt1"/>
                </a:solidFill>
              </a:ln>
              <a:effectLst>
                <a:innerShdw blurRad="114300">
                  <a:schemeClr val="accent6"/>
                </a:innerShdw>
              </a:effectLst>
            </c:spPr>
          </c:dPt>
          <c:dLbls>
            <c:dLbl>
              <c:idx val="0"/>
              <c:layout>
                <c:manualLayout>
                  <c:x val="0.1232858204308189"/>
                  <c:y val="1.8140752207954202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8.0528597976460836E-2"/>
                  <c:y val="1.1315417256011212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4.5426388602106134E-2"/>
                  <c:y val="-8.7694483734087697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Active</c:v>
                </c:pt>
                <c:pt idx="1">
                  <c:v>Cancelled during assessment/application process</c:v>
                </c:pt>
                <c:pt idx="2">
                  <c:v>Referred to other befriending service</c:v>
                </c:pt>
              </c:strCache>
            </c:strRef>
          </c:cat>
          <c:val>
            <c:numRef>
              <c:f>Sheet1!$B$2:$B$4</c:f>
              <c:numCache>
                <c:formatCode>General</c:formatCode>
                <c:ptCount val="3"/>
                <c:pt idx="0">
                  <c:v>4</c:v>
                </c:pt>
                <c:pt idx="1">
                  <c:v>1</c:v>
                </c:pt>
                <c:pt idx="2">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PRIMARY</a:t>
            </a:r>
            <a:r>
              <a:rPr lang="en-US" sz="1400" baseline="0">
                <a:solidFill>
                  <a:sysClr val="windowText" lastClr="000000"/>
                </a:solidFill>
              </a:rPr>
              <a:t> REASON FOR REFERRAL</a:t>
            </a:r>
            <a:endParaRPr lang="en-US" sz="1400">
              <a:solidFill>
                <a:sysClr val="windowText" lastClr="000000"/>
              </a:solidFill>
            </a:endParaRPr>
          </a:p>
        </c:rich>
      </c:tx>
      <c:layout>
        <c:manualLayout>
          <c:xMode val="edge"/>
          <c:yMode val="edge"/>
          <c:x val="0.160286336756925"/>
          <c:y val="2.6233808821118216E-2"/>
        </c:manualLayout>
      </c:layout>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3651553359751601"/>
          <c:y val="0.32888055741679612"/>
          <c:w val="0.61330593479736606"/>
          <c:h val="0.64618854517263058"/>
        </c:manualLayout>
      </c:layout>
      <c:doughnutChart>
        <c:varyColors val="1"/>
        <c:ser>
          <c:idx val="0"/>
          <c:order val="0"/>
          <c:tx>
            <c:strRef>
              <c:f>Sheet1!$B$1</c:f>
              <c:strCache>
                <c:ptCount val="1"/>
                <c:pt idx="0">
                  <c:v>Status</c:v>
                </c:pt>
              </c:strCache>
            </c:strRef>
          </c:tx>
          <c:dPt>
            <c:idx val="0"/>
            <c:bubble3D val="0"/>
            <c:spPr>
              <a:solidFill>
                <a:schemeClr val="accent6"/>
              </a:solidFill>
              <a:ln w="19050">
                <a:solidFill>
                  <a:schemeClr val="lt1"/>
                </a:solidFill>
              </a:ln>
              <a:effectLst>
                <a:innerShdw blurRad="114300">
                  <a:schemeClr val="accent6"/>
                </a:innerShdw>
              </a:effectLst>
            </c:spPr>
          </c:dPt>
          <c:dPt>
            <c:idx val="1"/>
            <c:bubble3D val="0"/>
            <c:spPr>
              <a:solidFill>
                <a:srgbClr val="002060"/>
              </a:solidFill>
              <a:ln w="19050">
                <a:solidFill>
                  <a:schemeClr val="lt1"/>
                </a:solidFill>
              </a:ln>
              <a:effectLst>
                <a:innerShdw blurRad="114300">
                  <a:srgbClr val="002060"/>
                </a:innerShdw>
              </a:effectLst>
            </c:spPr>
          </c:dPt>
          <c:dPt>
            <c:idx val="2"/>
            <c:bubble3D val="0"/>
            <c:spPr>
              <a:solidFill>
                <a:schemeClr val="accent3">
                  <a:lumMod val="40000"/>
                  <a:lumOff val="60000"/>
                </a:schemeClr>
              </a:solidFill>
              <a:ln w="19050">
                <a:solidFill>
                  <a:schemeClr val="lt1"/>
                </a:solidFill>
              </a:ln>
              <a:effectLst>
                <a:innerShdw blurRad="114300">
                  <a:schemeClr val="accent3">
                    <a:lumMod val="40000"/>
                    <a:lumOff val="60000"/>
                  </a:schemeClr>
                </a:innerShdw>
              </a:effectLst>
            </c:spPr>
          </c:dPt>
          <c:dPt>
            <c:idx val="3"/>
            <c:bubble3D val="0"/>
            <c:spPr>
              <a:solidFill>
                <a:schemeClr val="accent2"/>
              </a:solidFill>
              <a:ln w="19050">
                <a:solidFill>
                  <a:schemeClr val="lt1"/>
                </a:solidFill>
              </a:ln>
              <a:effectLst>
                <a:innerShdw blurRad="114300">
                  <a:schemeClr val="accent4"/>
                </a:innerShdw>
              </a:effectLst>
            </c:spPr>
          </c:dPt>
          <c:dPt>
            <c:idx val="4"/>
            <c:bubble3D val="0"/>
            <c:spPr>
              <a:solidFill>
                <a:srgbClr val="ED1B24"/>
              </a:solidFill>
              <a:ln w="19050">
                <a:solidFill>
                  <a:schemeClr val="lt1"/>
                </a:solidFill>
              </a:ln>
              <a:effectLst>
                <a:innerShdw blurRad="114300">
                  <a:srgbClr val="ED1B24"/>
                </a:innerShdw>
              </a:effectLst>
            </c:spPr>
          </c:dPt>
          <c:dPt>
            <c:idx val="5"/>
            <c:bubble3D val="0"/>
            <c:spPr>
              <a:solidFill>
                <a:srgbClr val="FFC000"/>
              </a:solidFill>
              <a:ln w="19050">
                <a:solidFill>
                  <a:schemeClr val="lt1"/>
                </a:solidFill>
              </a:ln>
              <a:effectLst>
                <a:innerShdw blurRad="114300">
                  <a:schemeClr val="accent6"/>
                </a:innerShdw>
              </a:effectLst>
            </c:spPr>
          </c:dPt>
          <c:dPt>
            <c:idx val="6"/>
            <c:bubble3D val="0"/>
            <c:spPr>
              <a:solidFill>
                <a:schemeClr val="accent5">
                  <a:lumMod val="75000"/>
                </a:schemeClr>
              </a:solidFill>
              <a:ln w="19050">
                <a:solidFill>
                  <a:schemeClr val="lt1"/>
                </a:solidFill>
              </a:ln>
              <a:effectLst>
                <a:innerShdw blurRad="114300">
                  <a:schemeClr val="accent1">
                    <a:lumMod val="60000"/>
                  </a:schemeClr>
                </a:innerShdw>
              </a:effectLst>
            </c:spPr>
          </c:dPt>
          <c:dPt>
            <c:idx val="7"/>
            <c:bubble3D val="0"/>
            <c:spPr>
              <a:solidFill>
                <a:schemeClr val="accent6">
                  <a:lumMod val="75000"/>
                </a:schemeClr>
              </a:solidFill>
              <a:ln w="19050">
                <a:solidFill>
                  <a:schemeClr val="lt1"/>
                </a:solidFill>
              </a:ln>
              <a:effectLst>
                <a:innerShdw blurRad="114300">
                  <a:schemeClr val="accent6">
                    <a:lumMod val="75000"/>
                  </a:schemeClr>
                </a:innerShdw>
              </a:effectLst>
            </c:spPr>
          </c:dPt>
          <c:dPt>
            <c:idx val="8"/>
            <c:bubble3D val="0"/>
            <c:spPr>
              <a:solidFill>
                <a:srgbClr val="7030A0"/>
              </a:solidFill>
              <a:ln w="19050">
                <a:solidFill>
                  <a:schemeClr val="lt1"/>
                </a:solidFill>
              </a:ln>
              <a:effectLst>
                <a:innerShdw blurRad="114300">
                  <a:srgbClr val="7030A0"/>
                </a:innerShdw>
              </a:effectLst>
            </c:spPr>
          </c:dPt>
          <c:dPt>
            <c:idx val="9"/>
            <c:bubble3D val="0"/>
            <c:spPr>
              <a:solidFill>
                <a:srgbClr val="00B0F0"/>
              </a:solidFill>
              <a:ln w="19050">
                <a:solidFill>
                  <a:schemeClr val="lt1"/>
                </a:solidFill>
              </a:ln>
              <a:effectLst>
                <a:innerShdw blurRad="114300">
                  <a:srgbClr val="00B0F0"/>
                </a:innerShdw>
              </a:effectLst>
            </c:spPr>
          </c:dPt>
          <c:dPt>
            <c:idx val="10"/>
            <c:bubble3D val="0"/>
            <c:spPr>
              <a:solidFill>
                <a:schemeClr val="accent3"/>
              </a:solidFill>
              <a:ln w="19050">
                <a:solidFill>
                  <a:schemeClr val="lt1"/>
                </a:solidFill>
              </a:ln>
              <a:effectLst>
                <a:innerShdw blurRad="114300">
                  <a:schemeClr val="accent3"/>
                </a:innerShdw>
              </a:effectLst>
            </c:spPr>
          </c:dPt>
          <c:dPt>
            <c:idx val="11"/>
            <c:bubble3D val="0"/>
            <c:spPr>
              <a:solidFill>
                <a:srgbClr val="FFFF00"/>
              </a:solidFill>
              <a:ln w="19050">
                <a:solidFill>
                  <a:schemeClr val="lt1"/>
                </a:solidFill>
              </a:ln>
              <a:effectLst>
                <a:innerShdw blurRad="114300">
                  <a:srgbClr val="FFFF00"/>
                </a:innerShdw>
              </a:effectLst>
            </c:spPr>
          </c:dPt>
          <c:dLbls>
            <c:dLbl>
              <c:idx val="0"/>
              <c:layout>
                <c:manualLayout>
                  <c:x val="-1.2449424214130211E-2"/>
                  <c:y val="0.10493523528447281"/>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1.556178026766262E-2"/>
                  <c:y val="-0.11149368748975241"/>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9.3370681605975722E-3"/>
                  <c:y val="0.12133136579767181"/>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4.9797696856520385E-2"/>
                  <c:y val="-7.8701426463354707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8.4033613445378033E-2"/>
                  <c:y val="7.8701426463354651E-2"/>
                </c:manualLayout>
              </c:layout>
              <c:showLegendKey val="0"/>
              <c:showVal val="0"/>
              <c:showCatName val="0"/>
              <c:showSerName val="0"/>
              <c:showPercent val="1"/>
              <c:showBubbleSize val="0"/>
              <c:extLst>
                <c:ext xmlns:c15="http://schemas.microsoft.com/office/drawing/2012/chart" uri="{CE6537A1-D6FC-4f65-9D91-7224C49458BB}"/>
              </c:extLst>
            </c:dLbl>
            <c:dLbl>
              <c:idx val="5"/>
              <c:layout>
                <c:manualLayout>
                  <c:x val="-9.6483037659508247E-2"/>
                  <c:y val="4.9188391539596532E-2"/>
                </c:manualLayout>
              </c:layout>
              <c:showLegendKey val="0"/>
              <c:showVal val="0"/>
              <c:showCatName val="0"/>
              <c:showSerName val="0"/>
              <c:showPercent val="1"/>
              <c:showBubbleSize val="0"/>
              <c:extLst>
                <c:ext xmlns:c15="http://schemas.microsoft.com/office/drawing/2012/chart" uri="{CE6537A1-D6FC-4f65-9D91-7224C49458BB}"/>
              </c:extLst>
            </c:dLbl>
            <c:dLbl>
              <c:idx val="6"/>
              <c:layout>
                <c:manualLayout>
                  <c:x val="-8.7145969498910736E-2"/>
                  <c:y val="-3.9350713231677381E-2"/>
                </c:manualLayout>
              </c:layout>
              <c:showLegendKey val="0"/>
              <c:showVal val="0"/>
              <c:showCatName val="0"/>
              <c:showSerName val="0"/>
              <c:showPercent val="1"/>
              <c:showBubbleSize val="0"/>
              <c:extLst>
                <c:ext xmlns:c15="http://schemas.microsoft.com/office/drawing/2012/chart" uri="{CE6537A1-D6FC-4f65-9D91-7224C49458BB}"/>
              </c:extLst>
            </c:dLbl>
            <c:dLbl>
              <c:idx val="7"/>
              <c:layout>
                <c:manualLayout>
                  <c:x val="-7.1584189231248055E-2"/>
                  <c:y val="-6.2305295950155826E-2"/>
                </c:manualLayout>
              </c:layout>
              <c:showLegendKey val="0"/>
              <c:showVal val="0"/>
              <c:showCatName val="0"/>
              <c:showSerName val="0"/>
              <c:showPercent val="1"/>
              <c:showBubbleSize val="0"/>
              <c:extLst>
                <c:ext xmlns:c15="http://schemas.microsoft.com/office/drawing/2012/chart" uri="{CE6537A1-D6FC-4f65-9D91-7224C49458BB}"/>
              </c:extLst>
            </c:dLbl>
            <c:dLbl>
              <c:idx val="8"/>
              <c:layout>
                <c:manualLayout>
                  <c:x val="-6.3803176563713843E-2"/>
                  <c:y val="-0.10165600918183308"/>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15:layout>
                    <c:manualLayout>
                      <c:w val="6.7102396514161208E-2"/>
                      <c:h val="3.9301653943527595E-2"/>
                    </c:manualLayout>
                  </c15:layout>
                </c:ext>
              </c:extLst>
            </c:dLbl>
            <c:dLbl>
              <c:idx val="9"/>
              <c:layout>
                <c:manualLayout>
                  <c:x val="-2.178649237472767E-2"/>
                  <c:y val="-0.10165600918183312"/>
                </c:manualLayout>
              </c:layout>
              <c:showLegendKey val="0"/>
              <c:showVal val="0"/>
              <c:showCatName val="0"/>
              <c:showSerName val="0"/>
              <c:showPercent val="1"/>
              <c:showBubbleSize val="0"/>
              <c:extLst>
                <c:ext xmlns:c15="http://schemas.microsoft.com/office/drawing/2012/chart" uri="{CE6537A1-D6FC-4f65-9D91-7224C49458BB}"/>
              </c:extLst>
            </c:dLbl>
            <c:dLbl>
              <c:idx val="10"/>
              <c:layout>
                <c:manualLayout>
                  <c:x val="-6.2247121070650481E-3"/>
                  <c:y val="-9.8376783079193342E-2"/>
                </c:manualLayout>
              </c:layout>
              <c:showLegendKey val="0"/>
              <c:showVal val="0"/>
              <c:showCatName val="0"/>
              <c:showSerName val="0"/>
              <c:showPercent val="1"/>
              <c:showBubbleSize val="0"/>
              <c:extLst>
                <c:ext xmlns:c15="http://schemas.microsoft.com/office/drawing/2012/chart" uri="{CE6537A1-D6FC-4f65-9D91-7224C49458BB}"/>
              </c:extLst>
            </c:dLbl>
            <c:dLbl>
              <c:idx val="11"/>
              <c:layout>
                <c:manualLayout>
                  <c:x val="0"/>
                  <c:y val="-0.14428594851615023"/>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Sheet1!$A$2:$A$13</c:f>
              <c:strCache>
                <c:ptCount val="12"/>
                <c:pt idx="0">
                  <c:v>Addiction</c:v>
                </c:pt>
                <c:pt idx="1">
                  <c:v>Alzheimer's/dementia</c:v>
                </c:pt>
                <c:pt idx="2">
                  <c:v>Bereavement</c:v>
                </c:pt>
                <c:pt idx="3">
                  <c:v>Cognition/identified as vulnerable</c:v>
                </c:pt>
                <c:pt idx="4">
                  <c:v>No reason</c:v>
                </c:pt>
                <c:pt idx="5">
                  <c:v>In long-term care</c:v>
                </c:pt>
                <c:pt idx="6">
                  <c:v>Isolated living environment</c:v>
                </c:pt>
                <c:pt idx="7">
                  <c:v>Mental/emotional health</c:v>
                </c:pt>
                <c:pt idx="8">
                  <c:v>House bound/mobility</c:v>
                </c:pt>
                <c:pt idx="9">
                  <c:v>Other</c:v>
                </c:pt>
                <c:pt idx="10">
                  <c:v>Poor physical health</c:v>
                </c:pt>
                <c:pt idx="11">
                  <c:v>Visual impairment</c:v>
                </c:pt>
              </c:strCache>
            </c:strRef>
          </c:cat>
          <c:val>
            <c:numRef>
              <c:f>Sheet1!$B$2:$B$13</c:f>
              <c:numCache>
                <c:formatCode>General</c:formatCode>
                <c:ptCount val="12"/>
                <c:pt idx="0">
                  <c:v>1</c:v>
                </c:pt>
                <c:pt idx="1">
                  <c:v>2</c:v>
                </c:pt>
                <c:pt idx="2">
                  <c:v>2</c:v>
                </c:pt>
                <c:pt idx="3">
                  <c:v>2</c:v>
                </c:pt>
                <c:pt idx="4">
                  <c:v>116</c:v>
                </c:pt>
                <c:pt idx="5">
                  <c:v>1</c:v>
                </c:pt>
                <c:pt idx="6">
                  <c:v>23</c:v>
                </c:pt>
                <c:pt idx="7">
                  <c:v>16</c:v>
                </c:pt>
                <c:pt idx="8">
                  <c:v>13</c:v>
                </c:pt>
                <c:pt idx="9">
                  <c:v>5</c:v>
                </c:pt>
                <c:pt idx="10">
                  <c:v>5</c:v>
                </c:pt>
                <c:pt idx="11">
                  <c:v>4</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0"/>
          <c:y val="0.11506804394162977"/>
          <c:w val="0.46174056674288261"/>
          <c:h val="0.4709815601628252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51810777712748435"/>
          <c:y val="0.47865704286964128"/>
          <c:w val="0.42599556379624931"/>
          <c:h val="0.47362423447069107"/>
        </c:manualLayout>
      </c:layout>
      <c:doughnutChart>
        <c:varyColors val="1"/>
        <c:ser>
          <c:idx val="0"/>
          <c:order val="0"/>
          <c:tx>
            <c:strRef>
              <c:f>Sheet1!$B$1</c:f>
              <c:strCache>
                <c:ptCount val="1"/>
                <c:pt idx="0">
                  <c:v>Number of referrals</c:v>
                </c:pt>
              </c:strCache>
            </c:strRef>
          </c:tx>
          <c:dPt>
            <c:idx val="0"/>
            <c:bubble3D val="0"/>
            <c:spPr>
              <a:solidFill>
                <a:srgbClr val="DD111B"/>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dPt>
          <c:dPt>
            <c:idx val="3"/>
            <c:bubble3D val="0"/>
            <c:spPr>
              <a:pattFill prst="ltUpDiag">
                <a:fgClr>
                  <a:schemeClr val="accent4"/>
                </a:fgClr>
                <a:bgClr>
                  <a:schemeClr val="accent4">
                    <a:lumMod val="20000"/>
                    <a:lumOff val="80000"/>
                  </a:schemeClr>
                </a:bgClr>
              </a:pattFill>
              <a:ln w="19050">
                <a:solidFill>
                  <a:schemeClr val="lt1"/>
                </a:solidFill>
              </a:ln>
              <a:effectLst>
                <a:innerShdw blurRad="114300">
                  <a:schemeClr val="accent4"/>
                </a:innerShdw>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7027153304775067"/>
                  <c:y val="3.0661089238845016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7.4953154278575893E-2"/>
                  <c:y val="-0.10416666666666673"/>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3.1230480949406621E-2"/>
                  <c:y val="-0.125"/>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Sheet1!$A$2:$A$5</c:f>
              <c:strCache>
                <c:ptCount val="4"/>
                <c:pt idx="0">
                  <c:v>Male</c:v>
                </c:pt>
                <c:pt idx="1">
                  <c:v>Female</c:v>
                </c:pt>
                <c:pt idx="2">
                  <c:v>Couples</c:v>
                </c:pt>
                <c:pt idx="3">
                  <c:v>Unsure of gender</c:v>
                </c:pt>
              </c:strCache>
            </c:strRef>
          </c:cat>
          <c:val>
            <c:numRef>
              <c:f>Sheet1!$B$2:$B$5</c:f>
              <c:numCache>
                <c:formatCode>General</c:formatCode>
                <c:ptCount val="4"/>
                <c:pt idx="0">
                  <c:v>53</c:v>
                </c:pt>
                <c:pt idx="1">
                  <c:v>132</c:v>
                </c:pt>
                <c:pt idx="2">
                  <c:v>3</c:v>
                </c:pt>
                <c:pt idx="3">
                  <c:v>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2.6493284217049384E-2"/>
          <c:y val="0.29986111111111113"/>
          <c:w val="0.5097862064556109"/>
          <c:h val="0.2916699475065616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sz="1400"/>
              <a:t>Referral source</a:t>
            </a:r>
          </a:p>
        </c:rich>
      </c:tx>
      <c:layout>
        <c:manualLayout>
          <c:xMode val="edge"/>
          <c:yMode val="edge"/>
          <c:x val="0.26848819881274988"/>
          <c:y val="1.8957345971563982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45822738741042762"/>
          <c:y val="0.26989687900386861"/>
          <c:w val="0.48954196934002864"/>
          <c:h val="0.49526489283626279"/>
        </c:manualLayout>
      </c:layout>
      <c:doughnutChart>
        <c:varyColors val="1"/>
        <c:ser>
          <c:idx val="0"/>
          <c:order val="0"/>
          <c:tx>
            <c:strRef>
              <c:f>Sheet1!$B$1</c:f>
              <c:strCache>
                <c:ptCount val="1"/>
                <c:pt idx="0">
                  <c:v>Referral source</c:v>
                </c:pt>
              </c:strCache>
            </c:strRef>
          </c:tx>
          <c:dPt>
            <c:idx val="0"/>
            <c:bubble3D val="0"/>
            <c:spPr>
              <a:solidFill>
                <a:srgbClr val="DD111B"/>
              </a:solidFill>
              <a:ln w="19050">
                <a:solidFill>
                  <a:schemeClr val="lt1"/>
                </a:solidFill>
              </a:ln>
              <a:effectLst>
                <a:innerShdw blurRad="114300">
                  <a:srgbClr val="DD111B"/>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lumMod val="75000"/>
                </a:schemeClr>
              </a:solidFill>
              <a:ln w="19050">
                <a:solidFill>
                  <a:schemeClr val="lt1"/>
                </a:solidFill>
              </a:ln>
              <a:effectLst>
                <a:innerShdw blurRad="114300">
                  <a:schemeClr val="accent6">
                    <a:lumMod val="75000"/>
                  </a:schemeClr>
                </a:innerShdw>
              </a:effectLst>
            </c:spPr>
          </c:dPt>
          <c:dPt>
            <c:idx val="3"/>
            <c:bubble3D val="0"/>
            <c:spPr>
              <a:solidFill>
                <a:schemeClr val="accent5">
                  <a:lumMod val="50000"/>
                </a:schemeClr>
              </a:solidFill>
              <a:ln w="19050">
                <a:solidFill>
                  <a:schemeClr val="lt1"/>
                </a:solidFill>
              </a:ln>
              <a:effectLst>
                <a:innerShdw blurRad="114300">
                  <a:schemeClr val="accent5">
                    <a:lumMod val="50000"/>
                  </a:schemeClr>
                </a:innerShdw>
              </a:effectLst>
            </c:spPr>
          </c:dPt>
          <c:dPt>
            <c:idx val="4"/>
            <c:bubble3D val="0"/>
            <c:spPr>
              <a:solidFill>
                <a:srgbClr val="FFC000"/>
              </a:solidFill>
              <a:ln w="19050">
                <a:solidFill>
                  <a:schemeClr val="lt1"/>
                </a:solidFill>
              </a:ln>
              <a:effectLst>
                <a:innerShdw blurRad="114300">
                  <a:srgbClr val="FFC000"/>
                </a:innerShdw>
              </a:effectLst>
            </c:spPr>
          </c:dPt>
          <c:dLbls>
            <c:dLbl>
              <c:idx val="0"/>
              <c:layout>
                <c:manualLayout>
                  <c:x val="4.1250301238890931E-2"/>
                  <c:y val="-0.13218643878046046"/>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5.4587929787977114E-2"/>
                  <c:y val="0.12607331666480079"/>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2.1149675153816265E-2"/>
                  <c:y val="0.10804294013011406"/>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0618363522798245"/>
                  <c:y val="-8.8467614533965247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0.14990630855715179"/>
                  <c:y val="-0.12006319115323855"/>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Sheet1!$A$2:$A$6</c:f>
              <c:strCache>
                <c:ptCount val="5"/>
                <c:pt idx="0">
                  <c:v>External agency</c:v>
                </c:pt>
                <c:pt idx="1">
                  <c:v>Internal ALONE</c:v>
                </c:pt>
                <c:pt idx="2">
                  <c:v>Self</c:v>
                </c:pt>
                <c:pt idx="3">
                  <c:v>Other</c:v>
                </c:pt>
                <c:pt idx="4">
                  <c:v>Public (friend/family)</c:v>
                </c:pt>
              </c:strCache>
            </c:strRef>
          </c:cat>
          <c:val>
            <c:numRef>
              <c:f>Sheet1!$B$2:$B$6</c:f>
              <c:numCache>
                <c:formatCode>General</c:formatCode>
                <c:ptCount val="5"/>
                <c:pt idx="0">
                  <c:v>57</c:v>
                </c:pt>
                <c:pt idx="1">
                  <c:v>35</c:v>
                </c:pt>
                <c:pt idx="2">
                  <c:v>26</c:v>
                </c:pt>
                <c:pt idx="3">
                  <c:v>57</c:v>
                </c:pt>
                <c:pt idx="4">
                  <c:v>9</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0"/>
          <c:y val="0.61532012289932958"/>
          <c:w val="0.56990611182971274"/>
          <c:h val="0.3594034158052518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sz="1400"/>
              <a:t>START YEAR</a:t>
            </a:r>
          </a:p>
        </c:rich>
      </c:tx>
      <c:layout>
        <c:manualLayout>
          <c:xMode val="edge"/>
          <c:yMode val="edge"/>
          <c:x val="0.15371651869764952"/>
          <c:y val="4.4493416872431295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40762599680353451"/>
          <c:y val="0.26989687900386861"/>
          <c:w val="0.50147857447680888"/>
          <c:h val="0.60251703087675834"/>
        </c:manualLayout>
      </c:layout>
      <c:doughnutChart>
        <c:varyColors val="1"/>
        <c:ser>
          <c:idx val="0"/>
          <c:order val="0"/>
          <c:tx>
            <c:strRef>
              <c:f>Sheet1!$B$1</c:f>
              <c:strCache>
                <c:ptCount val="1"/>
                <c:pt idx="0">
                  <c:v>Start year</c:v>
                </c:pt>
              </c:strCache>
            </c:strRef>
          </c:tx>
          <c:dPt>
            <c:idx val="0"/>
            <c:bubble3D val="0"/>
            <c:spPr>
              <a:solidFill>
                <a:srgbClr val="DD111B"/>
              </a:solidFill>
              <a:ln w="19050">
                <a:solidFill>
                  <a:schemeClr val="lt1"/>
                </a:solidFill>
              </a:ln>
              <a:effectLst>
                <a:innerShdw blurRad="114300">
                  <a:srgbClr val="DD111B"/>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dPt>
          <c:dPt>
            <c:idx val="3"/>
            <c:bubble3D val="0"/>
            <c:spPr>
              <a:solidFill>
                <a:schemeClr val="accent4"/>
              </a:solidFill>
              <a:ln w="19050">
                <a:solidFill>
                  <a:schemeClr val="lt1"/>
                </a:solidFill>
              </a:ln>
              <a:effectLst>
                <a:innerShdw blurRad="114300">
                  <a:schemeClr val="accent4"/>
                </a:innerShdw>
              </a:effectLst>
            </c:spPr>
          </c:dPt>
          <c:dPt>
            <c:idx val="4"/>
            <c:bubble3D val="0"/>
            <c:spPr>
              <a:solidFill>
                <a:schemeClr val="accent5"/>
              </a:solidFill>
              <a:ln w="19050">
                <a:solidFill>
                  <a:schemeClr val="lt1"/>
                </a:solidFill>
              </a:ln>
              <a:effectLst>
                <a:innerShdw blurRad="114300">
                  <a:schemeClr val="accent5"/>
                </a:innerShdw>
              </a:effectLst>
            </c:spPr>
          </c:dPt>
          <c:dPt>
            <c:idx val="5"/>
            <c:bubble3D val="0"/>
            <c:spPr>
              <a:solidFill>
                <a:schemeClr val="accent6"/>
              </a:solidFill>
              <a:ln w="19050">
                <a:solidFill>
                  <a:schemeClr val="lt1"/>
                </a:solidFill>
              </a:ln>
              <a:effectLst>
                <a:innerShdw blurRad="114300">
                  <a:schemeClr val="accent6"/>
                </a:innerShdw>
              </a:effectLst>
            </c:spPr>
          </c:dPt>
          <c:dPt>
            <c:idx val="6"/>
            <c:bubble3D val="0"/>
            <c:spPr>
              <a:solidFill>
                <a:srgbClr val="7030A0"/>
              </a:solidFill>
              <a:ln w="19050">
                <a:solidFill>
                  <a:schemeClr val="lt1"/>
                </a:solidFill>
              </a:ln>
              <a:effectLst>
                <a:innerShdw blurRad="114300">
                  <a:srgbClr val="7030A0"/>
                </a:innerShdw>
              </a:effectLst>
            </c:spPr>
          </c:dPt>
          <c:dPt>
            <c:idx val="7"/>
            <c:bubble3D val="0"/>
            <c:spPr>
              <a:solidFill>
                <a:schemeClr val="accent2">
                  <a:lumMod val="50000"/>
                </a:schemeClr>
              </a:solidFill>
              <a:ln w="19050">
                <a:solidFill>
                  <a:schemeClr val="lt1"/>
                </a:solidFill>
              </a:ln>
              <a:effectLst>
                <a:innerShdw blurRad="114300">
                  <a:schemeClr val="accent2">
                    <a:lumMod val="60000"/>
                  </a:schemeClr>
                </a:innerShdw>
              </a:effectLst>
            </c:spPr>
          </c:dPt>
          <c:dPt>
            <c:idx val="8"/>
            <c:bubble3D val="0"/>
            <c:spPr>
              <a:solidFill>
                <a:schemeClr val="bg1">
                  <a:lumMod val="50000"/>
                </a:schemeClr>
              </a:solidFill>
              <a:ln w="19050">
                <a:solidFill>
                  <a:schemeClr val="lt1"/>
                </a:solidFill>
              </a:ln>
              <a:effectLst>
                <a:innerShdw blurRad="114300">
                  <a:schemeClr val="bg1">
                    <a:lumMod val="50000"/>
                  </a:schemeClr>
                </a:innerShdw>
              </a:effectLst>
            </c:spPr>
          </c:dPt>
          <c:dPt>
            <c:idx val="9"/>
            <c:bubble3D val="0"/>
            <c:spPr>
              <a:solidFill>
                <a:schemeClr val="accent2"/>
              </a:solidFill>
              <a:ln w="19050">
                <a:solidFill>
                  <a:schemeClr val="lt1"/>
                </a:solidFill>
              </a:ln>
              <a:effectLst>
                <a:innerShdw blurRad="114300">
                  <a:schemeClr val="accent2"/>
                </a:innerShdw>
              </a:effectLst>
            </c:spPr>
          </c:dPt>
          <c:dPt>
            <c:idx val="10"/>
            <c:bubble3D val="0"/>
            <c:spPr>
              <a:solidFill>
                <a:srgbClr val="002060"/>
              </a:solidFill>
              <a:ln w="19050">
                <a:solidFill>
                  <a:schemeClr val="lt1"/>
                </a:solidFill>
              </a:ln>
              <a:effectLst>
                <a:innerShdw blurRad="114300">
                  <a:srgbClr val="002060"/>
                </a:innerShdw>
              </a:effectLst>
            </c:spPr>
          </c:dPt>
          <c:dLbls>
            <c:dLbl>
              <c:idx val="0"/>
              <c:layout>
                <c:manualLayout>
                  <c:x val="0.11151848845674296"/>
                  <c:y val="-0.10358429044676873"/>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8.8594308283196796E-2"/>
                  <c:y val="-5.2832661633763073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9.3517534537725669E-2"/>
                  <c:y val="3.5632476457113767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6.801275239107317E-2"/>
                  <c:y val="7.6355306693815128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0.10201912858660983"/>
                  <c:y val="0.10689742937134131"/>
                </c:manualLayout>
              </c:layout>
              <c:showLegendKey val="0"/>
              <c:showVal val="0"/>
              <c:showCatName val="0"/>
              <c:showSerName val="0"/>
              <c:showPercent val="1"/>
              <c:showBubbleSize val="0"/>
              <c:extLst>
                <c:ext xmlns:c15="http://schemas.microsoft.com/office/drawing/2012/chart" uri="{CE6537A1-D6FC-4f65-9D91-7224C49458BB}"/>
              </c:extLst>
            </c:dLbl>
            <c:dLbl>
              <c:idx val="5"/>
              <c:layout>
                <c:manualLayout>
                  <c:x val="3.8257173219978749E-2"/>
                  <c:y val="0.11707813693051668"/>
                </c:manualLayout>
              </c:layout>
              <c:showLegendKey val="0"/>
              <c:showVal val="0"/>
              <c:showCatName val="0"/>
              <c:showSerName val="0"/>
              <c:showPercent val="1"/>
              <c:showBubbleSize val="0"/>
              <c:extLst>
                <c:ext xmlns:c15="http://schemas.microsoft.com/office/drawing/2012/chart" uri="{CE6537A1-D6FC-4f65-9D91-7224C49458BB}"/>
              </c:extLst>
            </c:dLbl>
            <c:dLbl>
              <c:idx val="6"/>
              <c:layout>
                <c:manualLayout>
                  <c:x val="-1.5586075704611085E-16"/>
                  <c:y val="9.1626368032578079E-2"/>
                </c:manualLayout>
              </c:layout>
              <c:showLegendKey val="0"/>
              <c:showVal val="0"/>
              <c:showCatName val="0"/>
              <c:showSerName val="0"/>
              <c:showPercent val="1"/>
              <c:showBubbleSize val="0"/>
              <c:extLst>
                <c:ext xmlns:c15="http://schemas.microsoft.com/office/drawing/2012/chart" uri="{CE6537A1-D6FC-4f65-9D91-7224C49458BB}"/>
              </c:extLst>
            </c:dLbl>
            <c:dLbl>
              <c:idx val="7"/>
              <c:layout>
                <c:manualLayout>
                  <c:x val="-3.4006376195536744E-2"/>
                  <c:y val="9.6716721812165951E-2"/>
                </c:manualLayout>
              </c:layout>
              <c:showLegendKey val="0"/>
              <c:showVal val="0"/>
              <c:showCatName val="0"/>
              <c:showSerName val="0"/>
              <c:showPercent val="1"/>
              <c:showBubbleSize val="0"/>
              <c:extLst>
                <c:ext xmlns:c15="http://schemas.microsoft.com/office/drawing/2012/chart" uri="{CE6537A1-D6FC-4f65-9D91-7224C49458BB}"/>
              </c:extLst>
            </c:dLbl>
            <c:dLbl>
              <c:idx val="8"/>
              <c:layout>
                <c:manualLayout>
                  <c:x val="-9.3517534537725863E-2"/>
                  <c:y val="5.5993891575464493E-2"/>
                </c:manualLayout>
              </c:layout>
              <c:showLegendKey val="0"/>
              <c:showVal val="0"/>
              <c:showCatName val="0"/>
              <c:showSerName val="0"/>
              <c:showPercent val="1"/>
              <c:showBubbleSize val="0"/>
              <c:extLst>
                <c:ext xmlns:c15="http://schemas.microsoft.com/office/drawing/2012/chart" uri="{CE6537A1-D6FC-4f65-9D91-7224C49458BB}"/>
              </c:extLst>
            </c:dLbl>
            <c:dLbl>
              <c:idx val="9"/>
              <c:layout>
                <c:manualLayout>
                  <c:x val="-0.1105207226354942"/>
                  <c:y val="0"/>
                </c:manualLayout>
              </c:layout>
              <c:showLegendKey val="0"/>
              <c:showVal val="0"/>
              <c:showCatName val="0"/>
              <c:showSerName val="0"/>
              <c:showPercent val="1"/>
              <c:showBubbleSize val="0"/>
              <c:extLst>
                <c:ext xmlns:c15="http://schemas.microsoft.com/office/drawing/2012/chart" uri="{CE6537A1-D6FC-4f65-9D91-7224C49458BB}"/>
              </c:extLst>
            </c:dLbl>
            <c:dLbl>
              <c:idx val="10"/>
              <c:layout>
                <c:manualLayout>
                  <c:x val="-2.975557917109458E-2"/>
                  <c:y val="-0.10689742937134133"/>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numRef>
              <c:f>Sheet1!$A$2:$A$12</c:f>
              <c:numCache>
                <c:formatCode>General</c:formatCode>
                <c:ptCount val="11"/>
                <c:pt idx="0">
                  <c:v>2000</c:v>
                </c:pt>
                <c:pt idx="1">
                  <c:v>2004</c:v>
                </c:pt>
                <c:pt idx="2">
                  <c:v>2005</c:v>
                </c:pt>
                <c:pt idx="3">
                  <c:v>2008</c:v>
                </c:pt>
                <c:pt idx="4">
                  <c:v>2009</c:v>
                </c:pt>
                <c:pt idx="5">
                  <c:v>2010</c:v>
                </c:pt>
                <c:pt idx="6">
                  <c:v>2011</c:v>
                </c:pt>
                <c:pt idx="7">
                  <c:v>2012</c:v>
                </c:pt>
                <c:pt idx="8">
                  <c:v>2013</c:v>
                </c:pt>
                <c:pt idx="9">
                  <c:v>2014</c:v>
                </c:pt>
                <c:pt idx="10">
                  <c:v>2015</c:v>
                </c:pt>
              </c:numCache>
            </c:numRef>
          </c:cat>
          <c:val>
            <c:numRef>
              <c:f>Sheet1!$B$2:$B$12</c:f>
              <c:numCache>
                <c:formatCode>General</c:formatCode>
                <c:ptCount val="11"/>
                <c:pt idx="0">
                  <c:v>53</c:v>
                </c:pt>
                <c:pt idx="1">
                  <c:v>1</c:v>
                </c:pt>
                <c:pt idx="2">
                  <c:v>1</c:v>
                </c:pt>
                <c:pt idx="3">
                  <c:v>5</c:v>
                </c:pt>
                <c:pt idx="4">
                  <c:v>12</c:v>
                </c:pt>
                <c:pt idx="5">
                  <c:v>15</c:v>
                </c:pt>
                <c:pt idx="6">
                  <c:v>15</c:v>
                </c:pt>
                <c:pt idx="7">
                  <c:v>12</c:v>
                </c:pt>
                <c:pt idx="8">
                  <c:v>30</c:v>
                </c:pt>
                <c:pt idx="9">
                  <c:v>21</c:v>
                </c:pt>
                <c:pt idx="10">
                  <c:v>25</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2.1253985122210415E-2"/>
          <c:y val="0.17609645066072566"/>
          <c:w val="0.37436936748474992"/>
          <c:h val="0.2570047476567338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sz="1400"/>
              <a:t>HOW HEARD</a:t>
            </a:r>
            <a:r>
              <a:rPr lang="en-US" sz="1400" baseline="0"/>
              <a:t> ABOUT THE ALONE BEFRIENDING SERVICE</a:t>
            </a:r>
            <a:endParaRPr lang="en-US" sz="1400"/>
          </a:p>
        </c:rich>
      </c:tx>
      <c:layout>
        <c:manualLayout>
          <c:xMode val="edge"/>
          <c:yMode val="edge"/>
          <c:x val="0.14259978416403535"/>
          <c:y val="2.9138066827928005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48768855669691036"/>
          <c:y val="0.34116192335209811"/>
          <c:w val="0.46008041888164997"/>
          <c:h val="0.57671062942024076"/>
        </c:manualLayout>
      </c:layout>
      <c:doughnutChart>
        <c:varyColors val="1"/>
        <c:ser>
          <c:idx val="0"/>
          <c:order val="0"/>
          <c:tx>
            <c:strRef>
              <c:f>Sheet1!$B$1</c:f>
              <c:strCache>
                <c:ptCount val="1"/>
                <c:pt idx="0">
                  <c:v>Referral source</c:v>
                </c:pt>
              </c:strCache>
            </c:strRef>
          </c:tx>
          <c:dPt>
            <c:idx val="0"/>
            <c:bubble3D val="0"/>
            <c:spPr>
              <a:solidFill>
                <a:srgbClr val="DD111B"/>
              </a:solidFill>
              <a:ln w="19050">
                <a:solidFill>
                  <a:schemeClr val="lt1"/>
                </a:solidFill>
              </a:ln>
              <a:effectLst>
                <a:innerShdw blurRad="114300">
                  <a:srgbClr val="DD111B"/>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lumMod val="75000"/>
                </a:schemeClr>
              </a:solidFill>
              <a:ln w="19050">
                <a:solidFill>
                  <a:schemeClr val="lt1"/>
                </a:solidFill>
              </a:ln>
              <a:effectLst>
                <a:innerShdw blurRad="114300">
                  <a:schemeClr val="accent6">
                    <a:lumMod val="75000"/>
                  </a:schemeClr>
                </a:innerShdw>
              </a:effectLst>
            </c:spPr>
          </c:dPt>
          <c:dPt>
            <c:idx val="3"/>
            <c:bubble3D val="0"/>
            <c:spPr>
              <a:solidFill>
                <a:schemeClr val="accent5">
                  <a:lumMod val="50000"/>
                </a:schemeClr>
              </a:solidFill>
              <a:ln w="19050">
                <a:solidFill>
                  <a:schemeClr val="lt1"/>
                </a:solidFill>
              </a:ln>
              <a:effectLst>
                <a:innerShdw blurRad="114300">
                  <a:schemeClr val="accent5">
                    <a:lumMod val="50000"/>
                  </a:schemeClr>
                </a:innerShdw>
              </a:effectLst>
            </c:spPr>
          </c:dPt>
          <c:dLbls>
            <c:dLbl>
              <c:idx val="0"/>
              <c:layout>
                <c:manualLayout>
                  <c:x val="3.5004205049009723E-2"/>
                  <c:y val="-0.11954820813275117"/>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0331891762260682"/>
                  <c:y val="-0.13862516358272731"/>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20220056756864782"/>
                  <c:y val="7.2410482922263888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6.0313841480474688E-2"/>
                  <c:y val="0.10496590064190564"/>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Sheet1!$A$2:$A$5</c:f>
              <c:strCache>
                <c:ptCount val="4"/>
                <c:pt idx="0">
                  <c:v>External agency/ colleague</c:v>
                </c:pt>
                <c:pt idx="1">
                  <c:v>Internal ALONE Referral</c:v>
                </c:pt>
                <c:pt idx="2">
                  <c:v>Other</c:v>
                </c:pt>
                <c:pt idx="3">
                  <c:v>Word of mouth (inc. family/friend)</c:v>
                </c:pt>
              </c:strCache>
            </c:strRef>
          </c:cat>
          <c:val>
            <c:numRef>
              <c:f>Sheet1!$B$2:$B$5</c:f>
              <c:numCache>
                <c:formatCode>General</c:formatCode>
                <c:ptCount val="4"/>
                <c:pt idx="0">
                  <c:v>14</c:v>
                </c:pt>
                <c:pt idx="1">
                  <c:v>4</c:v>
                </c:pt>
                <c:pt idx="2">
                  <c:v>154</c:v>
                </c:pt>
                <c:pt idx="3">
                  <c:v>7</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0"/>
          <c:y val="0.30989873402500684"/>
          <c:w val="0.50493145209640677"/>
          <c:h val="0.5477465164143868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YEAR</a:t>
            </a:r>
            <a:r>
              <a:rPr lang="en-US" sz="1400" baseline="0">
                <a:solidFill>
                  <a:sysClr val="windowText" lastClr="000000"/>
                </a:solidFill>
              </a:rPr>
              <a:t> OF START</a:t>
            </a:r>
            <a:endParaRPr lang="en-US" sz="1400">
              <a:solidFill>
                <a:sysClr val="windowText" lastClr="000000"/>
              </a:solidFill>
            </a:endParaRP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452414016734922"/>
          <c:y val="0.35896111180233392"/>
          <c:w val="0.54172174556611807"/>
          <c:h val="0.57076634481191579"/>
        </c:manualLayout>
      </c:layout>
      <c:doughnutChart>
        <c:varyColors val="1"/>
        <c:ser>
          <c:idx val="0"/>
          <c:order val="0"/>
          <c:tx>
            <c:strRef>
              <c:f>Sheet1!$B$1</c:f>
              <c:strCache>
                <c:ptCount val="1"/>
                <c:pt idx="0">
                  <c:v>Start year</c:v>
                </c:pt>
              </c:strCache>
            </c:strRef>
          </c:tx>
          <c:dPt>
            <c:idx val="0"/>
            <c:bubble3D val="0"/>
            <c:spPr>
              <a:solidFill>
                <a:schemeClr val="accent5"/>
              </a:solidFill>
              <a:ln w="19050">
                <a:solidFill>
                  <a:schemeClr val="lt1"/>
                </a:solidFill>
              </a:ln>
              <a:effectLst>
                <a:innerShdw blurRad="114300">
                  <a:schemeClr val="accent5"/>
                </a:innerShdw>
              </a:effectLst>
            </c:spPr>
          </c:dPt>
          <c:dPt>
            <c:idx val="1"/>
            <c:bubble3D val="0"/>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dPt>
          <c:dPt>
            <c:idx val="3"/>
            <c:bubble3D val="0"/>
            <c:spPr>
              <a:solidFill>
                <a:schemeClr val="tx1"/>
              </a:solidFill>
              <a:ln w="19050">
                <a:solidFill>
                  <a:schemeClr val="lt1"/>
                </a:solidFill>
              </a:ln>
              <a:effectLst>
                <a:innerShdw blurRad="114300">
                  <a:schemeClr val="tx1"/>
                </a:innerShdw>
              </a:effectLst>
            </c:spPr>
          </c:dPt>
          <c:dPt>
            <c:idx val="4"/>
            <c:bubble3D val="0"/>
            <c:spPr>
              <a:solidFill>
                <a:schemeClr val="accent6">
                  <a:lumMod val="75000"/>
                </a:schemeClr>
              </a:solidFill>
              <a:ln w="19050">
                <a:solidFill>
                  <a:schemeClr val="lt1"/>
                </a:solidFill>
              </a:ln>
              <a:effectLst>
                <a:innerShdw blurRad="114300">
                  <a:schemeClr val="accent6">
                    <a:lumMod val="75000"/>
                  </a:schemeClr>
                </a:innerShdw>
              </a:effectLst>
            </c:spPr>
          </c:dPt>
          <c:dPt>
            <c:idx val="5"/>
            <c:bubble3D val="0"/>
            <c:spPr>
              <a:solidFill>
                <a:schemeClr val="accent4"/>
              </a:solidFill>
              <a:ln w="19050">
                <a:solidFill>
                  <a:schemeClr val="lt1"/>
                </a:solidFill>
              </a:ln>
              <a:effectLst>
                <a:innerShdw blurRad="114300">
                  <a:schemeClr val="accent4"/>
                </a:innerShdw>
              </a:effectLst>
            </c:spPr>
          </c:dPt>
          <c:dPt>
            <c:idx val="6"/>
            <c:bubble3D val="0"/>
            <c:spPr>
              <a:solidFill>
                <a:srgbClr val="ED1B24"/>
              </a:solidFill>
              <a:ln w="19050">
                <a:solidFill>
                  <a:schemeClr val="lt1"/>
                </a:solidFill>
              </a:ln>
              <a:effectLst>
                <a:innerShdw blurRad="114300">
                  <a:srgbClr val="ED1B1A"/>
                </a:innerShdw>
              </a:effectLst>
            </c:spPr>
          </c:dPt>
          <c:dPt>
            <c:idx val="7"/>
            <c:bubble3D val="0"/>
            <c:spPr>
              <a:solidFill>
                <a:schemeClr val="accent2"/>
              </a:solidFill>
              <a:ln w="19050">
                <a:solidFill>
                  <a:schemeClr val="lt1"/>
                </a:solidFill>
              </a:ln>
              <a:effectLst>
                <a:innerShdw blurRad="114300">
                  <a:schemeClr val="accent2"/>
                </a:innerShdw>
              </a:effectLst>
            </c:spPr>
          </c:dPt>
          <c:dPt>
            <c:idx val="8"/>
            <c:bubble3D val="0"/>
            <c:spPr>
              <a:solidFill>
                <a:srgbClr val="7030A0"/>
              </a:solidFill>
              <a:ln w="19050">
                <a:solidFill>
                  <a:schemeClr val="lt1"/>
                </a:solidFill>
              </a:ln>
              <a:effectLst>
                <a:innerShdw blurRad="114300">
                  <a:srgbClr val="7030A0"/>
                </a:innerShdw>
              </a:effectLst>
            </c:spPr>
          </c:dPt>
          <c:dPt>
            <c:idx val="9"/>
            <c:bubble3D val="0"/>
            <c:spPr>
              <a:solidFill>
                <a:srgbClr val="00B0F0"/>
              </a:solidFill>
              <a:ln w="19050">
                <a:solidFill>
                  <a:schemeClr val="lt1"/>
                </a:solidFill>
              </a:ln>
              <a:effectLst>
                <a:innerShdw blurRad="114300">
                  <a:srgbClr val="00B0F0"/>
                </a:innerShdw>
              </a:effectLst>
            </c:spPr>
          </c:dPt>
          <c:dPt>
            <c:idx val="10"/>
            <c:bubble3D val="0"/>
            <c:spPr>
              <a:pattFill prst="ltUpDiag">
                <a:fgClr>
                  <a:schemeClr val="accent5">
                    <a:lumMod val="60000"/>
                  </a:schemeClr>
                </a:fgClr>
                <a:bgClr>
                  <a:schemeClr val="accent5">
                    <a:lumMod val="60000"/>
                    <a:lumMod val="20000"/>
                    <a:lumOff val="80000"/>
                  </a:schemeClr>
                </a:bgClr>
              </a:pattFill>
              <a:ln w="19050">
                <a:solidFill>
                  <a:schemeClr val="lt1"/>
                </a:solidFill>
              </a:ln>
              <a:effectLst>
                <a:innerShdw blurRad="114300">
                  <a:schemeClr val="accent5">
                    <a:lumMod val="60000"/>
                  </a:schemeClr>
                </a:innerShdw>
              </a:effectLst>
            </c:spPr>
          </c:dPt>
          <c:dLbls>
            <c:dLbl>
              <c:idx val="0"/>
              <c:layout>
                <c:manualLayout>
                  <c:x val="0.11190689346463725"/>
                  <c:y val="-6.019563581640331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9695613249776187"/>
                  <c:y val="-1.0032605969400643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8.9525514771710016E-2"/>
                  <c:y val="-8.5277150739904689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3.8436405162873076E-2"/>
                  <c:y val="8.3540008966147855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3.8450151206479675E-3"/>
                  <c:y val="6.4237117087226209E-2"/>
                </c:manualLayout>
              </c:layout>
              <c:showLegendKey val="0"/>
              <c:showVal val="0"/>
              <c:showCatName val="0"/>
              <c:showSerName val="0"/>
              <c:showPercent val="1"/>
              <c:showBubbleSize val="0"/>
              <c:extLst>
                <c:ext xmlns:c15="http://schemas.microsoft.com/office/drawing/2012/chart" uri="{CE6537A1-D6FC-4f65-9D91-7224C49458BB}"/>
              </c:extLst>
            </c:dLbl>
            <c:dLbl>
              <c:idx val="5"/>
              <c:layout>
                <c:manualLayout>
                  <c:x val="-9.6693547818608658E-2"/>
                  <c:y val="8.2582566569697979E-2"/>
                </c:manualLayout>
              </c:layout>
              <c:showLegendKey val="0"/>
              <c:showVal val="0"/>
              <c:showCatName val="0"/>
              <c:showSerName val="0"/>
              <c:showPercent val="1"/>
              <c:showBubbleSize val="0"/>
              <c:extLst>
                <c:ext xmlns:c15="http://schemas.microsoft.com/office/drawing/2012/chart" uri="{CE6537A1-D6FC-4f65-9D91-7224C49458BB}"/>
              </c:extLst>
            </c:dLbl>
            <c:dLbl>
              <c:idx val="6"/>
              <c:layout>
                <c:manualLayout>
                  <c:x val="-0.16541178212168425"/>
                  <c:y val="3.4741650521675577E-2"/>
                </c:manualLayout>
              </c:layout>
              <c:showLegendKey val="0"/>
              <c:showVal val="0"/>
              <c:showCatName val="0"/>
              <c:showSerName val="0"/>
              <c:showPercent val="1"/>
              <c:showBubbleSize val="0"/>
              <c:extLst>
                <c:ext xmlns:c15="http://schemas.microsoft.com/office/drawing/2012/chart" uri="{CE6537A1-D6FC-4f65-9D91-7224C49458BB}"/>
              </c:extLst>
            </c:dLbl>
            <c:dLbl>
              <c:idx val="7"/>
              <c:layout>
                <c:manualLayout>
                  <c:x val="-0.10295434198746641"/>
                  <c:y val="-2.5081514923501379E-2"/>
                </c:manualLayout>
              </c:layout>
              <c:showLegendKey val="0"/>
              <c:showVal val="0"/>
              <c:showCatName val="0"/>
              <c:showSerName val="0"/>
              <c:showPercent val="1"/>
              <c:showBubbleSize val="0"/>
              <c:extLst>
                <c:ext xmlns:c15="http://schemas.microsoft.com/office/drawing/2012/chart" uri="{CE6537A1-D6FC-4f65-9D91-7224C49458BB}"/>
              </c:extLst>
            </c:dLbl>
            <c:dLbl>
              <c:idx val="8"/>
              <c:layout>
                <c:manualLayout>
                  <c:x val="-0.13194510041661089"/>
                  <c:y val="-7.522716545307688E-2"/>
                </c:manualLayout>
              </c:layout>
              <c:showLegendKey val="0"/>
              <c:showVal val="0"/>
              <c:showCatName val="0"/>
              <c:showSerName val="0"/>
              <c:showPercent val="1"/>
              <c:showBubbleSize val="0"/>
              <c:extLst>
                <c:ext xmlns:c15="http://schemas.microsoft.com/office/drawing/2012/chart" uri="{CE6537A1-D6FC-4f65-9D91-7224C49458BB}"/>
              </c:extLst>
            </c:dLbl>
            <c:dLbl>
              <c:idx val="9"/>
              <c:layout>
                <c:manualLayout>
                  <c:x val="-6.2667860340197043E-2"/>
                  <c:y val="-7.5244544770504143E-2"/>
                </c:manualLayout>
              </c:layout>
              <c:showLegendKey val="0"/>
              <c:showVal val="0"/>
              <c:showCatName val="0"/>
              <c:showSerName val="0"/>
              <c:showPercent val="1"/>
              <c:showBubbleSize val="0"/>
              <c:extLst>
                <c:ext xmlns:c15="http://schemas.microsoft.com/office/drawing/2012/chart" uri="{CE6537A1-D6FC-4f65-9D91-7224C49458BB}"/>
              </c:extLst>
            </c:dLbl>
            <c:dLbl>
              <c:idx val="10"/>
              <c:layout>
                <c:manualLayout>
                  <c:x val="6.714413607878246E-2"/>
                  <c:y val="-7.5244544770504143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numRef>
              <c:f>Sheet1!$A$2:$A$12</c:f>
              <c:numCache>
                <c:formatCode>General</c:formatCode>
                <c:ptCount val="11"/>
                <c:pt idx="0">
                  <c:v>2000</c:v>
                </c:pt>
                <c:pt idx="1">
                  <c:v>2004</c:v>
                </c:pt>
                <c:pt idx="2">
                  <c:v>2005</c:v>
                </c:pt>
                <c:pt idx="3">
                  <c:v>2008</c:v>
                </c:pt>
                <c:pt idx="4">
                  <c:v>2009</c:v>
                </c:pt>
                <c:pt idx="5">
                  <c:v>2010</c:v>
                </c:pt>
                <c:pt idx="6">
                  <c:v>2011</c:v>
                </c:pt>
                <c:pt idx="7">
                  <c:v>2012</c:v>
                </c:pt>
                <c:pt idx="8">
                  <c:v>2013</c:v>
                </c:pt>
                <c:pt idx="9">
                  <c:v>2014</c:v>
                </c:pt>
                <c:pt idx="10">
                  <c:v>2015</c:v>
                </c:pt>
              </c:numCache>
            </c:numRef>
          </c:cat>
          <c:val>
            <c:numRef>
              <c:f>Sheet1!$B$2:$B$12</c:f>
              <c:numCache>
                <c:formatCode>General</c:formatCode>
                <c:ptCount val="11"/>
                <c:pt idx="0">
                  <c:v>49</c:v>
                </c:pt>
                <c:pt idx="1">
                  <c:v>1</c:v>
                </c:pt>
                <c:pt idx="2">
                  <c:v>1</c:v>
                </c:pt>
                <c:pt idx="3">
                  <c:v>4</c:v>
                </c:pt>
                <c:pt idx="4">
                  <c:v>9</c:v>
                </c:pt>
                <c:pt idx="5">
                  <c:v>10</c:v>
                </c:pt>
                <c:pt idx="6">
                  <c:v>12</c:v>
                </c:pt>
                <c:pt idx="7">
                  <c:v>9</c:v>
                </c:pt>
                <c:pt idx="8">
                  <c:v>18</c:v>
                </c:pt>
                <c:pt idx="9">
                  <c:v>2</c:v>
                </c:pt>
                <c:pt idx="10">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0.10295434198746643"/>
          <c:y val="0.13856608781690097"/>
          <c:w val="0.80455663722428605"/>
          <c:h val="0.1215947893646477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3739771679263377"/>
          <c:y val="0.38428514720084367"/>
          <c:w val="0.50811872384360723"/>
          <c:h val="0.54622444203503906"/>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bg1">
                  <a:lumMod val="50000"/>
                </a:schemeClr>
              </a:solidFill>
              <a:ln w="19050">
                <a:solidFill>
                  <a:schemeClr val="lt1"/>
                </a:solidFill>
              </a:ln>
              <a:effectLst>
                <a:innerShdw blurRad="114300">
                  <a:schemeClr val="bg1">
                    <a:lumMod val="50000"/>
                  </a:schemeClr>
                </a:innerShdw>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5131447929718073"/>
                  <c:y val="3.7605683036798732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3065795613625764"/>
                  <c:y val="-6.019563581640331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Male</c:v>
                </c:pt>
                <c:pt idx="1">
                  <c:v>Female</c:v>
                </c:pt>
                <c:pt idx="2">
                  <c:v>Couples</c:v>
                </c:pt>
              </c:strCache>
            </c:strRef>
          </c:cat>
          <c:val>
            <c:numRef>
              <c:f>Sheet1!$B$2:$B$4</c:f>
              <c:numCache>
                <c:formatCode>General</c:formatCode>
                <c:ptCount val="3"/>
                <c:pt idx="0">
                  <c:v>29</c:v>
                </c:pt>
                <c:pt idx="1">
                  <c:v>84</c:v>
                </c:pt>
                <c:pt idx="2">
                  <c:v>3</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FIRST HEARD OF ALONE</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459040314678659"/>
          <c:y val="0.34026683625886334"/>
          <c:w val="0.51429764766423003"/>
          <c:h val="0.56584139122476718"/>
        </c:manualLayout>
      </c:layout>
      <c:doughnutChart>
        <c:varyColors val="1"/>
        <c:ser>
          <c:idx val="0"/>
          <c:order val="0"/>
          <c:tx>
            <c:strRef>
              <c:f>Sheet1!$B$1</c:f>
              <c:strCache>
                <c:ptCount val="1"/>
                <c:pt idx="0">
                  <c:v>Status</c:v>
                </c:pt>
              </c:strCache>
            </c:strRef>
          </c:tx>
          <c:spPr>
            <a:solidFill>
              <a:srgbClr val="ED1B24"/>
            </a:solidFill>
            <a:effectLst>
              <a:innerShdw blurRad="114300">
                <a:srgbClr val="ED1B24"/>
              </a:innerShdw>
            </a:effectLst>
          </c:spPr>
          <c:dPt>
            <c:idx val="0"/>
            <c:bubble3D val="0"/>
            <c:spPr>
              <a:solidFill>
                <a:schemeClr val="tx1"/>
              </a:solidFill>
              <a:ln w="19050">
                <a:solidFill>
                  <a:schemeClr val="lt1"/>
                </a:solidFill>
              </a:ln>
              <a:effectLst>
                <a:innerShdw blurRad="114300">
                  <a:schemeClr val="tx1"/>
                </a:innerShdw>
              </a:effectLst>
            </c:spPr>
          </c:dPt>
          <c:dPt>
            <c:idx val="1"/>
            <c:bubble3D val="0"/>
            <c:spPr>
              <a:solidFill>
                <a:srgbClr val="ED1B24"/>
              </a:solidFill>
              <a:ln w="19050">
                <a:solidFill>
                  <a:schemeClr val="lt1"/>
                </a:solidFill>
              </a:ln>
              <a:effectLst>
                <a:innerShdw blurRad="114300">
                  <a:srgbClr val="ED1B24"/>
                </a:innerShdw>
              </a:effectLst>
            </c:spPr>
          </c:dPt>
          <c:dLbls>
            <c:dLbl>
              <c:idx val="0"/>
              <c:layout>
                <c:manualLayout>
                  <c:x val="7.8722886810142542E-2"/>
                  <c:y val="-9.5218779750536595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22112202962096159"/>
                  <c:y val="4.1080995139089513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Internal ALONE</c:v>
                </c:pt>
                <c:pt idx="1">
                  <c:v>None</c:v>
                </c:pt>
              </c:strCache>
            </c:strRef>
          </c:cat>
          <c:val>
            <c:numRef>
              <c:f>Sheet1!$B$2:$B$3</c:f>
              <c:numCache>
                <c:formatCode>General</c:formatCode>
                <c:ptCount val="2"/>
                <c:pt idx="0">
                  <c:v>1</c:v>
                </c:pt>
                <c:pt idx="1">
                  <c:v>115</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1.7905102954341987E-2"/>
          <c:y val="0.13810918919547763"/>
          <c:w val="0.982094897045658"/>
          <c:h val="0.1854467403591295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sz="1400"/>
              <a:t>Referral source</a:t>
            </a:r>
          </a:p>
        </c:rich>
      </c:tx>
      <c:layout>
        <c:manualLayout>
          <c:xMode val="edge"/>
          <c:yMode val="edge"/>
          <c:x val="0.18291415742887482"/>
          <c:y val="4.776450468931473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3892181466117482"/>
          <c:y val="0.37286848008810519"/>
          <c:w val="0.53265530329474098"/>
          <c:h val="0.56216710906704259"/>
        </c:manualLayout>
      </c:layout>
      <c:doughnutChart>
        <c:varyColors val="1"/>
        <c:ser>
          <c:idx val="0"/>
          <c:order val="0"/>
          <c:tx>
            <c:strRef>
              <c:f>Sheet1!$B$1</c:f>
              <c:strCache>
                <c:ptCount val="1"/>
                <c:pt idx="0">
                  <c:v>Referral source</c:v>
                </c:pt>
              </c:strCache>
            </c:strRef>
          </c:tx>
          <c:spPr>
            <a:effectLst>
              <a:innerShdw blurRad="114300">
                <a:srgbClr val="FFC000"/>
              </a:innerShdw>
            </a:effectLst>
          </c:spPr>
          <c:dPt>
            <c:idx val="0"/>
            <c:bubble3D val="0"/>
            <c:spPr>
              <a:solidFill>
                <a:srgbClr val="ED1B24"/>
              </a:solidFill>
              <a:ln w="19050">
                <a:solidFill>
                  <a:schemeClr val="lt1"/>
                </a:solidFill>
              </a:ln>
              <a:effectLst>
                <a:innerShdw blurRad="114300">
                  <a:srgbClr val="ED1B24"/>
                </a:innerShdw>
              </a:effectLst>
            </c:spPr>
          </c:dPt>
          <c:dPt>
            <c:idx val="1"/>
            <c:bubble3D val="0"/>
            <c:spPr>
              <a:solidFill>
                <a:srgbClr val="FFC000"/>
              </a:solidFill>
              <a:ln w="19050">
                <a:solidFill>
                  <a:schemeClr val="lt1"/>
                </a:solidFill>
              </a:ln>
              <a:effectLst>
                <a:innerShdw blurRad="114300">
                  <a:srgbClr val="FFC000"/>
                </a:innerShdw>
              </a:effectLst>
            </c:spPr>
          </c:dPt>
          <c:dPt>
            <c:idx val="2"/>
            <c:bubble3D val="0"/>
            <c:spPr>
              <a:solidFill>
                <a:schemeClr val="tx1"/>
              </a:solidFill>
              <a:ln w="19050">
                <a:solidFill>
                  <a:schemeClr val="lt1"/>
                </a:solidFill>
              </a:ln>
              <a:effectLst>
                <a:innerShdw blurRad="114300">
                  <a:schemeClr val="tx1"/>
                </a:innerShdw>
              </a:effectLst>
            </c:spPr>
          </c:dPt>
          <c:dPt>
            <c:idx val="3"/>
            <c:bubble3D val="0"/>
            <c:spPr>
              <a:solidFill>
                <a:schemeClr val="accent5">
                  <a:lumMod val="75000"/>
                </a:schemeClr>
              </a:solidFill>
              <a:ln w="19050">
                <a:solidFill>
                  <a:schemeClr val="lt1"/>
                </a:solidFill>
              </a:ln>
              <a:effectLst>
                <a:innerShdw blurRad="114300">
                  <a:schemeClr val="accent5">
                    <a:lumMod val="75000"/>
                  </a:schemeClr>
                </a:innerShdw>
              </a:effectLst>
            </c:spPr>
          </c:dPt>
          <c:dPt>
            <c:idx val="4"/>
            <c:bubble3D val="0"/>
            <c:spPr>
              <a:solidFill>
                <a:schemeClr val="accent6"/>
              </a:solidFill>
              <a:ln w="19050">
                <a:solidFill>
                  <a:schemeClr val="lt1"/>
                </a:solidFill>
              </a:ln>
              <a:effectLst>
                <a:innerShdw blurRad="114300">
                  <a:schemeClr val="accent6"/>
                </a:innerShdw>
              </a:effectLst>
            </c:spPr>
          </c:dPt>
          <c:dLbls>
            <c:dLbl>
              <c:idx val="0"/>
              <c:layout>
                <c:manualLayout>
                  <c:x val="0.15970657074305283"/>
                  <c:y val="-5.2826676645719793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9.6122148287226872E-2"/>
                  <c:y val="8.0102453334677567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7.8350682133002156E-2"/>
                  <c:y val="6.7610281785449061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3639389919937095"/>
                  <c:y val="-1.2457658503103266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0.1213252449836678"/>
                  <c:y val="-5.9098744151686776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Sheet1!$A$2:$A$6</c:f>
              <c:strCache>
                <c:ptCount val="5"/>
                <c:pt idx="0">
                  <c:v>External agency</c:v>
                </c:pt>
                <c:pt idx="1">
                  <c:v>Public (friend/family)</c:v>
                </c:pt>
                <c:pt idx="2">
                  <c:v>Self</c:v>
                </c:pt>
                <c:pt idx="3">
                  <c:v>Other</c:v>
                </c:pt>
                <c:pt idx="4">
                  <c:v>Internal ALONE</c:v>
                </c:pt>
              </c:strCache>
            </c:strRef>
          </c:cat>
          <c:val>
            <c:numRef>
              <c:f>Sheet1!$B$2:$B$6</c:f>
              <c:numCache>
                <c:formatCode>General</c:formatCode>
                <c:ptCount val="5"/>
                <c:pt idx="0">
                  <c:v>24</c:v>
                </c:pt>
                <c:pt idx="1">
                  <c:v>13</c:v>
                </c:pt>
                <c:pt idx="2">
                  <c:v>12</c:v>
                </c:pt>
                <c:pt idx="3">
                  <c:v>48</c:v>
                </c:pt>
                <c:pt idx="4">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6.0662622491833879E-2"/>
          <c:y val="0.15540410317461856"/>
          <c:w val="0.87351053236870824"/>
          <c:h val="0.166499853610394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3739771679263377"/>
          <c:y val="0.38428514720084367"/>
          <c:w val="0.50811872384360723"/>
          <c:h val="0.54622444203503906"/>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9.5318194561255926E-2"/>
                  <c:y val="3.76057662174866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Male</c:v>
                </c:pt>
                <c:pt idx="1">
                  <c:v>Female</c:v>
                </c:pt>
              </c:strCache>
            </c:strRef>
          </c:cat>
          <c:val>
            <c:numRef>
              <c:f>Sheet1!$B$2:$B$3</c:f>
              <c:numCache>
                <c:formatCode>General</c:formatCode>
                <c:ptCount val="2"/>
                <c:pt idx="0">
                  <c:v>9</c:v>
                </c:pt>
                <c:pt idx="1">
                  <c:v>14</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YEAR</a:t>
            </a:r>
            <a:r>
              <a:rPr lang="en-US" sz="1400" baseline="0">
                <a:solidFill>
                  <a:sysClr val="windowText" lastClr="000000"/>
                </a:solidFill>
              </a:rPr>
              <a:t> OF START</a:t>
            </a:r>
            <a:endParaRPr lang="en-US" sz="1400">
              <a:solidFill>
                <a:sysClr val="windowText" lastClr="000000"/>
              </a:solidFill>
            </a:endParaRP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452414016734922"/>
          <c:y val="0.35896111180233392"/>
          <c:w val="0.54172174556611807"/>
          <c:h val="0.57076634481191579"/>
        </c:manualLayout>
      </c:layout>
      <c:doughnutChart>
        <c:varyColors val="1"/>
        <c:ser>
          <c:idx val="0"/>
          <c:order val="0"/>
          <c:tx>
            <c:strRef>
              <c:f>Sheet1!$B$1</c:f>
              <c:strCache>
                <c:ptCount val="1"/>
                <c:pt idx="0">
                  <c:v>Start year</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lumMod val="75000"/>
                </a:schemeClr>
              </a:solidFill>
              <a:ln w="19050">
                <a:solidFill>
                  <a:schemeClr val="lt1"/>
                </a:solidFill>
              </a:ln>
              <a:effectLst>
                <a:innerShdw blurRad="114300">
                  <a:schemeClr val="accent6">
                    <a:lumMod val="75000"/>
                  </a:schemeClr>
                </a:innerShdw>
              </a:effectLst>
            </c:spPr>
          </c:dPt>
          <c:dPt>
            <c:idx val="3"/>
            <c:bubble3D val="0"/>
            <c:spPr>
              <a:solidFill>
                <a:schemeClr val="accent4"/>
              </a:solidFill>
              <a:ln w="19050">
                <a:solidFill>
                  <a:schemeClr val="lt1"/>
                </a:solidFill>
              </a:ln>
              <a:effectLst>
                <a:innerShdw blurRad="114300">
                  <a:schemeClr val="accent4"/>
                </a:innerShdw>
              </a:effectLst>
            </c:spPr>
          </c:dPt>
          <c:dPt>
            <c:idx val="4"/>
            <c:bubble3D val="0"/>
            <c:spPr>
              <a:solidFill>
                <a:schemeClr val="accent5"/>
              </a:solidFill>
              <a:ln w="19050">
                <a:solidFill>
                  <a:schemeClr val="lt1"/>
                </a:solidFill>
              </a:ln>
              <a:effectLst>
                <a:innerShdw blurRad="114300">
                  <a:schemeClr val="accent5"/>
                </a:innerShdw>
              </a:effectLst>
            </c:spPr>
          </c:dPt>
          <c:dPt>
            <c:idx val="5"/>
            <c:bubble3D val="0"/>
            <c:spPr>
              <a:solidFill>
                <a:srgbClr val="7030A0"/>
              </a:solidFill>
              <a:ln w="19050">
                <a:solidFill>
                  <a:schemeClr val="lt1"/>
                </a:solidFill>
              </a:ln>
              <a:effectLst>
                <a:innerShdw blurRad="114300">
                  <a:srgbClr val="7030A0"/>
                </a:innerShdw>
              </a:effectLst>
            </c:spPr>
          </c:dPt>
          <c:dLbls>
            <c:dLbl>
              <c:idx val="0"/>
              <c:layout>
                <c:manualLayout>
                  <c:x val="2.507313600124067E-2"/>
                  <c:y val="-9.8766660939391612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8.3199162548727959E-2"/>
                  <c:y val="-8.7014292513661523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035856026054038"/>
                  <c:y val="-8.6251972453781925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3159651484925172"/>
                  <c:y val="2.7403233737995032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0.16541178212168425"/>
                  <c:y val="3.4741650521675577E-2"/>
                </c:manualLayout>
              </c:layout>
              <c:showLegendKey val="0"/>
              <c:showVal val="0"/>
              <c:showCatName val="0"/>
              <c:showSerName val="0"/>
              <c:showPercent val="1"/>
              <c:showBubbleSize val="0"/>
              <c:extLst>
                <c:ext xmlns:c15="http://schemas.microsoft.com/office/drawing/2012/chart" uri="{CE6537A1-D6FC-4f65-9D91-7224C49458BB}"/>
              </c:extLst>
            </c:dLbl>
            <c:dLbl>
              <c:idx val="5"/>
              <c:layout>
                <c:manualLayout>
                  <c:x val="-0.13194510041661089"/>
                  <c:y val="-7.52271654530768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numRef>
              <c:f>Sheet1!$A$2:$A$7</c:f>
              <c:numCache>
                <c:formatCode>General</c:formatCode>
                <c:ptCount val="6"/>
                <c:pt idx="0">
                  <c:v>2000</c:v>
                </c:pt>
                <c:pt idx="1">
                  <c:v>2010</c:v>
                </c:pt>
                <c:pt idx="2">
                  <c:v>2012</c:v>
                </c:pt>
                <c:pt idx="3">
                  <c:v>2013</c:v>
                </c:pt>
                <c:pt idx="4">
                  <c:v>2014</c:v>
                </c:pt>
                <c:pt idx="5">
                  <c:v>2015</c:v>
                </c:pt>
              </c:numCache>
            </c:numRef>
          </c:cat>
          <c:val>
            <c:numRef>
              <c:f>Sheet1!$B$2:$B$7</c:f>
              <c:numCache>
                <c:formatCode>General</c:formatCode>
                <c:ptCount val="6"/>
                <c:pt idx="0">
                  <c:v>1</c:v>
                </c:pt>
                <c:pt idx="1">
                  <c:v>2</c:v>
                </c:pt>
                <c:pt idx="2">
                  <c:v>1</c:v>
                </c:pt>
                <c:pt idx="3">
                  <c:v>6</c:v>
                </c:pt>
                <c:pt idx="4">
                  <c:v>6</c:v>
                </c:pt>
                <c:pt idx="5">
                  <c:v>7</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0.14324082363473589"/>
          <c:y val="0.13856608781690097"/>
          <c:w val="0.67026842232956163"/>
          <c:h val="0.1215947893646477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FIRST HEARD OF ALONE</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459040314678659"/>
          <c:y val="0.34026683625886334"/>
          <c:w val="0.51429764766423003"/>
          <c:h val="0.56584139122476718"/>
        </c:manualLayout>
      </c:layout>
      <c:doughnutChart>
        <c:varyColors val="1"/>
        <c:ser>
          <c:idx val="0"/>
          <c:order val="0"/>
          <c:tx>
            <c:strRef>
              <c:f>Sheet1!$B$1</c:f>
              <c:strCache>
                <c:ptCount val="1"/>
                <c:pt idx="0">
                  <c:v>Status</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lumMod val="75000"/>
                </a:schemeClr>
              </a:solidFill>
              <a:ln w="19050">
                <a:solidFill>
                  <a:schemeClr val="lt1"/>
                </a:solidFill>
              </a:ln>
              <a:effectLst>
                <a:innerShdw blurRad="114300">
                  <a:schemeClr val="accent6">
                    <a:lumMod val="75000"/>
                  </a:schemeClr>
                </a:innerShdw>
              </a:effectLst>
            </c:spPr>
          </c:dPt>
          <c:dPt>
            <c:idx val="3"/>
            <c:bubble3D val="0"/>
            <c:spPr>
              <a:solidFill>
                <a:schemeClr val="accent4"/>
              </a:solidFill>
              <a:ln w="19050">
                <a:solidFill>
                  <a:schemeClr val="lt1"/>
                </a:solidFill>
              </a:ln>
              <a:effectLst>
                <a:innerShdw blurRad="114300">
                  <a:schemeClr val="accent4"/>
                </a:innerShdw>
              </a:effectLst>
            </c:spPr>
          </c:dPt>
          <c:dLbls>
            <c:dLbl>
              <c:idx val="0"/>
              <c:layout>
                <c:manualLayout>
                  <c:x val="0.14145630520446359"/>
                  <c:y val="-7.870137877680336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4586702288892492"/>
                  <c:y val="4.7603185282706441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9.4633051128232962E-2"/>
                  <c:y val="8.3662726104077975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1907492651153612"/>
                  <c:y val="-4.2642225742466754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Sheet1!$A$2:$A$5</c:f>
              <c:strCache>
                <c:ptCount val="4"/>
                <c:pt idx="0">
                  <c:v>External Agency/Colleague</c:v>
                </c:pt>
                <c:pt idx="1">
                  <c:v>Internal ALONE</c:v>
                </c:pt>
                <c:pt idx="2">
                  <c:v>Word of Mouth</c:v>
                </c:pt>
                <c:pt idx="3">
                  <c:v>None</c:v>
                </c:pt>
              </c:strCache>
            </c:strRef>
          </c:cat>
          <c:val>
            <c:numRef>
              <c:f>Sheet1!$B$2:$B$5</c:f>
              <c:numCache>
                <c:formatCode>General</c:formatCode>
                <c:ptCount val="4"/>
                <c:pt idx="0">
                  <c:v>6</c:v>
                </c:pt>
                <c:pt idx="1">
                  <c:v>3</c:v>
                </c:pt>
                <c:pt idx="2">
                  <c:v>3</c:v>
                </c:pt>
                <c:pt idx="3">
                  <c:v>11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1.7905102954341987E-2"/>
          <c:y val="0.13810918919547763"/>
          <c:w val="0.982094897045658"/>
          <c:h val="0.1509724729373123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sz="1400"/>
              <a:t>Referral source</a:t>
            </a:r>
          </a:p>
        </c:rich>
      </c:tx>
      <c:layout>
        <c:manualLayout>
          <c:xMode val="edge"/>
          <c:yMode val="edge"/>
          <c:x val="0.18291415742887482"/>
          <c:y val="4.776450468931473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3892181466117482"/>
          <c:y val="0.37286848008810519"/>
          <c:w val="0.53265530329474098"/>
          <c:h val="0.56216710906704259"/>
        </c:manualLayout>
      </c:layout>
      <c:doughnutChart>
        <c:varyColors val="1"/>
        <c:ser>
          <c:idx val="0"/>
          <c:order val="0"/>
          <c:tx>
            <c:strRef>
              <c:f>Sheet1!$B$1</c:f>
              <c:strCache>
                <c:ptCount val="1"/>
                <c:pt idx="0">
                  <c:v>Referral source</c:v>
                </c:pt>
              </c:strCache>
            </c:strRef>
          </c:tx>
          <c:spPr>
            <a:effectLst>
              <a:innerShdw blurRad="114300">
                <a:srgbClr val="FFC000"/>
              </a:innerShdw>
            </a:effectLst>
          </c:spPr>
          <c:dPt>
            <c:idx val="0"/>
            <c:bubble3D val="0"/>
            <c:spPr>
              <a:solidFill>
                <a:srgbClr val="ED1B24"/>
              </a:solidFill>
              <a:ln w="19050">
                <a:solidFill>
                  <a:schemeClr val="lt1"/>
                </a:solidFill>
              </a:ln>
              <a:effectLst>
                <a:innerShdw blurRad="114300">
                  <a:srgbClr val="ED1B24"/>
                </a:innerShdw>
              </a:effectLst>
            </c:spPr>
          </c:dPt>
          <c:dPt>
            <c:idx val="1"/>
            <c:bubble3D val="0"/>
            <c:spPr>
              <a:solidFill>
                <a:srgbClr val="FFC000"/>
              </a:solidFill>
              <a:ln w="19050">
                <a:solidFill>
                  <a:schemeClr val="lt1"/>
                </a:solidFill>
              </a:ln>
              <a:effectLst>
                <a:innerShdw blurRad="114300">
                  <a:srgbClr val="FFC000"/>
                </a:innerShdw>
              </a:effectLst>
            </c:spPr>
          </c:dPt>
          <c:dPt>
            <c:idx val="2"/>
            <c:bubble3D val="0"/>
            <c:spPr>
              <a:solidFill>
                <a:schemeClr val="tx1"/>
              </a:solidFill>
              <a:ln w="19050">
                <a:solidFill>
                  <a:schemeClr val="lt1"/>
                </a:solidFill>
              </a:ln>
              <a:effectLst>
                <a:innerShdw blurRad="114300">
                  <a:schemeClr val="tx1"/>
                </a:innerShdw>
              </a:effectLst>
            </c:spPr>
          </c:dPt>
          <c:dPt>
            <c:idx val="3"/>
            <c:bubble3D val="0"/>
            <c:spPr>
              <a:solidFill>
                <a:schemeClr val="accent5">
                  <a:lumMod val="75000"/>
                </a:schemeClr>
              </a:solidFill>
              <a:ln w="19050">
                <a:solidFill>
                  <a:schemeClr val="lt1"/>
                </a:solidFill>
              </a:ln>
              <a:effectLst>
                <a:innerShdw blurRad="114300">
                  <a:schemeClr val="accent5">
                    <a:lumMod val="75000"/>
                  </a:schemeClr>
                </a:innerShdw>
              </a:effectLst>
            </c:spPr>
          </c:dPt>
          <c:dPt>
            <c:idx val="4"/>
            <c:bubble3D val="0"/>
            <c:spPr>
              <a:solidFill>
                <a:schemeClr val="accent6"/>
              </a:solidFill>
              <a:ln w="19050">
                <a:solidFill>
                  <a:schemeClr val="lt1"/>
                </a:solidFill>
              </a:ln>
              <a:effectLst>
                <a:innerShdw blurRad="114300">
                  <a:schemeClr val="accent6"/>
                </a:innerShdw>
              </a:effectLst>
            </c:spPr>
          </c:dPt>
          <c:dLbls>
            <c:dLbl>
              <c:idx val="0"/>
              <c:layout>
                <c:manualLayout>
                  <c:x val="0.15970657074305283"/>
                  <c:y val="-5.2826676645719793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3.9202163425325454E-2"/>
                  <c:y val="0.12442651144844274"/>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2696896322397405"/>
                  <c:y val="5.7760491093501273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3639389919937095"/>
                  <c:y val="-1.2457658503103266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0.1213252449836678"/>
                  <c:y val="-5.9098744151686776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Sheet1!$A$2:$A$6</c:f>
              <c:strCache>
                <c:ptCount val="5"/>
                <c:pt idx="0">
                  <c:v>External agency</c:v>
                </c:pt>
                <c:pt idx="1">
                  <c:v>Public (friend/family)</c:v>
                </c:pt>
                <c:pt idx="2">
                  <c:v>Self</c:v>
                </c:pt>
                <c:pt idx="3">
                  <c:v>Other</c:v>
                </c:pt>
                <c:pt idx="4">
                  <c:v>Internal ALONE</c:v>
                </c:pt>
              </c:strCache>
            </c:strRef>
          </c:cat>
          <c:val>
            <c:numRef>
              <c:f>Sheet1!$B$2:$B$6</c:f>
              <c:numCache>
                <c:formatCode>General</c:formatCode>
                <c:ptCount val="5"/>
                <c:pt idx="0">
                  <c:v>12</c:v>
                </c:pt>
                <c:pt idx="1">
                  <c:v>1</c:v>
                </c:pt>
                <c:pt idx="2">
                  <c:v>1</c:v>
                </c:pt>
                <c:pt idx="3">
                  <c:v>2</c:v>
                </c:pt>
                <c:pt idx="4">
                  <c:v>4</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6.0662622491833879E-2"/>
          <c:y val="0.15540410317461856"/>
          <c:w val="0.87351053236870824"/>
          <c:h val="0.166499853610394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YEAR</a:t>
            </a:r>
            <a:r>
              <a:rPr lang="en-US" sz="1400" baseline="0">
                <a:solidFill>
                  <a:sysClr val="windowText" lastClr="000000"/>
                </a:solidFill>
              </a:rPr>
              <a:t> OF START</a:t>
            </a:r>
            <a:endParaRPr lang="en-US" sz="1400">
              <a:solidFill>
                <a:sysClr val="windowText" lastClr="000000"/>
              </a:solidFill>
            </a:endParaRP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452414016734922"/>
          <c:y val="0.35896111180233392"/>
          <c:w val="0.54172174556611807"/>
          <c:h val="0.57076634481191579"/>
        </c:manualLayout>
      </c:layout>
      <c:doughnutChart>
        <c:varyColors val="1"/>
        <c:ser>
          <c:idx val="0"/>
          <c:order val="0"/>
          <c:tx>
            <c:strRef>
              <c:f>Sheet1!$B$1</c:f>
              <c:strCache>
                <c:ptCount val="1"/>
                <c:pt idx="0">
                  <c:v>Start year</c:v>
                </c:pt>
              </c:strCache>
            </c:strRef>
          </c:tx>
          <c:dPt>
            <c:idx val="0"/>
            <c:bubble3D val="0"/>
            <c:spPr>
              <a:solidFill>
                <a:schemeClr val="tx1"/>
              </a:solidFill>
              <a:ln w="19050">
                <a:solidFill>
                  <a:schemeClr val="lt1"/>
                </a:solidFill>
              </a:ln>
              <a:effectLst>
                <a:innerShdw blurRad="114300">
                  <a:schemeClr val="tx1"/>
                </a:innerShdw>
              </a:effectLst>
            </c:spPr>
          </c:dPt>
          <c:dPt>
            <c:idx val="1"/>
            <c:bubble3D val="0"/>
            <c:spPr>
              <a:solidFill>
                <a:schemeClr val="accent6">
                  <a:lumMod val="75000"/>
                </a:schemeClr>
              </a:solidFill>
              <a:ln w="19050">
                <a:solidFill>
                  <a:schemeClr val="lt1"/>
                </a:solidFill>
              </a:ln>
              <a:effectLst>
                <a:innerShdw blurRad="114300">
                  <a:schemeClr val="accent6">
                    <a:lumMod val="75000"/>
                  </a:schemeClr>
                </a:innerShdw>
              </a:effectLst>
            </c:spPr>
          </c:dPt>
          <c:dPt>
            <c:idx val="2"/>
            <c:bubble3D val="0"/>
            <c:spPr>
              <a:solidFill>
                <a:schemeClr val="accent4"/>
              </a:solidFill>
              <a:ln w="19050">
                <a:solidFill>
                  <a:schemeClr val="lt1"/>
                </a:solidFill>
              </a:ln>
              <a:effectLst>
                <a:innerShdw blurRad="114300">
                  <a:schemeClr val="accent3"/>
                </a:innerShdw>
              </a:effectLst>
            </c:spPr>
          </c:dPt>
          <c:dPt>
            <c:idx val="3"/>
            <c:bubble3D val="0"/>
            <c:spPr>
              <a:solidFill>
                <a:srgbClr val="ED1B24"/>
              </a:solidFill>
              <a:ln w="19050">
                <a:solidFill>
                  <a:schemeClr val="lt1"/>
                </a:solidFill>
              </a:ln>
              <a:effectLst>
                <a:innerShdw blurRad="114300">
                  <a:srgbClr val="ED1B1A"/>
                </a:innerShdw>
              </a:effectLst>
            </c:spPr>
          </c:dPt>
          <c:dPt>
            <c:idx val="4"/>
            <c:bubble3D val="0"/>
            <c:spPr>
              <a:solidFill>
                <a:srgbClr val="7030A0"/>
              </a:solidFill>
              <a:ln w="19050">
                <a:solidFill>
                  <a:schemeClr val="lt1"/>
                </a:solidFill>
              </a:ln>
              <a:effectLst>
                <a:innerShdw blurRad="114300">
                  <a:srgbClr val="7030A0"/>
                </a:innerShdw>
              </a:effectLst>
            </c:spPr>
          </c:dPt>
          <c:dLbls>
            <c:dLbl>
              <c:idx val="0"/>
              <c:layout>
                <c:manualLayout>
                  <c:x val="8.3199162548727959E-2"/>
                  <c:y val="-8.7014292513661523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035856026054038"/>
                  <c:y val="-8.6251972453781925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3159651484925172"/>
                  <c:y val="2.7403233737995032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6541178212168425"/>
                  <c:y val="3.4741650521675577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0.13194510041661089"/>
                  <c:y val="-7.52271654530768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numRef>
              <c:f>Sheet1!$A$2:$A$6</c:f>
              <c:numCache>
                <c:formatCode>General</c:formatCode>
                <c:ptCount val="5"/>
                <c:pt idx="0">
                  <c:v>2010</c:v>
                </c:pt>
                <c:pt idx="1">
                  <c:v>2012</c:v>
                </c:pt>
                <c:pt idx="2">
                  <c:v>2013</c:v>
                </c:pt>
                <c:pt idx="3">
                  <c:v>2014</c:v>
                </c:pt>
                <c:pt idx="4">
                  <c:v>2015</c:v>
                </c:pt>
              </c:numCache>
            </c:numRef>
          </c:cat>
          <c:val>
            <c:numRef>
              <c:f>Sheet1!$B$2:$B$6</c:f>
              <c:numCache>
                <c:formatCode>General</c:formatCode>
                <c:ptCount val="5"/>
                <c:pt idx="0">
                  <c:v>2</c:v>
                </c:pt>
                <c:pt idx="1">
                  <c:v>2</c:v>
                </c:pt>
                <c:pt idx="2">
                  <c:v>4</c:v>
                </c:pt>
                <c:pt idx="3">
                  <c:v>2</c:v>
                </c:pt>
                <c:pt idx="4">
                  <c:v>6</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0.14324082363473589"/>
          <c:y val="0.13856608781690097"/>
          <c:w val="0.67026842232956163"/>
          <c:h val="0.1215947893646477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3739771679263377"/>
          <c:y val="0.38428514720084367"/>
          <c:w val="0.50811872384360723"/>
          <c:h val="0.54622444203503906"/>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9.5318194561255926E-2"/>
                  <c:y val="3.76057662174866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Male</c:v>
                </c:pt>
                <c:pt idx="1">
                  <c:v>Female</c:v>
                </c:pt>
              </c:strCache>
            </c:strRef>
          </c:cat>
          <c:val>
            <c:numRef>
              <c:f>Sheet1!$B$2:$B$3</c:f>
              <c:numCache>
                <c:formatCode>General</c:formatCode>
                <c:ptCount val="2"/>
                <c:pt idx="0">
                  <c:v>9</c:v>
                </c:pt>
                <c:pt idx="1">
                  <c:v>10</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FIRST HEARD OF ALONE</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459040314678659"/>
          <c:y val="0.34026683625886334"/>
          <c:w val="0.51429764766423003"/>
          <c:h val="0.56584139122476718"/>
        </c:manualLayout>
      </c:layout>
      <c:doughnutChart>
        <c:varyColors val="1"/>
        <c:ser>
          <c:idx val="0"/>
          <c:order val="0"/>
          <c:tx>
            <c:strRef>
              <c:f>Sheet1!$B$1</c:f>
              <c:strCache>
                <c:ptCount val="1"/>
                <c:pt idx="0">
                  <c:v>Status</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lumMod val="75000"/>
                </a:schemeClr>
              </a:solidFill>
              <a:ln w="19050">
                <a:solidFill>
                  <a:schemeClr val="lt1"/>
                </a:solidFill>
              </a:ln>
              <a:effectLst>
                <a:innerShdw blurRad="114300">
                  <a:schemeClr val="accent6">
                    <a:lumMod val="75000"/>
                  </a:schemeClr>
                </a:innerShdw>
              </a:effectLst>
            </c:spPr>
          </c:dPt>
          <c:dPt>
            <c:idx val="3"/>
            <c:bubble3D val="0"/>
            <c:spPr>
              <a:solidFill>
                <a:schemeClr val="accent4"/>
              </a:solidFill>
              <a:ln w="19050">
                <a:solidFill>
                  <a:schemeClr val="lt1"/>
                </a:solidFill>
              </a:ln>
              <a:effectLst>
                <a:innerShdw blurRad="114300">
                  <a:schemeClr val="accent4"/>
                </a:innerShdw>
              </a:effectLst>
            </c:spPr>
          </c:dPt>
          <c:dPt>
            <c:idx val="4"/>
            <c:bubble3D val="0"/>
            <c:spPr>
              <a:solidFill>
                <a:schemeClr val="accent5"/>
              </a:solidFill>
              <a:ln w="19050">
                <a:solidFill>
                  <a:schemeClr val="lt1"/>
                </a:solidFill>
              </a:ln>
              <a:effectLst>
                <a:innerShdw blurRad="114300">
                  <a:schemeClr val="accent5"/>
                </a:innerShdw>
              </a:effectLst>
            </c:spPr>
          </c:dPt>
          <c:dPt>
            <c:idx val="5"/>
            <c:bubble3D val="0"/>
            <c:spPr>
              <a:solidFill>
                <a:schemeClr val="bg1">
                  <a:lumMod val="50000"/>
                </a:schemeClr>
              </a:solidFill>
              <a:ln w="19050">
                <a:solidFill>
                  <a:schemeClr val="lt1"/>
                </a:solidFill>
              </a:ln>
              <a:effectLst>
                <a:innerShdw blurRad="114300">
                  <a:schemeClr val="bg1">
                    <a:lumMod val="50000"/>
                  </a:schemeClr>
                </a:innerShdw>
              </a:effectLst>
            </c:spPr>
          </c:dPt>
          <c:dLbls>
            <c:dLbl>
              <c:idx val="0"/>
              <c:layout>
                <c:manualLayout>
                  <c:x val="0.14145630520446359"/>
                  <c:y val="-7.870137877680336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4586702288892492"/>
                  <c:y val="4.7603185282706441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9.4633051128232962E-2"/>
                  <c:y val="8.3662726104077975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1907492651153612"/>
                  <c:y val="-4.2642225742466754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0.11190689346463742"/>
                  <c:y val="-4.432405811376508E-2"/>
                </c:manualLayout>
              </c:layout>
              <c:showLegendKey val="0"/>
              <c:showVal val="0"/>
              <c:showCatName val="0"/>
              <c:showSerName val="0"/>
              <c:showPercent val="1"/>
              <c:showBubbleSize val="0"/>
              <c:extLst>
                <c:ext xmlns:c15="http://schemas.microsoft.com/office/drawing/2012/chart" uri="{CE6537A1-D6FC-4f65-9D91-7224C49458BB}"/>
              </c:extLst>
            </c:dLbl>
            <c:dLbl>
              <c:idx val="5"/>
              <c:layout>
                <c:manualLayout>
                  <c:x val="-8.9525514771710765E-3"/>
                  <c:y val="-9.3573011573504061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Sheet1!$A$2:$A$7</c:f>
              <c:strCache>
                <c:ptCount val="6"/>
                <c:pt idx="0">
                  <c:v>External Agency/Colleague</c:v>
                </c:pt>
                <c:pt idx="1">
                  <c:v>Internal ALONE</c:v>
                </c:pt>
                <c:pt idx="2">
                  <c:v>Word of Mouth</c:v>
                </c:pt>
                <c:pt idx="3">
                  <c:v>None</c:v>
                </c:pt>
                <c:pt idx="4">
                  <c:v>Other</c:v>
                </c:pt>
                <c:pt idx="5">
                  <c:v>Media/Advert</c:v>
                </c:pt>
              </c:strCache>
            </c:strRef>
          </c:cat>
          <c:val>
            <c:numRef>
              <c:f>Sheet1!$B$2:$B$7</c:f>
              <c:numCache>
                <c:formatCode>General</c:formatCode>
                <c:ptCount val="6"/>
                <c:pt idx="0">
                  <c:v>4</c:v>
                </c:pt>
                <c:pt idx="1">
                  <c:v>2</c:v>
                </c:pt>
                <c:pt idx="2">
                  <c:v>3</c:v>
                </c:pt>
                <c:pt idx="3">
                  <c:v>5</c:v>
                </c:pt>
                <c:pt idx="4">
                  <c:v>1</c:v>
                </c:pt>
                <c:pt idx="5">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1.7905102954341987E-2"/>
          <c:y val="0.13810918919547763"/>
          <c:w val="0.982094897045658"/>
          <c:h val="0.1854467403591295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sz="1400"/>
              <a:t>Referral source</a:t>
            </a:r>
          </a:p>
        </c:rich>
      </c:tx>
      <c:layout>
        <c:manualLayout>
          <c:xMode val="edge"/>
          <c:yMode val="edge"/>
          <c:x val="0.18291415742887482"/>
          <c:y val="4.776450468931473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3892181466117482"/>
          <c:y val="0.37286848008810519"/>
          <c:w val="0.53265530329474098"/>
          <c:h val="0.56216710906704259"/>
        </c:manualLayout>
      </c:layout>
      <c:doughnutChart>
        <c:varyColors val="1"/>
        <c:ser>
          <c:idx val="0"/>
          <c:order val="0"/>
          <c:tx>
            <c:strRef>
              <c:f>Sheet1!$B$1</c:f>
              <c:strCache>
                <c:ptCount val="1"/>
                <c:pt idx="0">
                  <c:v>Referral source</c:v>
                </c:pt>
              </c:strCache>
            </c:strRef>
          </c:tx>
          <c:spPr>
            <a:effectLst>
              <a:innerShdw blurRad="114300">
                <a:srgbClr val="FFC000"/>
              </a:innerShdw>
            </a:effectLst>
          </c:spPr>
          <c:dPt>
            <c:idx val="0"/>
            <c:bubble3D val="0"/>
            <c:spPr>
              <a:solidFill>
                <a:srgbClr val="ED1B24"/>
              </a:solidFill>
              <a:ln w="19050">
                <a:solidFill>
                  <a:schemeClr val="lt1"/>
                </a:solidFill>
              </a:ln>
              <a:effectLst>
                <a:innerShdw blurRad="114300">
                  <a:srgbClr val="ED1B24"/>
                </a:innerShdw>
              </a:effectLst>
            </c:spPr>
          </c:dPt>
          <c:dPt>
            <c:idx val="1"/>
            <c:bubble3D val="0"/>
            <c:spPr>
              <a:solidFill>
                <a:srgbClr val="FFC000"/>
              </a:solidFill>
              <a:ln w="19050">
                <a:solidFill>
                  <a:schemeClr val="lt1"/>
                </a:solidFill>
              </a:ln>
              <a:effectLst>
                <a:innerShdw blurRad="114300">
                  <a:srgbClr val="FFC000"/>
                </a:innerShdw>
              </a:effectLst>
            </c:spPr>
          </c:dPt>
          <c:dPt>
            <c:idx val="2"/>
            <c:bubble3D val="0"/>
            <c:spPr>
              <a:solidFill>
                <a:schemeClr val="tx1"/>
              </a:solidFill>
              <a:ln w="19050">
                <a:solidFill>
                  <a:schemeClr val="lt1"/>
                </a:solidFill>
              </a:ln>
              <a:effectLst>
                <a:innerShdw blurRad="114300">
                  <a:schemeClr val="tx1"/>
                </a:innerShdw>
              </a:effectLst>
            </c:spPr>
          </c:dPt>
          <c:dPt>
            <c:idx val="3"/>
            <c:bubble3D val="0"/>
            <c:spPr>
              <a:solidFill>
                <a:schemeClr val="accent5">
                  <a:lumMod val="75000"/>
                </a:schemeClr>
              </a:solidFill>
              <a:ln w="19050">
                <a:solidFill>
                  <a:schemeClr val="lt1"/>
                </a:solidFill>
              </a:ln>
              <a:effectLst>
                <a:innerShdw blurRad="114300">
                  <a:schemeClr val="accent5">
                    <a:lumMod val="75000"/>
                  </a:schemeClr>
                </a:innerShdw>
              </a:effectLst>
            </c:spPr>
          </c:dPt>
          <c:dPt>
            <c:idx val="4"/>
            <c:bubble3D val="0"/>
            <c:spPr>
              <a:solidFill>
                <a:schemeClr val="accent6"/>
              </a:solidFill>
              <a:ln w="19050">
                <a:solidFill>
                  <a:schemeClr val="lt1"/>
                </a:solidFill>
              </a:ln>
              <a:effectLst>
                <a:innerShdw blurRad="114300">
                  <a:schemeClr val="accent6"/>
                </a:innerShdw>
              </a:effectLst>
            </c:spPr>
          </c:dPt>
          <c:dLbls>
            <c:dLbl>
              <c:idx val="0"/>
              <c:layout>
                <c:manualLayout>
                  <c:x val="0.15970657074305283"/>
                  <c:y val="-5.2826676645719793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3.9202163425325454E-2"/>
                  <c:y val="0.12442651144844274"/>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2696896322397405"/>
                  <c:y val="5.7760491093501273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3639389919937095"/>
                  <c:y val="-1.2457658503103266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0.1213252449836678"/>
                  <c:y val="-5.9098744151686776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Sheet1!$A$2:$A$6</c:f>
              <c:strCache>
                <c:ptCount val="5"/>
                <c:pt idx="0">
                  <c:v>External agency</c:v>
                </c:pt>
                <c:pt idx="1">
                  <c:v>Public (friend/family)</c:v>
                </c:pt>
                <c:pt idx="2">
                  <c:v>Self</c:v>
                </c:pt>
                <c:pt idx="3">
                  <c:v>Other</c:v>
                </c:pt>
                <c:pt idx="4">
                  <c:v>Internal ALONE</c:v>
                </c:pt>
              </c:strCache>
            </c:strRef>
          </c:cat>
          <c:val>
            <c:numRef>
              <c:f>Sheet1!$B$2:$B$6</c:f>
              <c:numCache>
                <c:formatCode>General</c:formatCode>
                <c:ptCount val="5"/>
                <c:pt idx="0">
                  <c:v>7</c:v>
                </c:pt>
                <c:pt idx="1">
                  <c:v>1</c:v>
                </c:pt>
                <c:pt idx="2">
                  <c:v>6</c:v>
                </c:pt>
                <c:pt idx="3">
                  <c:v>1</c:v>
                </c:pt>
                <c:pt idx="4">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6.0662622491833879E-2"/>
          <c:y val="0.15540410317461856"/>
          <c:w val="0.87351053236870824"/>
          <c:h val="0.166499853610394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3739771679263377"/>
          <c:y val="0.38428514720084367"/>
          <c:w val="0.50811872384360723"/>
          <c:h val="0.54622444203503906"/>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9.5318194561255926E-2"/>
                  <c:y val="3.76057662174866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Male</c:v>
                </c:pt>
                <c:pt idx="1">
                  <c:v>Female</c:v>
                </c:pt>
              </c:strCache>
            </c:strRef>
          </c:cat>
          <c:val>
            <c:numRef>
              <c:f>Sheet1!$B$2:$B$3</c:f>
              <c:numCache>
                <c:formatCode>General</c:formatCode>
                <c:ptCount val="2"/>
                <c:pt idx="0">
                  <c:v>4</c:v>
                </c:pt>
                <c:pt idx="1">
                  <c:v>10</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YEAR</a:t>
            </a:r>
            <a:r>
              <a:rPr lang="en-US" sz="1400" baseline="0">
                <a:solidFill>
                  <a:sysClr val="windowText" lastClr="000000"/>
                </a:solidFill>
              </a:rPr>
              <a:t> OF START</a:t>
            </a:r>
            <a:endParaRPr lang="en-US" sz="1400">
              <a:solidFill>
                <a:sysClr val="windowText" lastClr="000000"/>
              </a:solidFill>
            </a:endParaRP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452414016734922"/>
          <c:y val="0.35896111180233392"/>
          <c:w val="0.54172174556611807"/>
          <c:h val="0.57076634481191579"/>
        </c:manualLayout>
      </c:layout>
      <c:doughnutChart>
        <c:varyColors val="1"/>
        <c:ser>
          <c:idx val="0"/>
          <c:order val="0"/>
          <c:tx>
            <c:strRef>
              <c:f>Sheet1!$B$1</c:f>
              <c:strCache>
                <c:ptCount val="1"/>
                <c:pt idx="0">
                  <c:v>Start year</c:v>
                </c:pt>
              </c:strCache>
            </c:strRef>
          </c:tx>
          <c:dPt>
            <c:idx val="0"/>
            <c:bubble3D val="0"/>
            <c:spPr>
              <a:solidFill>
                <a:schemeClr val="tx1"/>
              </a:solidFill>
              <a:ln w="19050">
                <a:solidFill>
                  <a:schemeClr val="lt1"/>
                </a:solidFill>
              </a:ln>
              <a:effectLst>
                <a:innerShdw blurRad="114300">
                  <a:schemeClr val="tx1"/>
                </a:innerShdw>
              </a:effectLst>
            </c:spPr>
          </c:dPt>
          <c:dPt>
            <c:idx val="1"/>
            <c:bubble3D val="0"/>
            <c:spPr>
              <a:solidFill>
                <a:schemeClr val="accent6">
                  <a:lumMod val="75000"/>
                </a:schemeClr>
              </a:solidFill>
              <a:ln w="19050">
                <a:solidFill>
                  <a:schemeClr val="lt1"/>
                </a:solidFill>
              </a:ln>
              <a:effectLst>
                <a:innerShdw blurRad="114300">
                  <a:schemeClr val="accent6">
                    <a:lumMod val="75000"/>
                  </a:schemeClr>
                </a:innerShdw>
              </a:effectLst>
            </c:spPr>
          </c:dPt>
          <c:dPt>
            <c:idx val="2"/>
            <c:bubble3D val="0"/>
            <c:spPr>
              <a:solidFill>
                <a:schemeClr val="accent4"/>
              </a:solidFill>
              <a:ln w="19050">
                <a:solidFill>
                  <a:schemeClr val="lt1"/>
                </a:solidFill>
              </a:ln>
              <a:effectLst>
                <a:innerShdw blurRad="114300">
                  <a:schemeClr val="accent4"/>
                </a:innerShdw>
              </a:effectLst>
            </c:spPr>
          </c:dPt>
          <c:dPt>
            <c:idx val="3"/>
            <c:bubble3D val="0"/>
            <c:spPr>
              <a:solidFill>
                <a:srgbClr val="ED1B24"/>
              </a:solidFill>
              <a:ln w="19050">
                <a:solidFill>
                  <a:schemeClr val="lt1"/>
                </a:solidFill>
              </a:ln>
              <a:effectLst>
                <a:innerShdw blurRad="114300">
                  <a:srgbClr val="ED1B1A"/>
                </a:innerShdw>
              </a:effectLst>
            </c:spPr>
          </c:dPt>
          <c:dPt>
            <c:idx val="4"/>
            <c:bubble3D val="0"/>
            <c:spPr>
              <a:solidFill>
                <a:srgbClr val="7030A0"/>
              </a:solidFill>
              <a:ln w="19050">
                <a:solidFill>
                  <a:schemeClr val="lt1"/>
                </a:solidFill>
              </a:ln>
              <a:effectLst>
                <a:innerShdw blurRad="114300">
                  <a:srgbClr val="7030A0"/>
                </a:innerShdw>
              </a:effectLst>
            </c:spPr>
          </c:dPt>
          <c:dLbls>
            <c:dLbl>
              <c:idx val="0"/>
              <c:layout>
                <c:manualLayout>
                  <c:x val="8.3199162548727959E-2"/>
                  <c:y val="-8.7014292513661523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035856026054038"/>
                  <c:y val="-8.6251972453781925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3159651484925172"/>
                  <c:y val="2.7403233737995032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7926144974939898"/>
                  <c:y val="2.9725347536975484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0.13194510041661089"/>
                  <c:y val="-7.52271654530768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numRef>
              <c:f>Sheet1!$A$2:$A$6</c:f>
              <c:numCache>
                <c:formatCode>General</c:formatCode>
                <c:ptCount val="5"/>
                <c:pt idx="0">
                  <c:v>2000</c:v>
                </c:pt>
                <c:pt idx="1">
                  <c:v>2009</c:v>
                </c:pt>
                <c:pt idx="2">
                  <c:v>2011</c:v>
                </c:pt>
                <c:pt idx="3">
                  <c:v>2014</c:v>
                </c:pt>
                <c:pt idx="4">
                  <c:v>2015</c:v>
                </c:pt>
              </c:numCache>
            </c:numRef>
          </c:cat>
          <c:val>
            <c:numRef>
              <c:f>Sheet1!$B$2:$B$6</c:f>
              <c:numCache>
                <c:formatCode>General</c:formatCode>
                <c:ptCount val="5"/>
                <c:pt idx="0">
                  <c:v>1</c:v>
                </c:pt>
                <c:pt idx="1">
                  <c:v>1</c:v>
                </c:pt>
                <c:pt idx="2">
                  <c:v>2</c:v>
                </c:pt>
                <c:pt idx="3">
                  <c:v>5</c:v>
                </c:pt>
                <c:pt idx="4">
                  <c:v>6</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0.14324082363473589"/>
          <c:y val="0.13856608781690097"/>
          <c:w val="0.67026842232956163"/>
          <c:h val="0.1215947893646477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FIRST HEARD OF ALONE</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459040314678659"/>
          <c:y val="0.34026683625886334"/>
          <c:w val="0.51429764766423003"/>
          <c:h val="0.56584139122476718"/>
        </c:manualLayout>
      </c:layout>
      <c:doughnutChart>
        <c:varyColors val="1"/>
        <c:ser>
          <c:idx val="0"/>
          <c:order val="0"/>
          <c:tx>
            <c:strRef>
              <c:f>Sheet1!$B$1</c:f>
              <c:strCache>
                <c:ptCount val="1"/>
                <c:pt idx="0">
                  <c:v>Status</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lumMod val="75000"/>
                </a:schemeClr>
              </a:solidFill>
              <a:ln w="19050">
                <a:solidFill>
                  <a:schemeClr val="lt1"/>
                </a:solidFill>
              </a:ln>
              <a:effectLst>
                <a:innerShdw blurRad="114300">
                  <a:schemeClr val="accent6">
                    <a:lumMod val="75000"/>
                  </a:schemeClr>
                </a:innerShdw>
              </a:effectLst>
            </c:spPr>
          </c:dPt>
          <c:dPt>
            <c:idx val="3"/>
            <c:bubble3D val="0"/>
            <c:spPr>
              <a:solidFill>
                <a:schemeClr val="accent4"/>
              </a:solidFill>
              <a:ln w="19050">
                <a:solidFill>
                  <a:schemeClr val="lt1"/>
                </a:solidFill>
              </a:ln>
              <a:effectLst>
                <a:innerShdw blurRad="114300">
                  <a:schemeClr val="accent4"/>
                </a:innerShdw>
              </a:effectLst>
            </c:spPr>
          </c:dPt>
          <c:dLbls>
            <c:dLbl>
              <c:idx val="0"/>
              <c:layout>
                <c:manualLayout>
                  <c:x val="0.14145630520446359"/>
                  <c:y val="-7.870137877680336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4586702288892492"/>
                  <c:y val="4.7603185282706441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9.4633051128232962E-2"/>
                  <c:y val="8.3662726104077975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1907492651153612"/>
                  <c:y val="-4.2642225742466754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Sheet1!$A$2:$A$5</c:f>
              <c:strCache>
                <c:ptCount val="4"/>
                <c:pt idx="0">
                  <c:v>External Agency/Colleague</c:v>
                </c:pt>
                <c:pt idx="1">
                  <c:v>Internal ALONE</c:v>
                </c:pt>
                <c:pt idx="2">
                  <c:v>Other</c:v>
                </c:pt>
                <c:pt idx="3">
                  <c:v>None</c:v>
                </c:pt>
              </c:strCache>
            </c:strRef>
          </c:cat>
          <c:val>
            <c:numRef>
              <c:f>Sheet1!$B$2:$B$5</c:f>
              <c:numCache>
                <c:formatCode>General</c:formatCode>
                <c:ptCount val="4"/>
                <c:pt idx="0">
                  <c:v>1</c:v>
                </c:pt>
                <c:pt idx="1">
                  <c:v>4</c:v>
                </c:pt>
                <c:pt idx="2">
                  <c:v>2</c:v>
                </c:pt>
                <c:pt idx="3">
                  <c:v>6</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1.7905102954341987E-2"/>
          <c:y val="0.13810918919547763"/>
          <c:w val="0.982094897045658"/>
          <c:h val="0.1854467403591295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sz="1400"/>
              <a:t>Referral source</a:t>
            </a:r>
          </a:p>
        </c:rich>
      </c:tx>
      <c:layout>
        <c:manualLayout>
          <c:xMode val="edge"/>
          <c:yMode val="edge"/>
          <c:x val="0.18291415742887482"/>
          <c:y val="4.776450468931473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3892181466117482"/>
          <c:y val="0.37286848008810519"/>
          <c:w val="0.53265530329474098"/>
          <c:h val="0.56216710906704259"/>
        </c:manualLayout>
      </c:layout>
      <c:doughnutChart>
        <c:varyColors val="1"/>
        <c:ser>
          <c:idx val="0"/>
          <c:order val="0"/>
          <c:tx>
            <c:strRef>
              <c:f>Sheet1!$B$1</c:f>
              <c:strCache>
                <c:ptCount val="1"/>
                <c:pt idx="0">
                  <c:v>Referral source</c:v>
                </c:pt>
              </c:strCache>
            </c:strRef>
          </c:tx>
          <c:spPr>
            <a:effectLst>
              <a:innerShdw blurRad="114300">
                <a:srgbClr val="FFC000"/>
              </a:innerShdw>
            </a:effectLst>
          </c:spPr>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5">
                  <a:lumMod val="75000"/>
                </a:schemeClr>
              </a:solidFill>
              <a:ln w="19050">
                <a:solidFill>
                  <a:schemeClr val="lt1"/>
                </a:solidFill>
              </a:ln>
              <a:effectLst>
                <a:innerShdw blurRad="114300">
                  <a:schemeClr val="accent5">
                    <a:lumMod val="75000"/>
                  </a:schemeClr>
                </a:innerShdw>
              </a:effectLst>
            </c:spPr>
          </c:dPt>
          <c:dPt>
            <c:idx val="3"/>
            <c:bubble3D val="0"/>
            <c:spPr>
              <a:solidFill>
                <a:schemeClr val="accent6"/>
              </a:solidFill>
              <a:ln w="19050">
                <a:solidFill>
                  <a:schemeClr val="lt1"/>
                </a:solidFill>
              </a:ln>
              <a:effectLst>
                <a:innerShdw blurRad="114300">
                  <a:schemeClr val="accent6"/>
                </a:innerShdw>
              </a:effectLst>
            </c:spPr>
          </c:dPt>
          <c:dLbls>
            <c:dLbl>
              <c:idx val="0"/>
              <c:layout>
                <c:manualLayout>
                  <c:x val="0.15970657074305283"/>
                  <c:y val="-5.2826676645719793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9.7016104438181816E-2"/>
                  <c:y val="6.2685386439475174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2706118804678113"/>
                  <c:y val="5.1565980994557406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213252449836678"/>
                  <c:y val="-5.9098744151686776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Sheet1!$A$2:$A$5</c:f>
              <c:strCache>
                <c:ptCount val="4"/>
                <c:pt idx="0">
                  <c:v>External agency</c:v>
                </c:pt>
                <c:pt idx="1">
                  <c:v>Self</c:v>
                </c:pt>
                <c:pt idx="2">
                  <c:v>Other</c:v>
                </c:pt>
                <c:pt idx="3">
                  <c:v>Internal ALONE</c:v>
                </c:pt>
              </c:strCache>
            </c:strRef>
          </c:cat>
          <c:val>
            <c:numRef>
              <c:f>Sheet1!$B$2:$B$5</c:f>
              <c:numCache>
                <c:formatCode>General</c:formatCode>
                <c:ptCount val="4"/>
                <c:pt idx="0">
                  <c:v>4</c:v>
                </c:pt>
                <c:pt idx="1">
                  <c:v>2</c:v>
                </c:pt>
                <c:pt idx="2">
                  <c:v>2</c:v>
                </c:pt>
                <c:pt idx="3">
                  <c:v>5</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6.0662622491833879E-2"/>
          <c:y val="0.15540410317461856"/>
          <c:w val="0.87351053236870824"/>
          <c:h val="0.166499853610394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YEAR</a:t>
            </a:r>
            <a:r>
              <a:rPr lang="en-US" sz="1400" baseline="0">
                <a:solidFill>
                  <a:sysClr val="windowText" lastClr="000000"/>
                </a:solidFill>
              </a:rPr>
              <a:t> OF START</a:t>
            </a:r>
            <a:endParaRPr lang="en-US" sz="1400">
              <a:solidFill>
                <a:sysClr val="windowText" lastClr="000000"/>
              </a:solidFill>
            </a:endParaRP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452414016734922"/>
          <c:y val="0.35896111180233392"/>
          <c:w val="0.54172174556611807"/>
          <c:h val="0.57076634481191579"/>
        </c:manualLayout>
      </c:layout>
      <c:doughnutChart>
        <c:varyColors val="1"/>
        <c:ser>
          <c:idx val="0"/>
          <c:order val="0"/>
          <c:tx>
            <c:strRef>
              <c:f>Sheet1!$B$1</c:f>
              <c:strCache>
                <c:ptCount val="1"/>
                <c:pt idx="0">
                  <c:v>Start year</c:v>
                </c:pt>
              </c:strCache>
            </c:strRef>
          </c:tx>
          <c:dPt>
            <c:idx val="0"/>
            <c:bubble3D val="0"/>
            <c:spPr>
              <a:solidFill>
                <a:schemeClr val="tx1"/>
              </a:solidFill>
              <a:ln w="19050">
                <a:solidFill>
                  <a:schemeClr val="lt1"/>
                </a:solidFill>
              </a:ln>
              <a:effectLst>
                <a:innerShdw blurRad="114300">
                  <a:schemeClr val="tx1"/>
                </a:innerShdw>
              </a:effectLst>
            </c:spPr>
          </c:dPt>
          <c:dPt>
            <c:idx val="1"/>
            <c:bubble3D val="0"/>
            <c:spPr>
              <a:solidFill>
                <a:schemeClr val="accent6">
                  <a:lumMod val="75000"/>
                </a:schemeClr>
              </a:solidFill>
              <a:ln w="19050">
                <a:solidFill>
                  <a:schemeClr val="lt1"/>
                </a:solidFill>
              </a:ln>
              <a:effectLst>
                <a:innerShdw blurRad="114300">
                  <a:schemeClr val="accent6">
                    <a:lumMod val="75000"/>
                  </a:schemeClr>
                </a:innerShdw>
              </a:effectLst>
            </c:spPr>
          </c:dPt>
          <c:dPt>
            <c:idx val="2"/>
            <c:bubble3D val="0"/>
            <c:spPr>
              <a:solidFill>
                <a:schemeClr val="accent4"/>
              </a:solidFill>
              <a:ln w="19050">
                <a:solidFill>
                  <a:schemeClr val="lt1"/>
                </a:solidFill>
              </a:ln>
              <a:effectLst>
                <a:innerShdw blurRad="114300">
                  <a:schemeClr val="accent4"/>
                </a:innerShdw>
              </a:effectLst>
            </c:spPr>
          </c:dPt>
          <c:dPt>
            <c:idx val="3"/>
            <c:bubble3D val="0"/>
            <c:spPr>
              <a:solidFill>
                <a:srgbClr val="ED1B24"/>
              </a:solidFill>
              <a:ln w="19050">
                <a:solidFill>
                  <a:schemeClr val="lt1"/>
                </a:solidFill>
              </a:ln>
              <a:effectLst>
                <a:innerShdw blurRad="114300">
                  <a:srgbClr val="ED1B1A"/>
                </a:innerShdw>
              </a:effectLst>
            </c:spPr>
          </c:dPt>
          <c:dPt>
            <c:idx val="4"/>
            <c:bubble3D val="0"/>
            <c:spPr>
              <a:solidFill>
                <a:srgbClr val="7030A0"/>
              </a:solidFill>
              <a:ln w="19050">
                <a:solidFill>
                  <a:schemeClr val="lt1"/>
                </a:solidFill>
              </a:ln>
              <a:effectLst>
                <a:innerShdw blurRad="114300">
                  <a:srgbClr val="7030A0"/>
                </a:innerShdw>
              </a:effectLst>
            </c:spPr>
          </c:dPt>
          <c:dLbls>
            <c:dLbl>
              <c:idx val="0"/>
              <c:layout>
                <c:manualLayout>
                  <c:x val="8.3199162548727959E-2"/>
                  <c:y val="-8.7014292513661523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4387208425267342"/>
                  <c:y val="-5.9911246985774637E-3"/>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8083554797369211"/>
                  <c:y val="6.2517354630896693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2064902473582927"/>
                  <c:y val="5.4806862460476863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0.13194510041661089"/>
                  <c:y val="-7.52271654530768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numRef>
              <c:f>Sheet1!$A$2:$A$6</c:f>
              <c:numCache>
                <c:formatCode>General</c:formatCode>
                <c:ptCount val="5"/>
                <c:pt idx="0">
                  <c:v>2001</c:v>
                </c:pt>
                <c:pt idx="1">
                  <c:v>2008</c:v>
                </c:pt>
                <c:pt idx="2">
                  <c:v>2009</c:v>
                </c:pt>
                <c:pt idx="3">
                  <c:v>2013</c:v>
                </c:pt>
                <c:pt idx="4">
                  <c:v>2014</c:v>
                </c:pt>
              </c:numCache>
            </c:numRef>
          </c:cat>
          <c:val>
            <c:numRef>
              <c:f>Sheet1!$B$2:$B$6</c:f>
              <c:numCache>
                <c:formatCode>General</c:formatCode>
                <c:ptCount val="5"/>
                <c:pt idx="0">
                  <c:v>1</c:v>
                </c:pt>
                <c:pt idx="1">
                  <c:v>1</c:v>
                </c:pt>
                <c:pt idx="2">
                  <c:v>1</c:v>
                </c:pt>
                <c:pt idx="3">
                  <c:v>1</c:v>
                </c:pt>
                <c:pt idx="4">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0.14324082363473589"/>
          <c:y val="0.13856608781690097"/>
          <c:w val="0.67026842232956163"/>
          <c:h val="0.1215947893646477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3739771679263377"/>
          <c:y val="0.38428514720084367"/>
          <c:w val="0.50811872384360723"/>
          <c:h val="0.54622444203503906"/>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9.5318194561255926E-2"/>
                  <c:y val="3.76057662174866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Male</c:v>
                </c:pt>
                <c:pt idx="1">
                  <c:v>Female</c:v>
                </c:pt>
              </c:strCache>
            </c:strRef>
          </c:cat>
          <c:val>
            <c:numRef>
              <c:f>Sheet1!$B$2:$B$3</c:f>
              <c:numCache>
                <c:formatCode>General</c:formatCode>
                <c:ptCount val="2"/>
                <c:pt idx="0">
                  <c:v>2</c:v>
                </c:pt>
                <c:pt idx="1">
                  <c:v>3</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FIRST HEARD OF ALONE</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459040314678659"/>
          <c:y val="0.34026683625886334"/>
          <c:w val="0.51429764766423003"/>
          <c:h val="0.56584139122476718"/>
        </c:manualLayout>
      </c:layout>
      <c:doughnutChart>
        <c:varyColors val="1"/>
        <c:ser>
          <c:idx val="0"/>
          <c:order val="0"/>
          <c:tx>
            <c:strRef>
              <c:f>Sheet1!$B$1</c:f>
              <c:strCache>
                <c:ptCount val="1"/>
                <c:pt idx="0">
                  <c:v>Status</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lumMod val="75000"/>
                </a:schemeClr>
              </a:solidFill>
              <a:ln w="19050">
                <a:solidFill>
                  <a:schemeClr val="lt1"/>
                </a:solidFill>
              </a:ln>
              <a:effectLst>
                <a:innerShdw blurRad="114300">
                  <a:schemeClr val="accent6">
                    <a:lumMod val="75000"/>
                  </a:schemeClr>
                </a:innerShdw>
              </a:effectLst>
            </c:spPr>
          </c:dPt>
          <c:dLbls>
            <c:dLbl>
              <c:idx val="0"/>
              <c:layout>
                <c:manualLayout>
                  <c:x val="0.14145630520446359"/>
                  <c:y val="-7.870137877680336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4586702288892492"/>
                  <c:y val="4.7603185282706441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7.5465426938015931E-2"/>
                  <c:y val="0.14768636560173884"/>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External Agency/Colleague</c:v>
                </c:pt>
                <c:pt idx="1">
                  <c:v>Internal ALONE</c:v>
                </c:pt>
                <c:pt idx="2">
                  <c:v>None </c:v>
                </c:pt>
              </c:strCache>
            </c:strRef>
          </c:cat>
          <c:val>
            <c:numRef>
              <c:f>Sheet1!$B$2:$B$4</c:f>
              <c:numCache>
                <c:formatCode>General</c:formatCode>
                <c:ptCount val="3"/>
                <c:pt idx="0">
                  <c:v>1</c:v>
                </c:pt>
                <c:pt idx="1">
                  <c:v>1</c:v>
                </c:pt>
                <c:pt idx="2">
                  <c:v>3</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1.7905102954341987E-2"/>
          <c:y val="0.13810918919547763"/>
          <c:w val="0.982094897045658"/>
          <c:h val="0.1854467403591295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sz="1400"/>
              <a:t>Referral source</a:t>
            </a:r>
          </a:p>
        </c:rich>
      </c:tx>
      <c:layout>
        <c:manualLayout>
          <c:xMode val="edge"/>
          <c:yMode val="edge"/>
          <c:x val="0.18291415742887482"/>
          <c:y val="4.776450468931473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3892181466117482"/>
          <c:y val="0.37286848008810519"/>
          <c:w val="0.53265530329474098"/>
          <c:h val="0.56216710906704259"/>
        </c:manualLayout>
      </c:layout>
      <c:doughnutChart>
        <c:varyColors val="1"/>
        <c:ser>
          <c:idx val="0"/>
          <c:order val="0"/>
          <c:tx>
            <c:strRef>
              <c:f>Sheet1!$B$1</c:f>
              <c:strCache>
                <c:ptCount val="1"/>
                <c:pt idx="0">
                  <c:v>Referral source</c:v>
                </c:pt>
              </c:strCache>
            </c:strRef>
          </c:tx>
          <c:spPr>
            <a:effectLst>
              <a:innerShdw blurRad="114300">
                <a:srgbClr val="FFC000"/>
              </a:innerShdw>
            </a:effectLst>
          </c:spPr>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accent6"/>
              </a:solidFill>
              <a:ln w="19050">
                <a:solidFill>
                  <a:schemeClr val="lt1"/>
                </a:solidFill>
              </a:ln>
              <a:effectLst>
                <a:innerShdw blurRad="114300">
                  <a:schemeClr val="accent6"/>
                </a:innerShdw>
              </a:effectLst>
            </c:spPr>
          </c:dPt>
          <c:dPt>
            <c:idx val="2"/>
            <c:bubble3D val="0"/>
            <c:spPr>
              <a:solidFill>
                <a:schemeClr val="accent5">
                  <a:lumMod val="75000"/>
                </a:schemeClr>
              </a:solidFill>
              <a:ln w="19050">
                <a:solidFill>
                  <a:schemeClr val="lt1"/>
                </a:solidFill>
              </a:ln>
              <a:effectLst>
                <a:innerShdw blurRad="114300">
                  <a:schemeClr val="accent5">
                    <a:lumMod val="75000"/>
                  </a:schemeClr>
                </a:innerShdw>
              </a:effectLst>
            </c:spPr>
          </c:dPt>
          <c:dLbls>
            <c:dLbl>
              <c:idx val="0"/>
              <c:layout>
                <c:manualLayout>
                  <c:x val="0.15970657074305283"/>
                  <c:y val="-5.2826676645719793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20998600093327111"/>
                  <c:y val="-1.9699581383895683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3639389919937095"/>
                  <c:y val="-1.2457658503103266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External agency</c:v>
                </c:pt>
                <c:pt idx="1">
                  <c:v>Internal ALONE</c:v>
                </c:pt>
                <c:pt idx="2">
                  <c:v>Other</c:v>
                </c:pt>
              </c:strCache>
            </c:strRef>
          </c:cat>
          <c:val>
            <c:numRef>
              <c:f>Sheet1!$B$2:$B$4</c:f>
              <c:numCache>
                <c:formatCode>General</c:formatCode>
                <c:ptCount val="3"/>
                <c:pt idx="0">
                  <c:v>2</c:v>
                </c:pt>
                <c:pt idx="1">
                  <c:v>2</c:v>
                </c:pt>
                <c:pt idx="2">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6.0662622491833879E-2"/>
          <c:y val="0.15540410317461856"/>
          <c:w val="0.87351053236870824"/>
          <c:h val="0.166499853610394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3739771679263377"/>
          <c:y val="0.38428514720084367"/>
          <c:w val="0.50811872384360723"/>
          <c:h val="0.54622444203503906"/>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3"/>
              </a:solidFill>
              <a:ln w="19050">
                <a:solidFill>
                  <a:schemeClr val="lt1"/>
                </a:solidFill>
              </a:ln>
              <a:effectLst>
                <a:innerShdw blurRad="114300">
                  <a:schemeClr val="accent3"/>
                </a:innerShdw>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20332854450123272"/>
                  <c:y val="5.2654591990899557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1665888940737285"/>
                  <c:y val="-6.0195635816403359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Male</c:v>
                </c:pt>
                <c:pt idx="1">
                  <c:v>Female</c:v>
                </c:pt>
                <c:pt idx="2">
                  <c:v>Unknown</c:v>
                </c:pt>
              </c:strCache>
            </c:strRef>
          </c:cat>
          <c:val>
            <c:numRef>
              <c:f>Sheet1!$B$2:$B$4</c:f>
              <c:numCache>
                <c:formatCode>General</c:formatCode>
                <c:ptCount val="3"/>
                <c:pt idx="0">
                  <c:v>1</c:v>
                </c:pt>
                <c:pt idx="1">
                  <c:v>3</c:v>
                </c:pt>
                <c:pt idx="2">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YEAR</a:t>
            </a:r>
            <a:r>
              <a:rPr lang="en-US" sz="1400" baseline="0">
                <a:solidFill>
                  <a:sysClr val="windowText" lastClr="000000"/>
                </a:solidFill>
              </a:rPr>
              <a:t> OF START</a:t>
            </a:r>
            <a:endParaRPr lang="en-US" sz="1400">
              <a:solidFill>
                <a:sysClr val="windowText" lastClr="000000"/>
              </a:solidFill>
            </a:endParaRP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452414016734922"/>
          <c:y val="0.35896111180233392"/>
          <c:w val="0.54172174556611807"/>
          <c:h val="0.57076634481191579"/>
        </c:manualLayout>
      </c:layout>
      <c:doughnutChart>
        <c:varyColors val="1"/>
        <c:ser>
          <c:idx val="0"/>
          <c:order val="0"/>
          <c:tx>
            <c:strRef>
              <c:f>Sheet1!$B$1</c:f>
              <c:strCache>
                <c:ptCount val="1"/>
                <c:pt idx="0">
                  <c:v>Start year</c:v>
                </c:pt>
              </c:strCache>
            </c:strRef>
          </c:tx>
          <c:dPt>
            <c:idx val="0"/>
            <c:bubble3D val="0"/>
            <c:spPr>
              <a:solidFill>
                <a:schemeClr val="tx1"/>
              </a:solidFill>
              <a:ln w="19050">
                <a:solidFill>
                  <a:schemeClr val="lt1"/>
                </a:solidFill>
              </a:ln>
              <a:effectLst>
                <a:innerShdw blurRad="114300">
                  <a:schemeClr val="tx1"/>
                </a:innerShdw>
              </a:effectLst>
            </c:spPr>
          </c:dPt>
          <c:dPt>
            <c:idx val="1"/>
            <c:bubble3D val="0"/>
            <c:spPr>
              <a:solidFill>
                <a:schemeClr val="accent6">
                  <a:lumMod val="75000"/>
                </a:schemeClr>
              </a:solidFill>
              <a:ln w="19050">
                <a:solidFill>
                  <a:schemeClr val="lt1"/>
                </a:solidFill>
              </a:ln>
              <a:effectLst>
                <a:innerShdw blurRad="114300">
                  <a:schemeClr val="accent6">
                    <a:lumMod val="75000"/>
                  </a:schemeClr>
                </a:innerShdw>
              </a:effectLst>
            </c:spPr>
          </c:dPt>
          <c:dPt>
            <c:idx val="2"/>
            <c:bubble3D val="0"/>
            <c:spPr>
              <a:solidFill>
                <a:schemeClr val="accent4"/>
              </a:solidFill>
              <a:ln w="19050">
                <a:solidFill>
                  <a:schemeClr val="lt1"/>
                </a:solidFill>
              </a:ln>
              <a:effectLst>
                <a:innerShdw blurRad="114300">
                  <a:schemeClr val="accent4"/>
                </a:innerShdw>
              </a:effectLst>
            </c:spPr>
          </c:dPt>
          <c:dPt>
            <c:idx val="3"/>
            <c:bubble3D val="0"/>
            <c:spPr>
              <a:solidFill>
                <a:srgbClr val="ED1B24"/>
              </a:solidFill>
              <a:ln w="19050">
                <a:solidFill>
                  <a:schemeClr val="lt1"/>
                </a:solidFill>
              </a:ln>
              <a:effectLst>
                <a:innerShdw blurRad="114300">
                  <a:srgbClr val="ED1B1A"/>
                </a:innerShdw>
              </a:effectLst>
            </c:spPr>
          </c:dPt>
          <c:dLbls>
            <c:dLbl>
              <c:idx val="0"/>
              <c:layout>
                <c:manualLayout>
                  <c:x val="8.3199162548727959E-2"/>
                  <c:y val="-8.7014292513661523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4387208425267342"/>
                  <c:y val="-5.9911246985774637E-3"/>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2264396337208072"/>
                  <c:y val="6.7533657615596959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2064902473582927"/>
                  <c:y val="5.4806862460476863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numRef>
              <c:f>Sheet1!$A$2:$A$5</c:f>
              <c:numCache>
                <c:formatCode>General</c:formatCode>
                <c:ptCount val="4"/>
                <c:pt idx="0">
                  <c:v>2000</c:v>
                </c:pt>
                <c:pt idx="1">
                  <c:v>2010</c:v>
                </c:pt>
                <c:pt idx="2">
                  <c:v>2011</c:v>
                </c:pt>
                <c:pt idx="3">
                  <c:v>2014</c:v>
                </c:pt>
              </c:numCache>
            </c:numRef>
          </c:cat>
          <c:val>
            <c:numRef>
              <c:f>Sheet1!$B$2:$B$5</c:f>
              <c:numCache>
                <c:formatCode>General</c:formatCode>
                <c:ptCount val="4"/>
                <c:pt idx="0">
                  <c:v>1</c:v>
                </c:pt>
                <c:pt idx="1">
                  <c:v>1</c:v>
                </c:pt>
                <c:pt idx="2">
                  <c:v>1</c:v>
                </c:pt>
                <c:pt idx="3">
                  <c:v>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0.14324082363473589"/>
          <c:y val="0.13856608781690097"/>
          <c:w val="0.67026842232956163"/>
          <c:h val="0.1215947893646477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FIRST HEARD OF ALONE</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459040314678659"/>
          <c:y val="0.34519173160483724"/>
          <c:w val="0.51429764766423003"/>
          <c:h val="0.56584139122476718"/>
        </c:manualLayout>
      </c:layout>
      <c:doughnutChart>
        <c:varyColors val="1"/>
        <c:ser>
          <c:idx val="0"/>
          <c:order val="0"/>
          <c:tx>
            <c:strRef>
              <c:f>Sheet1!$B$1</c:f>
              <c:strCache>
                <c:ptCount val="1"/>
                <c:pt idx="0">
                  <c:v>Status</c:v>
                </c:pt>
              </c:strCache>
            </c:strRef>
          </c:tx>
          <c:dPt>
            <c:idx val="0"/>
            <c:bubble3D val="0"/>
            <c:spPr>
              <a:solidFill>
                <a:schemeClr val="tx1"/>
              </a:solidFill>
              <a:ln w="19050">
                <a:solidFill>
                  <a:schemeClr val="lt1"/>
                </a:solidFill>
              </a:ln>
              <a:effectLst>
                <a:innerShdw blurRad="114300">
                  <a:schemeClr val="tx1"/>
                </a:innerShdw>
              </a:effectLst>
            </c:spPr>
          </c:dPt>
          <c:dPt>
            <c:idx val="1"/>
            <c:bubble3D val="0"/>
            <c:spPr>
              <a:solidFill>
                <a:schemeClr val="accent6"/>
              </a:solidFill>
              <a:ln w="19050">
                <a:solidFill>
                  <a:schemeClr val="lt1"/>
                </a:solidFill>
              </a:ln>
              <a:effectLst>
                <a:innerShdw blurRad="114300">
                  <a:schemeClr val="accent6"/>
                </a:innerShdw>
              </a:effectLst>
            </c:spPr>
          </c:dPt>
          <c:dLbls>
            <c:dLbl>
              <c:idx val="0"/>
              <c:layout>
                <c:manualLayout>
                  <c:x val="0.14586702288892492"/>
                  <c:y val="4.7603185282706441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7.5465426938015931E-2"/>
                  <c:y val="0.14768636560173884"/>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Internal ALONE</c:v>
                </c:pt>
                <c:pt idx="1">
                  <c:v>None </c:v>
                </c:pt>
              </c:strCache>
            </c:strRef>
          </c:cat>
          <c:val>
            <c:numRef>
              <c:f>Sheet1!$B$2:$B$3</c:f>
              <c:numCache>
                <c:formatCode>General</c:formatCode>
                <c:ptCount val="2"/>
                <c:pt idx="0">
                  <c:v>2</c:v>
                </c:pt>
                <c:pt idx="1">
                  <c:v>3</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1.7905102954341987E-2"/>
          <c:y val="0.13810918919547763"/>
          <c:w val="0.982094897045658"/>
          <c:h val="0.1854467403591295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sz="1400"/>
              <a:t>Referral source</a:t>
            </a:r>
          </a:p>
        </c:rich>
      </c:tx>
      <c:layout>
        <c:manualLayout>
          <c:xMode val="edge"/>
          <c:yMode val="edge"/>
          <c:x val="0.18291415742887482"/>
          <c:y val="4.776450468931473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3892181466117482"/>
          <c:y val="0.37286848008810519"/>
          <c:w val="0.53265530329474098"/>
          <c:h val="0.56216710906704259"/>
        </c:manualLayout>
      </c:layout>
      <c:doughnutChart>
        <c:varyColors val="1"/>
        <c:ser>
          <c:idx val="0"/>
          <c:order val="0"/>
          <c:tx>
            <c:strRef>
              <c:f>Sheet1!$B$1</c:f>
              <c:strCache>
                <c:ptCount val="1"/>
                <c:pt idx="0">
                  <c:v>Referral source</c:v>
                </c:pt>
              </c:strCache>
            </c:strRef>
          </c:tx>
          <c:spPr>
            <a:effectLst>
              <a:innerShdw blurRad="114300">
                <a:srgbClr val="FFC000"/>
              </a:innerShdw>
            </a:effectLst>
          </c:spPr>
          <c:dPt>
            <c:idx val="0"/>
            <c:bubble3D val="0"/>
            <c:spPr>
              <a:solidFill>
                <a:schemeClr val="accent6"/>
              </a:solidFill>
              <a:ln w="19050">
                <a:solidFill>
                  <a:schemeClr val="lt1"/>
                </a:solidFill>
              </a:ln>
              <a:effectLst>
                <a:innerShdw blurRad="114300">
                  <a:schemeClr val="accent6"/>
                </a:innerShdw>
              </a:effectLst>
            </c:spPr>
          </c:dPt>
          <c:dPt>
            <c:idx val="1"/>
            <c:bubble3D val="0"/>
            <c:spPr>
              <a:solidFill>
                <a:schemeClr val="accent5">
                  <a:lumMod val="75000"/>
                </a:schemeClr>
              </a:solidFill>
              <a:ln w="19050">
                <a:solidFill>
                  <a:schemeClr val="lt1"/>
                </a:solidFill>
              </a:ln>
              <a:effectLst>
                <a:innerShdw blurRad="114300">
                  <a:schemeClr val="accent5">
                    <a:lumMod val="75000"/>
                  </a:schemeClr>
                </a:innerShdw>
              </a:effectLst>
            </c:spPr>
          </c:dPt>
          <c:dLbls>
            <c:dLbl>
              <c:idx val="0"/>
              <c:layout>
                <c:manualLayout>
                  <c:x val="0.13532431171255249"/>
                  <c:y val="5.4173848805712792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3639389919937095"/>
                  <c:y val="-1.2457658503103266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Internal ALONE</c:v>
                </c:pt>
                <c:pt idx="1">
                  <c:v>Other</c:v>
                </c:pt>
              </c:strCache>
            </c:strRef>
          </c:cat>
          <c:val>
            <c:numRef>
              <c:f>Sheet1!$B$2:$B$3</c:f>
              <c:numCache>
                <c:formatCode>General</c:formatCode>
                <c:ptCount val="2"/>
                <c:pt idx="0">
                  <c:v>3</c:v>
                </c:pt>
                <c:pt idx="1">
                  <c:v>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6.0662622491833879E-2"/>
          <c:y val="0.15540410317461856"/>
          <c:w val="0.87351053236870824"/>
          <c:h val="0.166499853610394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YEAR</a:t>
            </a:r>
            <a:r>
              <a:rPr lang="en-US" sz="1400" baseline="0">
                <a:solidFill>
                  <a:sysClr val="windowText" lastClr="000000"/>
                </a:solidFill>
              </a:rPr>
              <a:t> OF START</a:t>
            </a:r>
            <a:endParaRPr lang="en-US" sz="1400">
              <a:solidFill>
                <a:sysClr val="windowText" lastClr="000000"/>
              </a:solidFill>
            </a:endParaRP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452414016734922"/>
          <c:y val="0.35896111180233392"/>
          <c:w val="0.54172174556611807"/>
          <c:h val="0.57076634481191579"/>
        </c:manualLayout>
      </c:layout>
      <c:doughnutChart>
        <c:varyColors val="1"/>
        <c:ser>
          <c:idx val="0"/>
          <c:order val="0"/>
          <c:tx>
            <c:strRef>
              <c:f>Sheet1!$B$1</c:f>
              <c:strCache>
                <c:ptCount val="1"/>
                <c:pt idx="0">
                  <c:v>Start year</c:v>
                </c:pt>
              </c:strCache>
            </c:strRef>
          </c:tx>
          <c:dPt>
            <c:idx val="0"/>
            <c:bubble3D val="0"/>
            <c:spPr>
              <a:solidFill>
                <a:schemeClr val="tx1"/>
              </a:solidFill>
              <a:ln w="19050">
                <a:solidFill>
                  <a:schemeClr val="lt1"/>
                </a:solidFill>
              </a:ln>
              <a:effectLst>
                <a:innerShdw blurRad="114300">
                  <a:schemeClr val="tx1"/>
                </a:innerShdw>
              </a:effectLst>
            </c:spPr>
          </c:dPt>
          <c:dPt>
            <c:idx val="1"/>
            <c:bubble3D val="0"/>
            <c:spPr>
              <a:solidFill>
                <a:srgbClr val="ED1B24"/>
              </a:solidFill>
              <a:ln w="19050">
                <a:solidFill>
                  <a:schemeClr val="lt1"/>
                </a:solidFill>
              </a:ln>
              <a:effectLst>
                <a:innerShdw blurRad="114300">
                  <a:srgbClr val="ED1B24"/>
                </a:innerShdw>
              </a:effectLst>
            </c:spPr>
          </c:dPt>
          <c:dLbls>
            <c:dLbl>
              <c:idx val="0"/>
              <c:layout>
                <c:manualLayout>
                  <c:x val="8.3199162548727959E-2"/>
                  <c:y val="-8.7014292513661523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1575190858528543"/>
                  <c:y val="7.4269723056626949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numRef>
              <c:f>Sheet1!$A$2:$A$3</c:f>
              <c:numCache>
                <c:formatCode>General</c:formatCode>
                <c:ptCount val="2"/>
                <c:pt idx="0">
                  <c:v>2014</c:v>
                </c:pt>
                <c:pt idx="1">
                  <c:v>2015</c:v>
                </c:pt>
              </c:numCache>
            </c:numRef>
          </c:cat>
          <c:val>
            <c:numRef>
              <c:f>Sheet1!$B$2:$B$3</c:f>
              <c:numCache>
                <c:formatCode>General</c:formatCode>
                <c:ptCount val="2"/>
                <c:pt idx="0">
                  <c:v>1</c:v>
                </c:pt>
                <c:pt idx="1">
                  <c:v>3</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0.14324082363473589"/>
          <c:y val="0.13856608781690097"/>
          <c:w val="0.67026842232956163"/>
          <c:h val="0.1215947893646477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3739771679263377"/>
          <c:y val="0.38428514720084367"/>
          <c:w val="0.50811872384360723"/>
          <c:h val="0.54622444203503906"/>
        </c:manualLayout>
      </c:layout>
      <c:doughnutChart>
        <c:varyColors val="1"/>
        <c:ser>
          <c:idx val="0"/>
          <c:order val="0"/>
          <c:tx>
            <c:strRef>
              <c:f>Sheet1!$B$1</c:f>
              <c:strCache>
                <c:ptCount val="1"/>
                <c:pt idx="0">
                  <c:v>Number of referrals</c:v>
                </c:pt>
              </c:strCache>
            </c:strRef>
          </c:tx>
          <c:dPt>
            <c:idx val="0"/>
            <c:bubble3D val="0"/>
            <c:spPr>
              <a:solidFill>
                <a:schemeClr val="tx1"/>
              </a:solidFill>
              <a:ln w="19050">
                <a:solidFill>
                  <a:schemeClr val="lt1"/>
                </a:solidFill>
              </a:ln>
              <a:effectLst>
                <a:innerShdw blurRad="114300">
                  <a:schemeClr val="tx1"/>
                </a:innerShdw>
              </a:effectLst>
            </c:spPr>
          </c:dPt>
          <c:dLbls>
            <c:dLbl>
              <c:idx val="0"/>
              <c:layout>
                <c:manualLayout>
                  <c:x val="0.20332854450123272"/>
                  <c:y val="5.2654591990899557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c:f>
              <c:strCache>
                <c:ptCount val="1"/>
                <c:pt idx="0">
                  <c:v>Female</c:v>
                </c:pt>
              </c:strCache>
            </c:strRef>
          </c:cat>
          <c:val>
            <c:numRef>
              <c:f>Sheet1!$B$2</c:f>
              <c:numCache>
                <c:formatCode>General</c:formatCode>
                <c:ptCount val="1"/>
                <c:pt idx="0">
                  <c:v>4</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FIRST HEARD OF ALONE</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459040314678659"/>
          <c:y val="0.34519173160483724"/>
          <c:w val="0.51429764766423003"/>
          <c:h val="0.56584139122476718"/>
        </c:manualLayout>
      </c:layout>
      <c:doughnutChart>
        <c:varyColors val="1"/>
        <c:ser>
          <c:idx val="0"/>
          <c:order val="0"/>
          <c:tx>
            <c:strRef>
              <c:f>Sheet1!$B$1</c:f>
              <c:strCache>
                <c:ptCount val="1"/>
                <c:pt idx="0">
                  <c:v>Status</c:v>
                </c:pt>
              </c:strCache>
            </c:strRef>
          </c:tx>
          <c:dPt>
            <c:idx val="0"/>
            <c:bubble3D val="0"/>
            <c:spPr>
              <a:solidFill>
                <a:schemeClr val="tx1"/>
              </a:solidFill>
              <a:ln w="19050">
                <a:solidFill>
                  <a:schemeClr val="lt1"/>
                </a:solidFill>
              </a:ln>
              <a:effectLst>
                <a:innerShdw blurRad="114300">
                  <a:schemeClr val="tx1"/>
                </a:innerShdw>
              </a:effectLst>
            </c:spPr>
          </c:dPt>
          <c:dPt>
            <c:idx val="1"/>
            <c:bubble3D val="0"/>
            <c:spPr>
              <a:solidFill>
                <a:schemeClr val="accent6"/>
              </a:solidFill>
              <a:ln w="19050">
                <a:solidFill>
                  <a:schemeClr val="lt1"/>
                </a:solidFill>
              </a:ln>
              <a:effectLst>
                <a:innerShdw blurRad="114300">
                  <a:schemeClr val="accent6"/>
                </a:innerShdw>
              </a:effectLst>
            </c:spPr>
          </c:dPt>
          <c:dLbls>
            <c:dLbl>
              <c:idx val="0"/>
              <c:layout>
                <c:manualLayout>
                  <c:x val="0.14586702288892492"/>
                  <c:y val="4.7603185282706441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7.5465426938015931E-2"/>
                  <c:y val="0.14768636560173884"/>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External Agency Colleague</c:v>
                </c:pt>
                <c:pt idx="1">
                  <c:v>None </c:v>
                </c:pt>
              </c:strCache>
            </c:strRef>
          </c:cat>
          <c:val>
            <c:numRef>
              <c:f>Sheet1!$B$2:$B$3</c:f>
              <c:numCache>
                <c:formatCode>General</c:formatCode>
                <c:ptCount val="2"/>
                <c:pt idx="0">
                  <c:v>1</c:v>
                </c:pt>
                <c:pt idx="1">
                  <c:v>3</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1.7905102954341987E-2"/>
          <c:y val="0.13810918919547763"/>
          <c:w val="0.982094897045658"/>
          <c:h val="0.1854467403591295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sz="1400"/>
              <a:t>Referral source</a:t>
            </a:r>
          </a:p>
        </c:rich>
      </c:tx>
      <c:layout>
        <c:manualLayout>
          <c:xMode val="edge"/>
          <c:yMode val="edge"/>
          <c:x val="0.18291415742887482"/>
          <c:y val="4.776450468931473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3892181466117482"/>
          <c:y val="0.37286848008810519"/>
          <c:w val="0.53265530329474098"/>
          <c:h val="0.56216710906704259"/>
        </c:manualLayout>
      </c:layout>
      <c:doughnutChart>
        <c:varyColors val="1"/>
        <c:ser>
          <c:idx val="0"/>
          <c:order val="0"/>
          <c:tx>
            <c:strRef>
              <c:f>Sheet1!$B$1</c:f>
              <c:strCache>
                <c:ptCount val="1"/>
                <c:pt idx="0">
                  <c:v>Referral source</c:v>
                </c:pt>
              </c:strCache>
            </c:strRef>
          </c:tx>
          <c:spPr>
            <a:effectLst>
              <a:innerShdw blurRad="114300">
                <a:srgbClr val="FFC000"/>
              </a:innerShdw>
            </a:effectLst>
          </c:spPr>
          <c:dPt>
            <c:idx val="0"/>
            <c:bubble3D val="0"/>
            <c:spPr>
              <a:solidFill>
                <a:schemeClr val="accent6"/>
              </a:solidFill>
              <a:ln w="19050">
                <a:solidFill>
                  <a:schemeClr val="lt1"/>
                </a:solidFill>
              </a:ln>
              <a:effectLst>
                <a:innerShdw blurRad="114300">
                  <a:schemeClr val="accent6"/>
                </a:innerShdw>
              </a:effectLst>
            </c:spPr>
          </c:dPt>
          <c:dPt>
            <c:idx val="1"/>
            <c:bubble3D val="0"/>
            <c:spPr>
              <a:solidFill>
                <a:schemeClr val="accent5">
                  <a:lumMod val="75000"/>
                </a:schemeClr>
              </a:solidFill>
              <a:ln w="19050">
                <a:solidFill>
                  <a:schemeClr val="lt1"/>
                </a:solidFill>
              </a:ln>
              <a:effectLst>
                <a:innerShdw blurRad="114300">
                  <a:schemeClr val="accent5">
                    <a:lumMod val="75000"/>
                  </a:schemeClr>
                </a:innerShdw>
              </a:effectLst>
            </c:spPr>
          </c:dPt>
          <c:dLbls>
            <c:dLbl>
              <c:idx val="0"/>
              <c:layout>
                <c:manualLayout>
                  <c:x val="0.13532431171255249"/>
                  <c:y val="5.4173848805712792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3639389919937095"/>
                  <c:y val="-1.2457658503103266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External Agency</c:v>
                </c:pt>
                <c:pt idx="1">
                  <c:v>Self</c:v>
                </c:pt>
              </c:strCache>
            </c:strRef>
          </c:cat>
          <c:val>
            <c:numRef>
              <c:f>Sheet1!$B$2:$B$3</c:f>
              <c:numCache>
                <c:formatCode>General</c:formatCode>
                <c:ptCount val="2"/>
                <c:pt idx="0">
                  <c:v>3</c:v>
                </c:pt>
                <c:pt idx="1">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6.0662622491833879E-2"/>
          <c:y val="0.15540410317461856"/>
          <c:w val="0.87351053236870824"/>
          <c:h val="0.166499853610394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3739771679263377"/>
          <c:y val="0.38428514720084367"/>
          <c:w val="0.50811872384360723"/>
          <c:h val="0.54622444203503906"/>
        </c:manualLayout>
      </c:layout>
      <c:doughnutChart>
        <c:varyColors val="1"/>
        <c:ser>
          <c:idx val="0"/>
          <c:order val="0"/>
          <c:tx>
            <c:strRef>
              <c:f>Sheet1!$B$1</c:f>
              <c:strCache>
                <c:ptCount val="1"/>
                <c:pt idx="0">
                  <c:v>Number of referrals</c:v>
                </c:pt>
              </c:strCache>
            </c:strRef>
          </c:tx>
          <c:dPt>
            <c:idx val="0"/>
            <c:bubble3D val="0"/>
            <c:spPr>
              <a:solidFill>
                <a:srgbClr val="ED1B24"/>
              </a:solidFill>
              <a:ln w="19050">
                <a:solidFill>
                  <a:schemeClr val="lt1"/>
                </a:solidFill>
              </a:ln>
              <a:effectLst>
                <a:innerShdw blurRad="114300">
                  <a:srgbClr val="ED1B24"/>
                </a:innerShdw>
              </a:effectLst>
            </c:spPr>
          </c:dPt>
          <c:dLbls>
            <c:dLbl>
              <c:idx val="0"/>
              <c:layout>
                <c:manualLayout>
                  <c:x val="0.20332854450123272"/>
                  <c:y val="5.2654591990899557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c:f>
              <c:strCache>
                <c:ptCount val="1"/>
                <c:pt idx="0">
                  <c:v>Male</c:v>
                </c:pt>
              </c:strCache>
            </c:strRef>
          </c:cat>
          <c:val>
            <c:numRef>
              <c:f>Sheet1!$B$2</c:f>
              <c:numCache>
                <c:formatCode>General</c:formatCode>
                <c:ptCount val="1"/>
                <c:pt idx="0">
                  <c:v>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YEAR</a:t>
            </a:r>
            <a:r>
              <a:rPr lang="en-US" sz="1400" baseline="0">
                <a:solidFill>
                  <a:sysClr val="windowText" lastClr="000000"/>
                </a:solidFill>
              </a:rPr>
              <a:t> OF START</a:t>
            </a:r>
            <a:endParaRPr lang="en-US" sz="1400">
              <a:solidFill>
                <a:sysClr val="windowText" lastClr="000000"/>
              </a:solidFill>
            </a:endParaRP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452414016734922"/>
          <c:y val="0.35896111180233392"/>
          <c:w val="0.54172174556611807"/>
          <c:h val="0.57076634481191579"/>
        </c:manualLayout>
      </c:layout>
      <c:doughnutChart>
        <c:varyColors val="1"/>
        <c:ser>
          <c:idx val="0"/>
          <c:order val="0"/>
          <c:tx>
            <c:strRef>
              <c:f>Sheet1!$B$1</c:f>
              <c:strCache>
                <c:ptCount val="1"/>
                <c:pt idx="0">
                  <c:v>Start year</c:v>
                </c:pt>
              </c:strCache>
            </c:strRef>
          </c:tx>
          <c:dPt>
            <c:idx val="0"/>
            <c:bubble3D val="0"/>
            <c:spPr>
              <a:solidFill>
                <a:schemeClr val="tx1"/>
              </a:solidFill>
              <a:ln w="19050">
                <a:solidFill>
                  <a:schemeClr val="lt1"/>
                </a:solidFill>
              </a:ln>
              <a:effectLst>
                <a:innerShdw blurRad="114300">
                  <a:schemeClr val="tx1"/>
                </a:innerShdw>
              </a:effectLst>
            </c:spPr>
          </c:dPt>
          <c:dLbls>
            <c:dLbl>
              <c:idx val="0"/>
              <c:layout>
                <c:manualLayout>
                  <c:x val="0.24434508913780575"/>
                  <c:y val="3.2791612109434403E-3"/>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numRef>
              <c:f>Sheet1!$A$2</c:f>
              <c:numCache>
                <c:formatCode>General</c:formatCode>
                <c:ptCount val="1"/>
                <c:pt idx="0">
                  <c:v>2015</c:v>
                </c:pt>
              </c:numCache>
            </c:numRef>
          </c:cat>
          <c:val>
            <c:numRef>
              <c:f>Sheet1!$B$2</c:f>
              <c:numCache>
                <c:formatCode>General</c:formatCode>
                <c:ptCount val="1"/>
                <c:pt idx="0">
                  <c:v>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0.14324082363473589"/>
          <c:y val="0.16364760274040235"/>
          <c:w val="0.67026842232956163"/>
          <c:h val="0.1215947893646477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FIRST HEARD OF ALONE</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459040314678659"/>
          <c:y val="0.34519173160483724"/>
          <c:w val="0.51429764766423003"/>
          <c:h val="0.56584139122476718"/>
        </c:manualLayout>
      </c:layout>
      <c:doughnutChart>
        <c:varyColors val="1"/>
        <c:ser>
          <c:idx val="0"/>
          <c:order val="0"/>
          <c:tx>
            <c:strRef>
              <c:f>Sheet1!$B$1</c:f>
              <c:strCache>
                <c:ptCount val="1"/>
                <c:pt idx="0">
                  <c:v>Status</c:v>
                </c:pt>
              </c:strCache>
            </c:strRef>
          </c:tx>
          <c:dPt>
            <c:idx val="0"/>
            <c:bubble3D val="0"/>
            <c:spPr>
              <a:solidFill>
                <a:schemeClr val="tx1"/>
              </a:solidFill>
              <a:ln w="19050">
                <a:solidFill>
                  <a:schemeClr val="lt1"/>
                </a:solidFill>
              </a:ln>
              <a:effectLst>
                <a:innerShdw blurRad="114300">
                  <a:schemeClr val="tx1"/>
                </a:innerShdw>
              </a:effectLst>
            </c:spPr>
          </c:dPt>
          <c:dPt>
            <c:idx val="1"/>
            <c:bubble3D val="0"/>
            <c:spPr>
              <a:solidFill>
                <a:schemeClr val="accent6"/>
              </a:solidFill>
              <a:ln w="19050">
                <a:solidFill>
                  <a:schemeClr val="lt1"/>
                </a:solidFill>
              </a:ln>
              <a:effectLst>
                <a:innerShdw blurRad="114300">
                  <a:schemeClr val="accent6"/>
                </a:innerShdw>
              </a:effectLst>
            </c:spPr>
          </c:dPt>
          <c:dLbls>
            <c:dLbl>
              <c:idx val="0"/>
              <c:layout>
                <c:manualLayout>
                  <c:x val="0.14586702288892492"/>
                  <c:y val="4.7603185282706441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7.5465426938015931E-2"/>
                  <c:y val="0.14768636560173884"/>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External Agency Colleague</c:v>
                </c:pt>
                <c:pt idx="1">
                  <c:v>Word of Mouth</c:v>
                </c:pt>
              </c:strCache>
            </c:strRef>
          </c:cat>
          <c:val>
            <c:numRef>
              <c:f>Sheet1!$B$2:$B$3</c:f>
              <c:numCache>
                <c:formatCode>General</c:formatCode>
                <c:ptCount val="2"/>
                <c:pt idx="0">
                  <c:v>1</c:v>
                </c:pt>
                <c:pt idx="1">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1.7905102954341987E-2"/>
          <c:y val="0.13810918919547763"/>
          <c:w val="0.982094897045658"/>
          <c:h val="0.1854467403591295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sz="1400"/>
              <a:t>Referral source</a:t>
            </a:r>
          </a:p>
        </c:rich>
      </c:tx>
      <c:layout>
        <c:manualLayout>
          <c:xMode val="edge"/>
          <c:yMode val="edge"/>
          <c:x val="0.18291415742887482"/>
          <c:y val="4.776450468931473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3892181466117482"/>
          <c:y val="0.37286848008810519"/>
          <c:w val="0.53265530329474098"/>
          <c:h val="0.56216710906704259"/>
        </c:manualLayout>
      </c:layout>
      <c:doughnutChart>
        <c:varyColors val="1"/>
        <c:ser>
          <c:idx val="0"/>
          <c:order val="0"/>
          <c:tx>
            <c:strRef>
              <c:f>Sheet1!$B$1</c:f>
              <c:strCache>
                <c:ptCount val="1"/>
                <c:pt idx="0">
                  <c:v>Referral source</c:v>
                </c:pt>
              </c:strCache>
            </c:strRef>
          </c:tx>
          <c:spPr>
            <a:effectLst>
              <a:innerShdw blurRad="114300">
                <a:srgbClr val="FFC000"/>
              </a:innerShdw>
            </a:effectLst>
          </c:spPr>
          <c:dPt>
            <c:idx val="0"/>
            <c:bubble3D val="0"/>
            <c:spPr>
              <a:solidFill>
                <a:schemeClr val="accent6"/>
              </a:solidFill>
              <a:ln w="19050">
                <a:solidFill>
                  <a:schemeClr val="lt1"/>
                </a:solidFill>
              </a:ln>
              <a:effectLst>
                <a:innerShdw blurRad="114300">
                  <a:schemeClr val="accent6"/>
                </a:innerShdw>
              </a:effectLst>
            </c:spPr>
          </c:dPt>
          <c:dLbls>
            <c:dLbl>
              <c:idx val="0"/>
              <c:layout>
                <c:manualLayout>
                  <c:x val="0.13532431171255249"/>
                  <c:y val="5.4173848805712792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c:f>
              <c:strCache>
                <c:ptCount val="1"/>
                <c:pt idx="0">
                  <c:v>External Agency</c:v>
                </c:pt>
              </c:strCache>
            </c:strRef>
          </c:cat>
          <c:val>
            <c:numRef>
              <c:f>Sheet1!$B$2</c:f>
              <c:numCache>
                <c:formatCode>General</c:formatCode>
                <c:ptCount val="1"/>
                <c:pt idx="0">
                  <c:v>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6.0662622491833879E-2"/>
          <c:y val="0.15540410317461856"/>
          <c:w val="0.87351053236870824"/>
          <c:h val="0.166499853610394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YEAR</a:t>
            </a:r>
            <a:r>
              <a:rPr lang="en-US" sz="1400" baseline="0">
                <a:solidFill>
                  <a:sysClr val="windowText" lastClr="000000"/>
                </a:solidFill>
              </a:rPr>
              <a:t> OF START</a:t>
            </a:r>
            <a:endParaRPr lang="en-US" sz="1400">
              <a:solidFill>
                <a:sysClr val="windowText" lastClr="000000"/>
              </a:solidFill>
            </a:endParaRP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452414016734922"/>
          <c:y val="0.35896111180233392"/>
          <c:w val="0.54172174556611807"/>
          <c:h val="0.57076634481191579"/>
        </c:manualLayout>
      </c:layout>
      <c:doughnutChart>
        <c:varyColors val="1"/>
        <c:ser>
          <c:idx val="0"/>
          <c:order val="0"/>
          <c:tx>
            <c:strRef>
              <c:f>Sheet1!$B$1</c:f>
              <c:strCache>
                <c:ptCount val="1"/>
                <c:pt idx="0">
                  <c:v>Start year</c:v>
                </c:pt>
              </c:strCache>
            </c:strRef>
          </c:tx>
          <c:dPt>
            <c:idx val="0"/>
            <c:bubble3D val="0"/>
            <c:spPr>
              <a:solidFill>
                <a:schemeClr val="tx1"/>
              </a:solidFill>
              <a:ln w="19050">
                <a:solidFill>
                  <a:schemeClr val="lt1"/>
                </a:solidFill>
              </a:ln>
              <a:effectLst>
                <a:innerShdw blurRad="114300">
                  <a:schemeClr val="tx1"/>
                </a:innerShdw>
              </a:effectLst>
            </c:spPr>
          </c:dPt>
          <c:dLbls>
            <c:dLbl>
              <c:idx val="0"/>
              <c:layout>
                <c:manualLayout>
                  <c:x val="0.24434508913780575"/>
                  <c:y val="3.2791612109434403E-3"/>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numRef>
              <c:f>Sheet1!$A$2</c:f>
              <c:numCache>
                <c:formatCode>General</c:formatCode>
                <c:ptCount val="1"/>
                <c:pt idx="0">
                  <c:v>2015</c:v>
                </c:pt>
              </c:numCache>
            </c:numRef>
          </c:cat>
          <c:val>
            <c:numRef>
              <c:f>Sheet1!$B$2</c:f>
              <c:numCache>
                <c:formatCode>General</c:formatCode>
                <c:ptCount val="1"/>
                <c:pt idx="0">
                  <c:v>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0.14324082363473589"/>
          <c:y val="0.16364760274040235"/>
          <c:w val="0.67026842232956163"/>
          <c:h val="0.1215947893646477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3739771679263377"/>
          <c:y val="0.38428514720084367"/>
          <c:w val="0.50811872384360723"/>
          <c:h val="0.54622444203503906"/>
        </c:manualLayout>
      </c:layout>
      <c:doughnutChart>
        <c:varyColors val="1"/>
        <c:ser>
          <c:idx val="0"/>
          <c:order val="0"/>
          <c:tx>
            <c:strRef>
              <c:f>Sheet1!$B$1</c:f>
              <c:strCache>
                <c:ptCount val="1"/>
                <c:pt idx="0">
                  <c:v>Number of referrals</c:v>
                </c:pt>
              </c:strCache>
            </c:strRef>
          </c:tx>
          <c:dPt>
            <c:idx val="0"/>
            <c:bubble3D val="0"/>
            <c:spPr>
              <a:solidFill>
                <a:schemeClr val="tx1"/>
              </a:solidFill>
              <a:ln w="19050">
                <a:solidFill>
                  <a:schemeClr val="lt1"/>
                </a:solidFill>
              </a:ln>
              <a:effectLst>
                <a:innerShdw blurRad="114300">
                  <a:schemeClr val="tx1"/>
                </a:innerShdw>
              </a:effectLst>
            </c:spPr>
          </c:dPt>
          <c:dLbls>
            <c:dLbl>
              <c:idx val="0"/>
              <c:layout>
                <c:manualLayout>
                  <c:x val="0.20332854450123272"/>
                  <c:y val="5.2654591990899557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c:f>
              <c:strCache>
                <c:ptCount val="1"/>
                <c:pt idx="0">
                  <c:v>Female</c:v>
                </c:pt>
              </c:strCache>
            </c:strRef>
          </c:cat>
          <c:val>
            <c:numRef>
              <c:f>Sheet1!$B$2</c:f>
              <c:numCache>
                <c:formatCode>General</c:formatCode>
                <c:ptCount val="1"/>
                <c:pt idx="0">
                  <c:v>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FIRST HEARD OF ALONE</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459040314678659"/>
          <c:y val="0.34519173160483724"/>
          <c:w val="0.51429764766423003"/>
          <c:h val="0.56584139122476718"/>
        </c:manualLayout>
      </c:layout>
      <c:doughnutChart>
        <c:varyColors val="1"/>
        <c:ser>
          <c:idx val="0"/>
          <c:order val="0"/>
          <c:tx>
            <c:strRef>
              <c:f>Sheet1!$B$1</c:f>
              <c:strCache>
                <c:ptCount val="1"/>
                <c:pt idx="0">
                  <c:v>Status</c:v>
                </c:pt>
              </c:strCache>
            </c:strRef>
          </c:tx>
          <c:dPt>
            <c:idx val="0"/>
            <c:bubble3D val="0"/>
            <c:spPr>
              <a:solidFill>
                <a:schemeClr val="tx1"/>
              </a:solidFill>
              <a:ln w="19050">
                <a:solidFill>
                  <a:schemeClr val="lt1"/>
                </a:solidFill>
              </a:ln>
              <a:effectLst>
                <a:innerShdw blurRad="114300">
                  <a:schemeClr val="tx1"/>
                </a:innerShdw>
              </a:effectLst>
            </c:spPr>
          </c:dPt>
          <c:dPt>
            <c:idx val="1"/>
            <c:bubble3D val="0"/>
            <c:spPr>
              <a:solidFill>
                <a:schemeClr val="accent6"/>
              </a:solidFill>
              <a:ln w="19050">
                <a:solidFill>
                  <a:schemeClr val="lt1"/>
                </a:solidFill>
              </a:ln>
              <a:effectLst>
                <a:innerShdw blurRad="114300">
                  <a:schemeClr val="accent6"/>
                </a:innerShdw>
              </a:effectLst>
            </c:spPr>
          </c:dPt>
          <c:dLbls>
            <c:dLbl>
              <c:idx val="0"/>
              <c:layout>
                <c:manualLayout>
                  <c:x val="0.14586702288892492"/>
                  <c:y val="4.7603185282706441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7.5465426938015931E-2"/>
                  <c:y val="0.14768636560173884"/>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Heard Internal ALONE</c:v>
                </c:pt>
                <c:pt idx="1">
                  <c:v>None</c:v>
                </c:pt>
              </c:strCache>
            </c:strRef>
          </c:cat>
          <c:val>
            <c:numRef>
              <c:f>Sheet1!$B$2:$B$3</c:f>
              <c:numCache>
                <c:formatCode>General</c:formatCode>
                <c:ptCount val="2"/>
                <c:pt idx="0">
                  <c:v>1</c:v>
                </c:pt>
                <c:pt idx="1">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1.7905102954341987E-2"/>
          <c:y val="0.13810918919547763"/>
          <c:w val="0.982094897045658"/>
          <c:h val="0.1854467403591295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sz="1400"/>
              <a:t>Referral source</a:t>
            </a:r>
          </a:p>
        </c:rich>
      </c:tx>
      <c:layout>
        <c:manualLayout>
          <c:xMode val="edge"/>
          <c:yMode val="edge"/>
          <c:x val="0.18291415742887482"/>
          <c:y val="4.776450468931473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3892181466117482"/>
          <c:y val="0.37286848008810519"/>
          <c:w val="0.53265530329474098"/>
          <c:h val="0.56216710906704259"/>
        </c:manualLayout>
      </c:layout>
      <c:doughnutChart>
        <c:varyColors val="1"/>
        <c:ser>
          <c:idx val="0"/>
          <c:order val="0"/>
          <c:tx>
            <c:strRef>
              <c:f>Sheet1!$B$1</c:f>
              <c:strCache>
                <c:ptCount val="1"/>
                <c:pt idx="0">
                  <c:v>Referral source</c:v>
                </c:pt>
              </c:strCache>
            </c:strRef>
          </c:tx>
          <c:spPr>
            <a:solidFill>
              <a:schemeClr val="accent5"/>
            </a:solidFill>
            <a:effectLst>
              <a:innerShdw blurRad="114300">
                <a:schemeClr val="accent5"/>
              </a:innerShdw>
            </a:effectLst>
          </c:spPr>
          <c:dPt>
            <c:idx val="0"/>
            <c:bubble3D val="0"/>
            <c:spPr>
              <a:solidFill>
                <a:schemeClr val="accent5"/>
              </a:solidFill>
              <a:ln w="19050">
                <a:solidFill>
                  <a:schemeClr val="lt1"/>
                </a:solidFill>
              </a:ln>
              <a:effectLst>
                <a:innerShdw blurRad="114300">
                  <a:schemeClr val="accent5"/>
                </a:innerShdw>
              </a:effectLst>
            </c:spPr>
          </c:dPt>
          <c:dPt>
            <c:idx val="1"/>
            <c:bubble3D val="0"/>
            <c:spPr>
              <a:solidFill>
                <a:schemeClr val="accent6"/>
              </a:solidFill>
              <a:ln w="19050">
                <a:solidFill>
                  <a:schemeClr val="lt1"/>
                </a:solidFill>
              </a:ln>
              <a:effectLst>
                <a:innerShdw blurRad="114300">
                  <a:schemeClr val="accent6"/>
                </a:innerShdw>
              </a:effectLst>
            </c:spPr>
          </c:dPt>
          <c:dLbls>
            <c:dLbl>
              <c:idx val="0"/>
              <c:layout>
                <c:manualLayout>
                  <c:x val="0.13532431171255249"/>
                  <c:y val="5.4173848805712792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5398973401773217"/>
                  <c:y val="0"/>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Self</c:v>
                </c:pt>
                <c:pt idx="1">
                  <c:v>Internal ALONE</c:v>
                </c:pt>
              </c:strCache>
            </c:strRef>
          </c:cat>
          <c:val>
            <c:numRef>
              <c:f>Sheet1!$B$2:$B$3</c:f>
              <c:numCache>
                <c:formatCode>General</c:formatCode>
                <c:ptCount val="2"/>
                <c:pt idx="0">
                  <c:v>1</c:v>
                </c:pt>
                <c:pt idx="1">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6.0662622491833879E-2"/>
          <c:y val="0.15540410317461856"/>
          <c:w val="0.87351053236870824"/>
          <c:h val="0.166499853610394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YEAR</a:t>
            </a:r>
            <a:r>
              <a:rPr lang="en-US" sz="1400" baseline="0">
                <a:solidFill>
                  <a:sysClr val="windowText" lastClr="000000"/>
                </a:solidFill>
              </a:rPr>
              <a:t> OF START</a:t>
            </a:r>
            <a:endParaRPr lang="en-US" sz="1400">
              <a:solidFill>
                <a:sysClr val="windowText" lastClr="000000"/>
              </a:solidFill>
            </a:endParaRP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452414016734922"/>
          <c:y val="0.35896111180233392"/>
          <c:w val="0.54172174556611807"/>
          <c:h val="0.57076634481191579"/>
        </c:manualLayout>
      </c:layout>
      <c:doughnutChart>
        <c:varyColors val="1"/>
        <c:ser>
          <c:idx val="0"/>
          <c:order val="0"/>
          <c:tx>
            <c:strRef>
              <c:f>Sheet1!$B$1</c:f>
              <c:strCache>
                <c:ptCount val="1"/>
                <c:pt idx="0">
                  <c:v>Start year</c:v>
                </c:pt>
              </c:strCache>
            </c:strRef>
          </c:tx>
          <c:dPt>
            <c:idx val="0"/>
            <c:bubble3D val="0"/>
            <c:spPr>
              <a:solidFill>
                <a:schemeClr val="tx1"/>
              </a:solidFill>
              <a:ln w="19050">
                <a:solidFill>
                  <a:schemeClr val="lt1"/>
                </a:solidFill>
              </a:ln>
              <a:effectLst>
                <a:innerShdw blurRad="114300">
                  <a:schemeClr val="tx1"/>
                </a:innerShdw>
              </a:effectLst>
            </c:spPr>
          </c:dPt>
          <c:dPt>
            <c:idx val="1"/>
            <c:bubble3D val="0"/>
            <c:spPr>
              <a:solidFill>
                <a:srgbClr val="ED1B24"/>
              </a:solidFill>
              <a:ln w="19050">
                <a:solidFill>
                  <a:schemeClr val="lt1"/>
                </a:solidFill>
              </a:ln>
              <a:effectLst>
                <a:innerShdw blurRad="114300">
                  <a:srgbClr val="ED1B24"/>
                </a:innerShdw>
              </a:effectLst>
            </c:spPr>
          </c:dPt>
          <c:dLbls>
            <c:dLbl>
              <c:idx val="0"/>
              <c:layout>
                <c:manualLayout>
                  <c:x val="0.24434508913780575"/>
                  <c:y val="3.2791612109434403E-3"/>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3876454789615039"/>
                  <c:y val="5.0163029847002756E-3"/>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numRef>
              <c:f>Sheet1!$A$2:$A$3</c:f>
              <c:numCache>
                <c:formatCode>General</c:formatCode>
                <c:ptCount val="2"/>
                <c:pt idx="0">
                  <c:v>2009</c:v>
                </c:pt>
                <c:pt idx="1">
                  <c:v>2013</c:v>
                </c:pt>
              </c:numCache>
            </c:numRef>
          </c:cat>
          <c:val>
            <c:numRef>
              <c:f>Sheet1!$B$2:$B$3</c:f>
              <c:numCache>
                <c:formatCode>General</c:formatCode>
                <c:ptCount val="2"/>
                <c:pt idx="0">
                  <c:v>1</c:v>
                </c:pt>
                <c:pt idx="1">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0.14324082363473589"/>
          <c:y val="0.16364760274040235"/>
          <c:w val="0.67026842232956163"/>
          <c:h val="0.1215947893646477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3739771679263377"/>
          <c:y val="0.38428514720084367"/>
          <c:w val="0.50811872384360723"/>
          <c:h val="0.54622444203503906"/>
        </c:manualLayout>
      </c:layout>
      <c:doughnutChart>
        <c:varyColors val="1"/>
        <c:ser>
          <c:idx val="0"/>
          <c:order val="0"/>
          <c:tx>
            <c:strRef>
              <c:f>Sheet1!$B$1</c:f>
              <c:strCache>
                <c:ptCount val="1"/>
                <c:pt idx="0">
                  <c:v>Number of referrals</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0.20332854450123272"/>
                  <c:y val="5.265459199089955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399906672888474"/>
                  <c:y val="1.504890895410082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Male</c:v>
                </c:pt>
                <c:pt idx="1">
                  <c:v>Female</c:v>
                </c:pt>
              </c:strCache>
            </c:strRef>
          </c:cat>
          <c:val>
            <c:numRef>
              <c:f>Sheet1!$B$2:$B$3</c:f>
              <c:numCache>
                <c:formatCode>General</c:formatCode>
                <c:ptCount val="2"/>
                <c:pt idx="0">
                  <c:v>1</c:v>
                </c:pt>
                <c:pt idx="1">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FIRST HEARD OF ALONE</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459040314678659"/>
          <c:y val="0.34519173160483724"/>
          <c:w val="0.51429764766423003"/>
          <c:h val="0.56584139122476718"/>
        </c:manualLayout>
      </c:layout>
      <c:doughnutChart>
        <c:varyColors val="1"/>
        <c:ser>
          <c:idx val="0"/>
          <c:order val="0"/>
          <c:tx>
            <c:strRef>
              <c:f>Sheet1!$B$1</c:f>
              <c:strCache>
                <c:ptCount val="1"/>
                <c:pt idx="0">
                  <c:v>Status</c:v>
                </c:pt>
              </c:strCache>
            </c:strRef>
          </c:tx>
          <c:dPt>
            <c:idx val="0"/>
            <c:bubble3D val="0"/>
            <c:spPr>
              <a:solidFill>
                <a:schemeClr val="tx1"/>
              </a:solidFill>
              <a:ln w="19050">
                <a:solidFill>
                  <a:schemeClr val="lt1"/>
                </a:solidFill>
              </a:ln>
              <a:effectLst>
                <a:innerShdw blurRad="114300">
                  <a:schemeClr val="tx1"/>
                </a:innerShdw>
              </a:effectLst>
            </c:spPr>
          </c:dPt>
          <c:dPt>
            <c:idx val="1"/>
            <c:bubble3D val="0"/>
            <c:spPr>
              <a:solidFill>
                <a:schemeClr val="accent6"/>
              </a:solidFill>
              <a:ln w="19050">
                <a:solidFill>
                  <a:schemeClr val="lt1"/>
                </a:solidFill>
              </a:ln>
              <a:effectLst>
                <a:innerShdw blurRad="114300">
                  <a:schemeClr val="accent6"/>
                </a:innerShdw>
              </a:effectLst>
            </c:spPr>
          </c:dPt>
          <c:dLbls>
            <c:dLbl>
              <c:idx val="0"/>
              <c:layout>
                <c:manualLayout>
                  <c:x val="0.14586702288892492"/>
                  <c:y val="4.7603185282706441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7.5465426938015931E-2"/>
                  <c:y val="0.14768636560173884"/>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Internal ALONE</c:v>
                </c:pt>
                <c:pt idx="1">
                  <c:v>External Agency/Colleague</c:v>
                </c:pt>
              </c:strCache>
            </c:strRef>
          </c:cat>
          <c:val>
            <c:numRef>
              <c:f>Sheet1!$B$2:$B$3</c:f>
              <c:numCache>
                <c:formatCode>General</c:formatCode>
                <c:ptCount val="2"/>
                <c:pt idx="0">
                  <c:v>1</c:v>
                </c:pt>
                <c:pt idx="1">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1.7905102954341987E-2"/>
          <c:y val="0.13810918919547763"/>
          <c:w val="0.982094897045658"/>
          <c:h val="0.1854467403591295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sz="1400"/>
              <a:t>Referral source</a:t>
            </a:r>
          </a:p>
        </c:rich>
      </c:tx>
      <c:layout>
        <c:manualLayout>
          <c:xMode val="edge"/>
          <c:yMode val="edge"/>
          <c:x val="0.18291415742887482"/>
          <c:y val="4.776450468931473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3892181466117482"/>
          <c:y val="0.37286848008810519"/>
          <c:w val="0.53265530329474098"/>
          <c:h val="0.56216710906704259"/>
        </c:manualLayout>
      </c:layout>
      <c:doughnutChart>
        <c:varyColors val="1"/>
        <c:ser>
          <c:idx val="0"/>
          <c:order val="0"/>
          <c:tx>
            <c:strRef>
              <c:f>Sheet1!$B$1</c:f>
              <c:strCache>
                <c:ptCount val="1"/>
                <c:pt idx="0">
                  <c:v>Referral source</c:v>
                </c:pt>
              </c:strCache>
            </c:strRef>
          </c:tx>
          <c:spPr>
            <a:solidFill>
              <a:schemeClr val="accent5"/>
            </a:solidFill>
            <a:effectLst>
              <a:innerShdw blurRad="114300">
                <a:schemeClr val="accent5"/>
              </a:innerShdw>
            </a:effectLst>
          </c:spPr>
          <c:dPt>
            <c:idx val="0"/>
            <c:bubble3D val="0"/>
            <c:spPr>
              <a:solidFill>
                <a:schemeClr val="accent5"/>
              </a:solidFill>
              <a:ln w="19050">
                <a:solidFill>
                  <a:schemeClr val="lt1"/>
                </a:solidFill>
              </a:ln>
              <a:effectLst>
                <a:innerShdw blurRad="114300">
                  <a:schemeClr val="accent5"/>
                </a:innerShdw>
              </a:effectLst>
            </c:spPr>
          </c:dPt>
          <c:dLbls>
            <c:dLbl>
              <c:idx val="0"/>
              <c:layout>
                <c:manualLayout>
                  <c:x val="0.13532431171255249"/>
                  <c:y val="5.4173848805712792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c:f>
              <c:strCache>
                <c:ptCount val="1"/>
                <c:pt idx="0">
                  <c:v>External Agency</c:v>
                </c:pt>
              </c:strCache>
            </c:strRef>
          </c:cat>
          <c:val>
            <c:numRef>
              <c:f>Sheet1!$B$2</c:f>
              <c:numCache>
                <c:formatCode>General</c:formatCode>
                <c:ptCount val="1"/>
                <c:pt idx="0">
                  <c:v>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6.0662622491833879E-2"/>
          <c:y val="0.15540410317461856"/>
          <c:w val="0.87351053236870824"/>
          <c:h val="0.166499853610394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3739771679263377"/>
          <c:y val="0.38428514720084367"/>
          <c:w val="0.50811872384360723"/>
          <c:h val="0.54622444203503906"/>
        </c:manualLayout>
      </c:layout>
      <c:doughnutChart>
        <c:varyColors val="1"/>
        <c:ser>
          <c:idx val="0"/>
          <c:order val="0"/>
          <c:tx>
            <c:strRef>
              <c:f>Sheet1!$B$1</c:f>
              <c:strCache>
                <c:ptCount val="1"/>
                <c:pt idx="0">
                  <c:v>Number of referrals</c:v>
                </c:pt>
              </c:strCache>
            </c:strRef>
          </c:tx>
          <c:dPt>
            <c:idx val="0"/>
            <c:bubble3D val="0"/>
            <c:spPr>
              <a:solidFill>
                <a:schemeClr val="tx1"/>
              </a:solidFill>
              <a:ln w="19050">
                <a:solidFill>
                  <a:schemeClr val="lt1"/>
                </a:solidFill>
              </a:ln>
              <a:effectLst>
                <a:innerShdw blurRad="114300">
                  <a:schemeClr val="tx1"/>
                </a:innerShdw>
              </a:effectLst>
            </c:spPr>
          </c:dPt>
          <c:dLbls>
            <c:dLbl>
              <c:idx val="0"/>
              <c:layout>
                <c:manualLayout>
                  <c:x val="0.27998133457769481"/>
                  <c:y val="0"/>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Sheet1!$A$3</c:f>
              <c:strCache>
                <c:ptCount val="1"/>
                <c:pt idx="0">
                  <c:v>Female</c:v>
                </c:pt>
              </c:strCache>
            </c:strRef>
          </c:cat>
          <c:val>
            <c:numRef>
              <c:f>Sheet1!$B$3</c:f>
              <c:numCache>
                <c:formatCode>General</c:formatCode>
                <c:ptCount val="1"/>
                <c:pt idx="0">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YEAR</a:t>
            </a:r>
            <a:r>
              <a:rPr lang="en-US" sz="1400" baseline="0">
                <a:solidFill>
                  <a:sysClr val="windowText" lastClr="000000"/>
                </a:solidFill>
              </a:rPr>
              <a:t> OF START</a:t>
            </a:r>
            <a:endParaRPr lang="en-US" sz="1400">
              <a:solidFill>
                <a:sysClr val="windowText" lastClr="000000"/>
              </a:solidFill>
            </a:endParaRP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452414016734922"/>
          <c:y val="0.35896111180233392"/>
          <c:w val="0.54172174556611807"/>
          <c:h val="0.57076634481191579"/>
        </c:manualLayout>
      </c:layout>
      <c:doughnutChart>
        <c:varyColors val="1"/>
        <c:ser>
          <c:idx val="0"/>
          <c:order val="0"/>
          <c:tx>
            <c:strRef>
              <c:f>Sheet1!$B$1</c:f>
              <c:strCache>
                <c:ptCount val="1"/>
                <c:pt idx="0">
                  <c:v>Start year</c:v>
                </c:pt>
              </c:strCache>
            </c:strRef>
          </c:tx>
          <c:dPt>
            <c:idx val="0"/>
            <c:bubble3D val="0"/>
            <c:spPr>
              <a:solidFill>
                <a:srgbClr val="ED1B24"/>
              </a:solidFill>
              <a:ln w="19050">
                <a:solidFill>
                  <a:schemeClr val="lt1"/>
                </a:solidFill>
              </a:ln>
              <a:effectLst>
                <a:innerShdw blurRad="114300">
                  <a:srgbClr val="ED1B24"/>
                </a:innerShdw>
              </a:effectLst>
            </c:spPr>
          </c:dPt>
          <c:dLbls>
            <c:dLbl>
              <c:idx val="0"/>
              <c:layout>
                <c:manualLayout>
                  <c:x val="0.24434508913780575"/>
                  <c:y val="3.2791612109434403E-3"/>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numRef>
              <c:f>Sheet1!$A$2</c:f>
              <c:numCache>
                <c:formatCode>General</c:formatCode>
                <c:ptCount val="1"/>
                <c:pt idx="0">
                  <c:v>2015</c:v>
                </c:pt>
              </c:numCache>
            </c:numRef>
          </c:cat>
          <c:val>
            <c:numRef>
              <c:f>Sheet1!$B$2</c:f>
              <c:numCache>
                <c:formatCode>General</c:formatCode>
                <c:ptCount val="1"/>
                <c:pt idx="0">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0.14324082363473589"/>
          <c:y val="0.16364760274040235"/>
          <c:w val="0.67026842232956163"/>
          <c:h val="0.1215947893646477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FIRST HEARD OF ALONE</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459040314678659"/>
          <c:y val="0.34519173160483724"/>
          <c:w val="0.51429764766423003"/>
          <c:h val="0.56584139122476718"/>
        </c:manualLayout>
      </c:layout>
      <c:doughnutChart>
        <c:varyColors val="1"/>
        <c:ser>
          <c:idx val="0"/>
          <c:order val="0"/>
          <c:tx>
            <c:strRef>
              <c:f>Sheet1!$B$1</c:f>
              <c:strCache>
                <c:ptCount val="1"/>
                <c:pt idx="0">
                  <c:v>Status</c:v>
                </c:pt>
              </c:strCache>
            </c:strRef>
          </c:tx>
          <c:dPt>
            <c:idx val="0"/>
            <c:bubble3D val="0"/>
            <c:spPr>
              <a:solidFill>
                <a:schemeClr val="accent6"/>
              </a:solidFill>
              <a:ln w="19050">
                <a:solidFill>
                  <a:schemeClr val="lt1"/>
                </a:solidFill>
              </a:ln>
              <a:effectLst>
                <a:innerShdw blurRad="114300">
                  <a:schemeClr val="accent6"/>
                </a:innerShdw>
              </a:effectLst>
            </c:spPr>
          </c:dPt>
          <c:dLbls>
            <c:dLbl>
              <c:idx val="0"/>
              <c:layout>
                <c:manualLayout>
                  <c:x val="-7.5465426938015931E-2"/>
                  <c:y val="0.14768636560173884"/>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Sheet1!$A$2:$A$2</c:f>
              <c:strCache>
                <c:ptCount val="1"/>
                <c:pt idx="0">
                  <c:v>None</c:v>
                </c:pt>
              </c:strCache>
            </c:strRef>
          </c:cat>
          <c:val>
            <c:numRef>
              <c:f>Sheet1!$B$2:$B$2</c:f>
              <c:numCache>
                <c:formatCode>General</c:formatCode>
                <c:ptCount val="1"/>
                <c:pt idx="0">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1.7905102954341987E-2"/>
          <c:y val="0.13810918919547763"/>
          <c:w val="0.982094897045658"/>
          <c:h val="0.1854467403591295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sz="1400"/>
              <a:t>Referral source</a:t>
            </a:r>
          </a:p>
        </c:rich>
      </c:tx>
      <c:layout>
        <c:manualLayout>
          <c:xMode val="edge"/>
          <c:yMode val="edge"/>
          <c:x val="0.18291415742887482"/>
          <c:y val="4.776450468931473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3892181466117482"/>
          <c:y val="0.37286848008810519"/>
          <c:w val="0.53265530329474098"/>
          <c:h val="0.56216710906704259"/>
        </c:manualLayout>
      </c:layout>
      <c:doughnutChart>
        <c:varyColors val="1"/>
        <c:ser>
          <c:idx val="0"/>
          <c:order val="0"/>
          <c:tx>
            <c:strRef>
              <c:f>Sheet1!$B$1</c:f>
              <c:strCache>
                <c:ptCount val="1"/>
                <c:pt idx="0">
                  <c:v>Referral source</c:v>
                </c:pt>
              </c:strCache>
            </c:strRef>
          </c:tx>
          <c:spPr>
            <a:solidFill>
              <a:schemeClr val="accent5"/>
            </a:solidFill>
            <a:effectLst>
              <a:innerShdw blurRad="114300">
                <a:schemeClr val="accent5"/>
              </a:innerShdw>
            </a:effectLst>
          </c:spPr>
          <c:dPt>
            <c:idx val="0"/>
            <c:bubble3D val="0"/>
            <c:spPr>
              <a:solidFill>
                <a:schemeClr val="accent5"/>
              </a:solidFill>
              <a:ln w="19050">
                <a:solidFill>
                  <a:schemeClr val="lt1"/>
                </a:solidFill>
              </a:ln>
              <a:effectLst>
                <a:innerShdw blurRad="114300">
                  <a:schemeClr val="accent5"/>
                </a:innerShdw>
              </a:effectLst>
            </c:spPr>
          </c:dPt>
          <c:dLbls>
            <c:dLbl>
              <c:idx val="0"/>
              <c:layout>
                <c:manualLayout>
                  <c:x val="0.13532431171255249"/>
                  <c:y val="5.4173848805712792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c:f>
              <c:strCache>
                <c:ptCount val="1"/>
                <c:pt idx="0">
                  <c:v>External Agency</c:v>
                </c:pt>
              </c:strCache>
            </c:strRef>
          </c:cat>
          <c:val>
            <c:numRef>
              <c:f>Sheet1!$B$2</c:f>
              <c:numCache>
                <c:formatCode>General</c:formatCode>
                <c:ptCount val="1"/>
                <c:pt idx="0">
                  <c:v>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6.0662622491833879E-2"/>
          <c:y val="0.15540410317461856"/>
          <c:w val="0.87351053236870824"/>
          <c:h val="0.166499853610394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3739771679263377"/>
          <c:y val="0.38428514720084367"/>
          <c:w val="0.50811872384360723"/>
          <c:h val="0.54622444203503906"/>
        </c:manualLayout>
      </c:layout>
      <c:doughnutChart>
        <c:varyColors val="1"/>
        <c:ser>
          <c:idx val="0"/>
          <c:order val="0"/>
          <c:tx>
            <c:strRef>
              <c:f>Sheet1!$B$1</c:f>
              <c:strCache>
                <c:ptCount val="1"/>
                <c:pt idx="0">
                  <c:v>Number of referrals</c:v>
                </c:pt>
              </c:strCache>
            </c:strRef>
          </c:tx>
          <c:dPt>
            <c:idx val="0"/>
            <c:bubble3D val="0"/>
            <c:spPr>
              <a:solidFill>
                <a:schemeClr val="tx1"/>
              </a:solidFill>
              <a:ln w="19050">
                <a:solidFill>
                  <a:schemeClr val="lt1"/>
                </a:solidFill>
              </a:ln>
              <a:effectLst>
                <a:innerShdw blurRad="114300">
                  <a:schemeClr val="tx1"/>
                </a:innerShdw>
              </a:effectLst>
            </c:spPr>
          </c:dPt>
          <c:dLbls>
            <c:dLbl>
              <c:idx val="0"/>
              <c:layout>
                <c:manualLayout>
                  <c:x val="0.27998133457769481"/>
                  <c:y val="0"/>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Sheet1!$A$3</c:f>
              <c:strCache>
                <c:ptCount val="1"/>
                <c:pt idx="0">
                  <c:v>Female</c:v>
                </c:pt>
              </c:strCache>
            </c:strRef>
          </c:cat>
          <c:val>
            <c:numRef>
              <c:f>Sheet1!$B$3</c:f>
              <c:numCache>
                <c:formatCode>General</c:formatCode>
                <c:ptCount val="1"/>
                <c:pt idx="0">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YEAR</a:t>
            </a:r>
            <a:r>
              <a:rPr lang="en-US" sz="1400" baseline="0">
                <a:solidFill>
                  <a:sysClr val="windowText" lastClr="000000"/>
                </a:solidFill>
              </a:rPr>
              <a:t> OF START</a:t>
            </a:r>
            <a:endParaRPr lang="en-US" sz="1400">
              <a:solidFill>
                <a:sysClr val="windowText" lastClr="000000"/>
              </a:solidFill>
            </a:endParaRP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452414016734922"/>
          <c:y val="0.35896111180233392"/>
          <c:w val="0.54172174556611807"/>
          <c:h val="0.57076634481191579"/>
        </c:manualLayout>
      </c:layout>
      <c:doughnutChart>
        <c:varyColors val="1"/>
        <c:ser>
          <c:idx val="0"/>
          <c:order val="0"/>
          <c:tx>
            <c:strRef>
              <c:f>Sheet1!$B$1</c:f>
              <c:strCache>
                <c:ptCount val="1"/>
                <c:pt idx="0">
                  <c:v>Start year</c:v>
                </c:pt>
              </c:strCache>
            </c:strRef>
          </c:tx>
          <c:dPt>
            <c:idx val="0"/>
            <c:bubble3D val="0"/>
            <c:spPr>
              <a:solidFill>
                <a:srgbClr val="ED1B24"/>
              </a:solidFill>
              <a:ln w="19050">
                <a:solidFill>
                  <a:schemeClr val="lt1"/>
                </a:solidFill>
              </a:ln>
              <a:effectLst>
                <a:innerShdw blurRad="114300">
                  <a:srgbClr val="ED1B24"/>
                </a:innerShdw>
              </a:effectLst>
            </c:spPr>
          </c:dPt>
          <c:dLbls>
            <c:dLbl>
              <c:idx val="0"/>
              <c:layout>
                <c:manualLayout>
                  <c:x val="0.24434508913780575"/>
                  <c:y val="3.2791612109434403E-3"/>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numRef>
              <c:f>Sheet1!$A$2</c:f>
              <c:numCache>
                <c:formatCode>General</c:formatCode>
                <c:ptCount val="1"/>
                <c:pt idx="0">
                  <c:v>2014</c:v>
                </c:pt>
              </c:numCache>
            </c:numRef>
          </c:cat>
          <c:val>
            <c:numRef>
              <c:f>Sheet1!$B$2</c:f>
              <c:numCache>
                <c:formatCode>General</c:formatCode>
                <c:ptCount val="1"/>
                <c:pt idx="0">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0.14324082363473589"/>
          <c:y val="0.16364760274040235"/>
          <c:w val="0.67026842232956163"/>
          <c:h val="0.1215947893646477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FIRST HEARD OF ALONE</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459040314678659"/>
          <c:y val="0.34519173160483724"/>
          <c:w val="0.51429764766423003"/>
          <c:h val="0.56584139122476718"/>
        </c:manualLayout>
      </c:layout>
      <c:doughnutChart>
        <c:varyColors val="1"/>
        <c:ser>
          <c:idx val="0"/>
          <c:order val="0"/>
          <c:tx>
            <c:strRef>
              <c:f>Sheet1!$B$1</c:f>
              <c:strCache>
                <c:ptCount val="1"/>
                <c:pt idx="0">
                  <c:v>Status</c:v>
                </c:pt>
              </c:strCache>
            </c:strRef>
          </c:tx>
          <c:dPt>
            <c:idx val="0"/>
            <c:bubble3D val="0"/>
            <c:spPr>
              <a:solidFill>
                <a:schemeClr val="accent6"/>
              </a:solidFill>
              <a:ln w="19050">
                <a:solidFill>
                  <a:schemeClr val="lt1"/>
                </a:solidFill>
              </a:ln>
              <a:effectLst>
                <a:innerShdw blurRad="114300">
                  <a:schemeClr val="accent6"/>
                </a:innerShdw>
              </a:effectLst>
            </c:spPr>
          </c:dPt>
          <c:dLbls>
            <c:dLbl>
              <c:idx val="0"/>
              <c:layout>
                <c:manualLayout>
                  <c:x val="-7.5465426938015931E-2"/>
                  <c:y val="0.14768636560173884"/>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Sheet1!$A$2:$A$2</c:f>
              <c:strCache>
                <c:ptCount val="1"/>
                <c:pt idx="0">
                  <c:v>None</c:v>
                </c:pt>
              </c:strCache>
            </c:strRef>
          </c:cat>
          <c:val>
            <c:numRef>
              <c:f>Sheet1!$B$2:$B$2</c:f>
              <c:numCache>
                <c:formatCode>General</c:formatCode>
                <c:ptCount val="1"/>
                <c:pt idx="0">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1.7905102954341987E-2"/>
          <c:y val="0.13810918919547763"/>
          <c:w val="0.982094897045658"/>
          <c:h val="0.1854467403591295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sz="1400"/>
              <a:t>Referral source</a:t>
            </a:r>
          </a:p>
        </c:rich>
      </c:tx>
      <c:layout>
        <c:manualLayout>
          <c:xMode val="edge"/>
          <c:yMode val="edge"/>
          <c:x val="0.18291415742887482"/>
          <c:y val="4.776450468931473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3892181466117482"/>
          <c:y val="0.37286848008810519"/>
          <c:w val="0.53265530329474098"/>
          <c:h val="0.56216710906704259"/>
        </c:manualLayout>
      </c:layout>
      <c:doughnutChart>
        <c:varyColors val="1"/>
        <c:ser>
          <c:idx val="0"/>
          <c:order val="0"/>
          <c:tx>
            <c:strRef>
              <c:f>Sheet1!$B$1</c:f>
              <c:strCache>
                <c:ptCount val="1"/>
                <c:pt idx="0">
                  <c:v>Referral source</c:v>
                </c:pt>
              </c:strCache>
            </c:strRef>
          </c:tx>
          <c:spPr>
            <a:solidFill>
              <a:schemeClr val="accent5"/>
            </a:solidFill>
            <a:effectLst>
              <a:innerShdw blurRad="114300">
                <a:schemeClr val="accent5"/>
              </a:innerShdw>
            </a:effectLst>
          </c:spPr>
          <c:dPt>
            <c:idx val="0"/>
            <c:bubble3D val="0"/>
            <c:spPr>
              <a:solidFill>
                <a:schemeClr val="accent5"/>
              </a:solidFill>
              <a:ln w="19050">
                <a:solidFill>
                  <a:schemeClr val="lt1"/>
                </a:solidFill>
              </a:ln>
              <a:effectLst>
                <a:innerShdw blurRad="114300">
                  <a:schemeClr val="accent5"/>
                </a:innerShdw>
              </a:effectLst>
            </c:spPr>
          </c:dPt>
          <c:dLbls>
            <c:dLbl>
              <c:idx val="0"/>
              <c:layout>
                <c:manualLayout>
                  <c:x val="0.13532431171255249"/>
                  <c:y val="5.4173848805712792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c:f>
              <c:strCache>
                <c:ptCount val="1"/>
                <c:pt idx="0">
                  <c:v>External Agency</c:v>
                </c:pt>
              </c:strCache>
            </c:strRef>
          </c:cat>
          <c:val>
            <c:numRef>
              <c:f>Sheet1!$B$2</c:f>
              <c:numCache>
                <c:formatCode>General</c:formatCode>
                <c:ptCount val="1"/>
                <c:pt idx="0">
                  <c:v>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6.0662622491833879E-2"/>
          <c:y val="0.15540410317461856"/>
          <c:w val="0.87351053236870824"/>
          <c:h val="0.166499853610394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Primary reason for referral</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003249593800774"/>
          <c:y val="0.3695295343369831"/>
          <c:w val="0.53860938951258541"/>
          <c:h val="0.56748711870927593"/>
        </c:manualLayout>
      </c:layout>
      <c:doughnutChart>
        <c:varyColors val="1"/>
        <c:ser>
          <c:idx val="0"/>
          <c:order val="0"/>
          <c:tx>
            <c:strRef>
              <c:f>Sheet1!$B$1</c:f>
              <c:strCache>
                <c:ptCount val="1"/>
                <c:pt idx="0">
                  <c:v>Primary reason for referral</c:v>
                </c:pt>
              </c:strCache>
            </c:strRef>
          </c:tx>
          <c:dPt>
            <c:idx val="0"/>
            <c:bubble3D val="0"/>
            <c:spPr>
              <a:solidFill>
                <a:srgbClr val="002060"/>
              </a:solidFill>
              <a:ln w="19050">
                <a:solidFill>
                  <a:schemeClr val="lt1"/>
                </a:solidFill>
              </a:ln>
              <a:effectLst>
                <a:innerShdw blurRad="114300">
                  <a:srgbClr val="002060"/>
                </a:innerShdw>
              </a:effectLst>
            </c:spPr>
          </c:dPt>
          <c:dPt>
            <c:idx val="1"/>
            <c:bubble3D val="0"/>
            <c:spPr>
              <a:solidFill>
                <a:schemeClr val="accent3"/>
              </a:solidFill>
              <a:ln w="19050">
                <a:solidFill>
                  <a:schemeClr val="lt1"/>
                </a:solidFill>
              </a:ln>
              <a:effectLst>
                <a:innerShdw blurRad="114300">
                  <a:schemeClr val="accent3"/>
                </a:innerShdw>
              </a:effectLst>
            </c:spPr>
          </c:dPt>
          <c:dPt>
            <c:idx val="2"/>
            <c:bubble3D val="0"/>
            <c:spPr>
              <a:solidFill>
                <a:srgbClr val="00B0F0"/>
              </a:solidFill>
              <a:ln w="19050">
                <a:solidFill>
                  <a:schemeClr val="lt1"/>
                </a:solidFill>
              </a:ln>
              <a:effectLst>
                <a:innerShdw blurRad="114300">
                  <a:srgbClr val="00B0F0"/>
                </a:innerShdw>
              </a:effectLst>
            </c:spPr>
          </c:dPt>
          <c:dPt>
            <c:idx val="3"/>
            <c:bubble3D val="0"/>
            <c:spPr>
              <a:solidFill>
                <a:schemeClr val="accent4">
                  <a:lumMod val="60000"/>
                  <a:lumOff val="40000"/>
                </a:schemeClr>
              </a:solidFill>
              <a:ln w="19050">
                <a:solidFill>
                  <a:schemeClr val="lt1"/>
                </a:solidFill>
              </a:ln>
              <a:effectLst>
                <a:innerShdw blurRad="114300">
                  <a:schemeClr val="accent4">
                    <a:lumMod val="60000"/>
                    <a:lumOff val="40000"/>
                  </a:schemeClr>
                </a:innerShdw>
              </a:effectLst>
            </c:spPr>
          </c:dPt>
          <c:dPt>
            <c:idx val="4"/>
            <c:bubble3D val="0"/>
            <c:spPr>
              <a:solidFill>
                <a:srgbClr val="ED1B24"/>
              </a:solidFill>
              <a:ln w="19050">
                <a:solidFill>
                  <a:schemeClr val="lt1"/>
                </a:solidFill>
              </a:ln>
              <a:effectLst>
                <a:innerShdw blurRad="114300">
                  <a:srgbClr val="ED1B24"/>
                </a:innerShdw>
              </a:effectLst>
            </c:spPr>
          </c:dPt>
          <c:dPt>
            <c:idx val="5"/>
            <c:bubble3D val="0"/>
            <c:spPr>
              <a:solidFill>
                <a:schemeClr val="tx1"/>
              </a:solidFill>
              <a:ln w="19050">
                <a:solidFill>
                  <a:schemeClr val="lt1"/>
                </a:solidFill>
              </a:ln>
              <a:effectLst>
                <a:innerShdw blurRad="114300">
                  <a:schemeClr val="tx1"/>
                </a:innerShdw>
              </a:effectLst>
            </c:spPr>
          </c:dPt>
          <c:dPt>
            <c:idx val="6"/>
            <c:bubble3D val="0"/>
            <c:spPr>
              <a:solidFill>
                <a:schemeClr val="accent6"/>
              </a:solidFill>
              <a:ln w="19050">
                <a:solidFill>
                  <a:schemeClr val="lt1"/>
                </a:solidFill>
              </a:ln>
              <a:effectLst>
                <a:innerShdw blurRad="114300">
                  <a:schemeClr val="accent6"/>
                </a:innerShdw>
              </a:effectLst>
            </c:spPr>
          </c:dPt>
          <c:dPt>
            <c:idx val="7"/>
            <c:bubble3D val="0"/>
            <c:spPr>
              <a:solidFill>
                <a:schemeClr val="accent4"/>
              </a:solidFill>
              <a:ln w="19050">
                <a:solidFill>
                  <a:schemeClr val="lt1"/>
                </a:solidFill>
              </a:ln>
              <a:effectLst>
                <a:innerShdw blurRad="114300">
                  <a:schemeClr val="accent4"/>
                </a:innerShdw>
              </a:effectLst>
            </c:spPr>
          </c:dPt>
          <c:dPt>
            <c:idx val="8"/>
            <c:bubble3D val="0"/>
            <c:spPr>
              <a:solidFill>
                <a:schemeClr val="accent5"/>
              </a:solidFill>
              <a:ln w="19050">
                <a:solidFill>
                  <a:schemeClr val="lt1"/>
                </a:solidFill>
              </a:ln>
              <a:effectLst>
                <a:innerShdw blurRad="114300">
                  <a:schemeClr val="accent5"/>
                </a:innerShdw>
              </a:effectLst>
            </c:spPr>
          </c:dPt>
          <c:dPt>
            <c:idx val="9"/>
            <c:bubble3D val="0"/>
            <c:spPr>
              <a:solidFill>
                <a:schemeClr val="accent2"/>
              </a:solidFill>
              <a:ln w="19050">
                <a:solidFill>
                  <a:schemeClr val="lt1"/>
                </a:solidFill>
              </a:ln>
              <a:effectLst>
                <a:innerShdw blurRad="114300">
                  <a:schemeClr val="accent2"/>
                </a:innerShdw>
              </a:effectLst>
            </c:spPr>
          </c:dPt>
          <c:dLbls>
            <c:dLbl>
              <c:idx val="0"/>
              <c:layout>
                <c:manualLayout>
                  <c:x val="-9.3370681605975722E-3"/>
                  <c:y val="-8.5259878668634201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3.4235916588857648E-2"/>
                  <c:y val="-8.1980652565994419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6.8471833177715533E-2"/>
                  <c:y val="-7.8701426463354679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8.4033613445378033E-2"/>
                  <c:y val="-5.5746843744876207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9.9595393713040659E-2"/>
                  <c:y val="3.9350713231677201E-2"/>
                </c:manualLayout>
              </c:layout>
              <c:showLegendKey val="0"/>
              <c:showVal val="0"/>
              <c:showCatName val="0"/>
              <c:showSerName val="0"/>
              <c:showPercent val="1"/>
              <c:showBubbleSize val="0"/>
              <c:extLst>
                <c:ext xmlns:c15="http://schemas.microsoft.com/office/drawing/2012/chart" uri="{CE6537A1-D6FC-4f65-9D91-7224C49458BB}"/>
              </c:extLst>
            </c:dLbl>
            <c:dLbl>
              <c:idx val="5"/>
              <c:layout>
                <c:manualLayout>
                  <c:x val="7.78089013383131E-2"/>
                  <c:y val="7.2142974258075088E-2"/>
                </c:manualLayout>
              </c:layout>
              <c:showLegendKey val="0"/>
              <c:showVal val="0"/>
              <c:showCatName val="0"/>
              <c:showSerName val="0"/>
              <c:showPercent val="1"/>
              <c:showBubbleSize val="0"/>
              <c:extLst>
                <c:ext xmlns:c15="http://schemas.microsoft.com/office/drawing/2012/chart" uri="{CE6537A1-D6FC-4f65-9D91-7224C49458BB}"/>
              </c:extLst>
            </c:dLbl>
            <c:dLbl>
              <c:idx val="6"/>
              <c:layout>
                <c:manualLayout>
                  <c:x val="3.7348272642390296E-2"/>
                  <c:y val="6.886374815543532E-2"/>
                </c:manualLayout>
              </c:layout>
              <c:showLegendKey val="0"/>
              <c:showVal val="0"/>
              <c:showCatName val="0"/>
              <c:showSerName val="0"/>
              <c:showPercent val="1"/>
              <c:showBubbleSize val="0"/>
              <c:extLst>
                <c:ext xmlns:c15="http://schemas.microsoft.com/office/drawing/2012/chart" uri="{CE6537A1-D6FC-4f65-9D91-7224C49458BB}">
                  <c15:layout>
                    <c:manualLayout>
                      <c:w val="8.4018174198813383E-2"/>
                      <c:h val="4.5860106148807145E-2"/>
                    </c:manualLayout>
                  </c15:layout>
                </c:ext>
              </c:extLst>
            </c:dLbl>
            <c:dLbl>
              <c:idx val="7"/>
              <c:layout>
                <c:manualLayout>
                  <c:x val="-6.847183317771556E-2"/>
                  <c:y val="6.2305295950155763E-2"/>
                </c:manualLayout>
              </c:layout>
              <c:showLegendKey val="0"/>
              <c:showVal val="0"/>
              <c:showCatName val="0"/>
              <c:showSerName val="0"/>
              <c:showPercent val="1"/>
              <c:showBubbleSize val="0"/>
              <c:extLst>
                <c:ext xmlns:c15="http://schemas.microsoft.com/office/drawing/2012/chart" uri="{CE6537A1-D6FC-4f65-9D91-7224C49458BB}"/>
              </c:extLst>
            </c:dLbl>
            <c:dLbl>
              <c:idx val="8"/>
              <c:layout>
                <c:manualLayout>
                  <c:x val="-7.78089013383131E-2"/>
                  <c:y val="3.6071487129037544E-2"/>
                </c:manualLayout>
              </c:layout>
              <c:showLegendKey val="0"/>
              <c:showVal val="0"/>
              <c:showCatName val="0"/>
              <c:showSerName val="0"/>
              <c:showPercent val="1"/>
              <c:showBubbleSize val="0"/>
              <c:extLst>
                <c:ext xmlns:c15="http://schemas.microsoft.com/office/drawing/2012/chart" uri="{CE6537A1-D6FC-4f65-9D91-7224C49458BB}"/>
              </c:extLst>
            </c:dLbl>
            <c:dLbl>
              <c:idx val="9"/>
              <c:layout>
                <c:manualLayout>
                  <c:x val="-5.2910052910052907E-2"/>
                  <c:y val="-0.11149368748975248"/>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Sheet1!$A$2:$A$11</c:f>
              <c:strCache>
                <c:ptCount val="10"/>
                <c:pt idx="0">
                  <c:v>Addiction</c:v>
                </c:pt>
                <c:pt idx="1">
                  <c:v>Alzheimer's/dementia</c:v>
                </c:pt>
                <c:pt idx="2">
                  <c:v>Cognition/Identified as vulnerable</c:v>
                </c:pt>
                <c:pt idx="3">
                  <c:v>Housebound/mobility</c:v>
                </c:pt>
                <c:pt idx="4">
                  <c:v>Isolated living environment</c:v>
                </c:pt>
                <c:pt idx="5">
                  <c:v>Mental/emotional health</c:v>
                </c:pt>
                <c:pt idx="6">
                  <c:v>In long-term care</c:v>
                </c:pt>
                <c:pt idx="7">
                  <c:v>Poor physical health</c:v>
                </c:pt>
                <c:pt idx="8">
                  <c:v>Visual impairment</c:v>
                </c:pt>
                <c:pt idx="9">
                  <c:v>No reason</c:v>
                </c:pt>
              </c:strCache>
            </c:strRef>
          </c:cat>
          <c:val>
            <c:numRef>
              <c:f>Sheet1!$B$2:$B$11</c:f>
              <c:numCache>
                <c:formatCode>General</c:formatCode>
                <c:ptCount val="10"/>
                <c:pt idx="0">
                  <c:v>1</c:v>
                </c:pt>
                <c:pt idx="1">
                  <c:v>1</c:v>
                </c:pt>
                <c:pt idx="2">
                  <c:v>2</c:v>
                </c:pt>
                <c:pt idx="3">
                  <c:v>4</c:v>
                </c:pt>
                <c:pt idx="4">
                  <c:v>12</c:v>
                </c:pt>
                <c:pt idx="5">
                  <c:v>7</c:v>
                </c:pt>
                <c:pt idx="6">
                  <c:v>1</c:v>
                </c:pt>
                <c:pt idx="7">
                  <c:v>2</c:v>
                </c:pt>
                <c:pt idx="8">
                  <c:v>3</c:v>
                </c:pt>
                <c:pt idx="9">
                  <c:v>24</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4.0936304530561129E-2"/>
          <c:y val="0.10523036563371044"/>
          <c:w val="0.93368917120654038"/>
          <c:h val="0.1959360834937443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1823269905128193"/>
          <c:y val="0.5481014873140857"/>
          <c:w val="0.3447963133277922"/>
          <c:h val="0.3833464566929134"/>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bg2">
                  <a:lumMod val="75000"/>
                </a:schemeClr>
              </a:solidFill>
              <a:ln w="19050">
                <a:solidFill>
                  <a:schemeClr val="lt1"/>
                </a:solidFill>
              </a:ln>
              <a:effectLst>
                <a:innerShdw blurRad="114300">
                  <a:schemeClr val="bg2">
                    <a:lumMod val="75000"/>
                  </a:schemeClr>
                </a:innerShdw>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9.5318194561255926E-2"/>
                  <c:y val="3.760576621748668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3.3641715727502151E-2"/>
                  <c:y val="-7.521153243497338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Male</c:v>
                </c:pt>
                <c:pt idx="1">
                  <c:v>Female</c:v>
                </c:pt>
                <c:pt idx="2">
                  <c:v>Couple</c:v>
                </c:pt>
              </c:strCache>
            </c:strRef>
          </c:cat>
          <c:val>
            <c:numRef>
              <c:f>Sheet1!$B$2:$B$4</c:f>
              <c:numCache>
                <c:formatCode>General</c:formatCode>
                <c:ptCount val="3"/>
                <c:pt idx="0">
                  <c:v>27</c:v>
                </c:pt>
                <c:pt idx="1">
                  <c:v>29</c:v>
                </c:pt>
                <c:pt idx="2">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location</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doughnutChart>
        <c:varyColors val="1"/>
        <c:ser>
          <c:idx val="0"/>
          <c:order val="0"/>
          <c:tx>
            <c:strRef>
              <c:f>Sheet1!$B$1</c:f>
              <c:strCache>
                <c:ptCount val="1"/>
                <c:pt idx="0">
                  <c:v>Referral type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3"/>
              </a:solidFill>
              <a:ln w="19050">
                <a:solidFill>
                  <a:schemeClr val="lt1"/>
                </a:solidFill>
              </a:ln>
              <a:effectLst>
                <a:innerShdw blurRad="114300">
                  <a:schemeClr val="accent3"/>
                </a:innerShdw>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9.5318194561255926E-2"/>
                  <c:y val="3.760576621748668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3.3641715727502151E-2"/>
                  <c:y val="-7.521153243497338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Northside</c:v>
                </c:pt>
                <c:pt idx="1">
                  <c:v>Southside</c:v>
                </c:pt>
                <c:pt idx="2">
                  <c:v>Co. Kildare</c:v>
                </c:pt>
              </c:strCache>
            </c:strRef>
          </c:cat>
          <c:val>
            <c:numRef>
              <c:f>Sheet1!$B$2:$B$4</c:f>
              <c:numCache>
                <c:formatCode>General</c:formatCode>
                <c:ptCount val="3"/>
                <c:pt idx="0">
                  <c:v>18</c:v>
                </c:pt>
                <c:pt idx="1">
                  <c:v>36</c:v>
                </c:pt>
                <c:pt idx="2">
                  <c:v>3</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Start year</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5435739061816987"/>
          <c:y val="0.37914514406757593"/>
          <c:w val="0.48167214498331906"/>
          <c:h val="0.55243599649272068"/>
        </c:manualLayout>
      </c:layout>
      <c:doughnutChart>
        <c:varyColors val="1"/>
        <c:ser>
          <c:idx val="0"/>
          <c:order val="0"/>
          <c:tx>
            <c:strRef>
              <c:f>Sheet1!$B$1</c:f>
              <c:strCache>
                <c:ptCount val="1"/>
                <c:pt idx="0">
                  <c:v>Referral type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solidFill>
              <a:ln w="19050">
                <a:solidFill>
                  <a:schemeClr val="lt1"/>
                </a:solidFill>
              </a:ln>
              <a:effectLst>
                <a:innerShdw blurRad="114300">
                  <a:schemeClr val="accent6"/>
                </a:innerShdw>
              </a:effectLst>
            </c:spPr>
          </c:dPt>
          <c:dPt>
            <c:idx val="3"/>
            <c:bubble3D val="0"/>
            <c:spPr>
              <a:solidFill>
                <a:schemeClr val="accent4"/>
              </a:solidFill>
              <a:ln w="19050">
                <a:solidFill>
                  <a:schemeClr val="lt1"/>
                </a:solidFill>
              </a:ln>
              <a:effectLst>
                <a:innerShdw blurRad="114300">
                  <a:schemeClr val="accent4"/>
                </a:innerShdw>
              </a:effectLst>
            </c:spPr>
          </c:dPt>
          <c:dPt>
            <c:idx val="4"/>
            <c:bubble3D val="0"/>
            <c:spPr>
              <a:solidFill>
                <a:schemeClr val="accent5"/>
              </a:solidFill>
              <a:ln w="19050">
                <a:solidFill>
                  <a:schemeClr val="lt1"/>
                </a:solidFill>
              </a:ln>
              <a:effectLst>
                <a:innerShdw blurRad="114300">
                  <a:schemeClr val="accent5"/>
                </a:innerShdw>
              </a:effectLst>
            </c:spPr>
          </c:dPt>
          <c:dPt>
            <c:idx val="5"/>
            <c:bubble3D val="0"/>
            <c:spPr>
              <a:solidFill>
                <a:schemeClr val="accent2"/>
              </a:solidFill>
              <a:ln w="19050">
                <a:solidFill>
                  <a:schemeClr val="lt1"/>
                </a:solidFill>
              </a:ln>
              <a:effectLst>
                <a:innerShdw blurRad="114300">
                  <a:schemeClr val="accent2"/>
                </a:innerShdw>
              </a:effectLst>
            </c:spPr>
          </c:dPt>
          <c:dPt>
            <c:idx val="6"/>
            <c:bubble3D val="0"/>
            <c:spPr>
              <a:solidFill>
                <a:srgbClr val="002060"/>
              </a:solidFill>
              <a:ln w="19050">
                <a:solidFill>
                  <a:schemeClr val="lt1"/>
                </a:solidFill>
              </a:ln>
              <a:effectLst>
                <a:innerShdw blurRad="114300">
                  <a:srgbClr val="002060"/>
                </a:innerShdw>
              </a:effectLst>
            </c:spPr>
          </c:dPt>
          <c:dPt>
            <c:idx val="7"/>
            <c:bubble3D val="0"/>
            <c:spPr>
              <a:solidFill>
                <a:schemeClr val="accent3"/>
              </a:solidFill>
              <a:ln w="19050">
                <a:solidFill>
                  <a:schemeClr val="lt1"/>
                </a:solidFill>
              </a:ln>
              <a:effectLst>
                <a:innerShdw blurRad="114300">
                  <a:schemeClr val="accent3"/>
                </a:innerShdw>
              </a:effectLst>
            </c:spPr>
          </c:dPt>
          <c:dPt>
            <c:idx val="8"/>
            <c:bubble3D val="0"/>
            <c:spPr>
              <a:solidFill>
                <a:srgbClr val="7030A0"/>
              </a:solidFill>
              <a:ln w="19050">
                <a:solidFill>
                  <a:schemeClr val="lt1"/>
                </a:solidFill>
              </a:ln>
              <a:effectLst>
                <a:innerShdw blurRad="114300">
                  <a:srgbClr val="7030A0"/>
                </a:innerShdw>
              </a:effectLst>
            </c:spPr>
          </c:dPt>
          <c:dLbls>
            <c:dLbl>
              <c:idx val="0"/>
              <c:layout>
                <c:manualLayout>
                  <c:x val="5.1258877427632292E-2"/>
                  <c:y val="-9.023951939855368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9.5318194561255926E-2"/>
                  <c:y val="3.760576621748668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2792124848849545"/>
                  <c:y val="-7.4414657649601965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2033448955145927"/>
                  <c:y val="3.9023691498320051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0.13786472437160208"/>
                  <c:y val="-3.4091796959779147E-3"/>
                </c:manualLayout>
              </c:layout>
              <c:showLegendKey val="0"/>
              <c:showVal val="0"/>
              <c:showCatName val="0"/>
              <c:showSerName val="0"/>
              <c:showPercent val="1"/>
              <c:showBubbleSize val="0"/>
              <c:extLst>
                <c:ext xmlns:c15="http://schemas.microsoft.com/office/drawing/2012/chart" uri="{CE6537A1-D6FC-4f65-9D91-7224C49458BB}"/>
              </c:extLst>
            </c:dLbl>
            <c:dLbl>
              <c:idx val="5"/>
              <c:layout>
                <c:manualLayout>
                  <c:x val="0.10357632837351703"/>
                  <c:y val="3.3874328277873754E-2"/>
                </c:manualLayout>
              </c:layout>
              <c:showLegendKey val="0"/>
              <c:showVal val="0"/>
              <c:showCatName val="0"/>
              <c:showSerName val="0"/>
              <c:showPercent val="1"/>
              <c:showBubbleSize val="0"/>
              <c:extLst>
                <c:ext xmlns:c15="http://schemas.microsoft.com/office/drawing/2012/chart" uri="{CE6537A1-D6FC-4f65-9D91-7224C49458BB}"/>
              </c:extLst>
            </c:dLbl>
            <c:dLbl>
              <c:idx val="6"/>
              <c:layout>
                <c:manualLayout>
                  <c:x val="-0.19645981527002707"/>
                  <c:y val="-1.2765541848614118E-2"/>
                </c:manualLayout>
              </c:layout>
              <c:showLegendKey val="0"/>
              <c:showVal val="0"/>
              <c:showCatName val="0"/>
              <c:showSerName val="0"/>
              <c:showPercent val="1"/>
              <c:showBubbleSize val="0"/>
              <c:extLst>
                <c:ext xmlns:c15="http://schemas.microsoft.com/office/drawing/2012/chart" uri="{CE6537A1-D6FC-4f65-9D91-7224C49458BB}"/>
              </c:extLst>
            </c:dLbl>
            <c:dLbl>
              <c:idx val="7"/>
              <c:layout>
                <c:manualLayout>
                  <c:x val="-0.10990771070703401"/>
                  <c:y val="-9.2771879259304274E-2"/>
                </c:manualLayout>
              </c:layout>
              <c:showLegendKey val="0"/>
              <c:showVal val="0"/>
              <c:showCatName val="0"/>
              <c:showSerName val="0"/>
              <c:showPercent val="1"/>
              <c:showBubbleSize val="0"/>
              <c:extLst>
                <c:ext xmlns:c15="http://schemas.microsoft.com/office/drawing/2012/chart" uri="{CE6537A1-D6FC-4f65-9D91-7224C49458BB}"/>
              </c:extLst>
            </c:dLbl>
            <c:dLbl>
              <c:idx val="8"/>
              <c:layout>
                <c:manualLayout>
                  <c:x val="0"/>
                  <c:y val="-8.7404613287727126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a:innerShdw blurRad="114300">
                  <a:schemeClr val="accent5"/>
                </a:inn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numRef>
              <c:f>Sheet1!$A$2:$A$10</c:f>
              <c:numCache>
                <c:formatCode>General</c:formatCode>
                <c:ptCount val="9"/>
                <c:pt idx="0">
                  <c:v>2000</c:v>
                </c:pt>
                <c:pt idx="1">
                  <c:v>2005</c:v>
                </c:pt>
                <c:pt idx="2">
                  <c:v>2008</c:v>
                </c:pt>
                <c:pt idx="3">
                  <c:v>2009</c:v>
                </c:pt>
                <c:pt idx="4">
                  <c:v>2010</c:v>
                </c:pt>
                <c:pt idx="5">
                  <c:v>2012</c:v>
                </c:pt>
                <c:pt idx="6">
                  <c:v>2013</c:v>
                </c:pt>
                <c:pt idx="7">
                  <c:v>2014</c:v>
                </c:pt>
                <c:pt idx="8">
                  <c:v>2015</c:v>
                </c:pt>
              </c:numCache>
            </c:numRef>
          </c:cat>
          <c:val>
            <c:numRef>
              <c:f>Sheet1!$B$2:$B$10</c:f>
              <c:numCache>
                <c:formatCode>General</c:formatCode>
                <c:ptCount val="9"/>
                <c:pt idx="0">
                  <c:v>5</c:v>
                </c:pt>
                <c:pt idx="1">
                  <c:v>1</c:v>
                </c:pt>
                <c:pt idx="2">
                  <c:v>1</c:v>
                </c:pt>
                <c:pt idx="3">
                  <c:v>2</c:v>
                </c:pt>
                <c:pt idx="4">
                  <c:v>2</c:v>
                </c:pt>
                <c:pt idx="5">
                  <c:v>3</c:v>
                </c:pt>
                <c:pt idx="6">
                  <c:v>20</c:v>
                </c:pt>
                <c:pt idx="7">
                  <c:v>8</c:v>
                </c:pt>
                <c:pt idx="8">
                  <c:v>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6.5749639982817576E-2"/>
          <c:y val="0.15692991518287336"/>
          <c:w val="0.85218766919053546"/>
          <c:h val="0.135214734045785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How they first</a:t>
            </a:r>
            <a:r>
              <a:rPr lang="en-US" baseline="0"/>
              <a:t> heard about ALONE</a:t>
            </a:r>
            <a:endParaRPr lang="en-US"/>
          </a:p>
        </c:rich>
      </c:tx>
      <c:layout>
        <c:manualLayout>
          <c:xMode val="edge"/>
          <c:yMode val="edge"/>
          <c:x val="0.17266213485210363"/>
          <c:y val="4.4395116537180909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30722936424192071"/>
          <c:y val="0.39568299012128433"/>
          <c:w val="0.3855414341016582"/>
          <c:h val="0.52819721792201713"/>
        </c:manualLayout>
      </c:layout>
      <c:doughnutChart>
        <c:varyColors val="1"/>
        <c:ser>
          <c:idx val="0"/>
          <c:order val="0"/>
          <c:tx>
            <c:strRef>
              <c:f>Sheet1!$B$1</c:f>
              <c:strCache>
                <c:ptCount val="1"/>
                <c:pt idx="0">
                  <c:v>How they heard about ALONE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solidFill>
              <a:ln w="19050">
                <a:solidFill>
                  <a:schemeClr val="lt1"/>
                </a:solidFill>
              </a:ln>
              <a:effectLst>
                <a:innerShdw blurRad="114300">
                  <a:schemeClr val="accent6"/>
                </a:innerShdw>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1412505551448729"/>
                  <c:y val="4.3092976308039188E-3"/>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0698448198292689"/>
                  <c:y val="8.55999895129647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a:innerShdw blurRad="114300">
                  <a:schemeClr val="accent5"/>
                </a:inn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External Agency/Colleague</c:v>
                </c:pt>
                <c:pt idx="1">
                  <c:v>Word of mouth</c:v>
                </c:pt>
                <c:pt idx="2">
                  <c:v>No response</c:v>
                </c:pt>
              </c:strCache>
            </c:strRef>
          </c:cat>
          <c:val>
            <c:numRef>
              <c:f>Sheet1!$B$2:$B$4</c:f>
              <c:numCache>
                <c:formatCode>General</c:formatCode>
                <c:ptCount val="3"/>
                <c:pt idx="0">
                  <c:v>13</c:v>
                </c:pt>
                <c:pt idx="1">
                  <c:v>2</c:v>
                </c:pt>
                <c:pt idx="2">
                  <c:v>42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6.1240544454265466E-2"/>
          <c:y val="0.20176575458589316"/>
          <c:w val="0.87423447872800575"/>
          <c:h val="0.2344429718562407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3072489143104461"/>
          <c:y val="0.51337926509186349"/>
          <c:w val="0.3447963133277922"/>
          <c:h val="0.3833464566929134"/>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bg2">
                  <a:lumMod val="75000"/>
                </a:schemeClr>
              </a:solidFill>
              <a:ln w="19050">
                <a:solidFill>
                  <a:schemeClr val="lt1"/>
                </a:solidFill>
              </a:ln>
              <a:effectLst>
                <a:innerShdw blurRad="114300">
                  <a:schemeClr val="bg2">
                    <a:lumMod val="75000"/>
                  </a:schemeClr>
                </a:innerShdw>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9.5318194561255926E-2"/>
                  <c:y val="3.760576621748668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3.3641715727502151E-2"/>
                  <c:y val="-7.521153243497338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Male</c:v>
                </c:pt>
                <c:pt idx="1">
                  <c:v>Female</c:v>
                </c:pt>
                <c:pt idx="2">
                  <c:v>Unknown</c:v>
                </c:pt>
              </c:strCache>
            </c:strRef>
          </c:cat>
          <c:val>
            <c:numRef>
              <c:f>Sheet1!$B$2:$B$4</c:f>
              <c:numCache>
                <c:formatCode>General</c:formatCode>
                <c:ptCount val="3"/>
                <c:pt idx="0">
                  <c:v>13</c:v>
                </c:pt>
                <c:pt idx="1">
                  <c:v>21</c:v>
                </c:pt>
                <c:pt idx="2">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Primary reason for referral</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003249593800774"/>
          <c:y val="0.3695295343369831"/>
          <c:w val="0.53860938951258541"/>
          <c:h val="0.56748711870927593"/>
        </c:manualLayout>
      </c:layout>
      <c:doughnutChart>
        <c:varyColors val="1"/>
        <c:ser>
          <c:idx val="0"/>
          <c:order val="0"/>
          <c:tx>
            <c:strRef>
              <c:f>Sheet1!$B$1</c:f>
              <c:strCache>
                <c:ptCount val="1"/>
                <c:pt idx="0">
                  <c:v>Primary reason for referral</c:v>
                </c:pt>
              </c:strCache>
            </c:strRef>
          </c:tx>
          <c:dPt>
            <c:idx val="0"/>
            <c:bubble3D val="0"/>
            <c:spPr>
              <a:solidFill>
                <a:srgbClr val="002060"/>
              </a:solidFill>
              <a:ln w="19050">
                <a:solidFill>
                  <a:schemeClr val="lt1"/>
                </a:solidFill>
              </a:ln>
              <a:effectLst>
                <a:innerShdw blurRad="114300">
                  <a:srgbClr val="002060"/>
                </a:innerShdw>
              </a:effectLst>
            </c:spPr>
          </c:dPt>
          <c:dPt>
            <c:idx val="1"/>
            <c:bubble3D val="0"/>
            <c:spPr>
              <a:solidFill>
                <a:schemeClr val="accent4">
                  <a:lumMod val="60000"/>
                  <a:lumOff val="40000"/>
                </a:schemeClr>
              </a:solidFill>
              <a:ln w="19050">
                <a:solidFill>
                  <a:schemeClr val="lt1"/>
                </a:solidFill>
              </a:ln>
              <a:effectLst>
                <a:innerShdw blurRad="114300">
                  <a:schemeClr val="accent4">
                    <a:lumMod val="60000"/>
                    <a:lumOff val="40000"/>
                  </a:schemeClr>
                </a:innerShdw>
              </a:effectLst>
            </c:spPr>
          </c:dPt>
          <c:dPt>
            <c:idx val="2"/>
            <c:bubble3D val="0"/>
            <c:spPr>
              <a:solidFill>
                <a:srgbClr val="ED1B24"/>
              </a:solidFill>
              <a:ln w="19050">
                <a:solidFill>
                  <a:schemeClr val="lt1"/>
                </a:solidFill>
              </a:ln>
              <a:effectLst>
                <a:innerShdw blurRad="114300">
                  <a:srgbClr val="ED1B24"/>
                </a:innerShdw>
              </a:effectLst>
            </c:spPr>
          </c:dPt>
          <c:dPt>
            <c:idx val="3"/>
            <c:bubble3D val="0"/>
            <c:spPr>
              <a:solidFill>
                <a:schemeClr val="tx1"/>
              </a:solidFill>
              <a:ln w="19050">
                <a:solidFill>
                  <a:schemeClr val="lt1"/>
                </a:solidFill>
              </a:ln>
              <a:effectLst>
                <a:innerShdw blurRad="114300">
                  <a:schemeClr val="tx1"/>
                </a:innerShdw>
              </a:effectLst>
            </c:spPr>
          </c:dPt>
          <c:dPt>
            <c:idx val="4"/>
            <c:bubble3D val="0"/>
            <c:spPr>
              <a:solidFill>
                <a:schemeClr val="accent6"/>
              </a:solidFill>
              <a:ln w="19050">
                <a:solidFill>
                  <a:schemeClr val="lt1"/>
                </a:solidFill>
              </a:ln>
              <a:effectLst>
                <a:innerShdw blurRad="114300">
                  <a:schemeClr val="accent6"/>
                </a:innerShdw>
              </a:effectLst>
            </c:spPr>
          </c:dPt>
          <c:dPt>
            <c:idx val="5"/>
            <c:bubble3D val="0"/>
            <c:spPr>
              <a:solidFill>
                <a:schemeClr val="accent4"/>
              </a:solidFill>
              <a:ln w="19050">
                <a:solidFill>
                  <a:schemeClr val="lt1"/>
                </a:solidFill>
              </a:ln>
              <a:effectLst>
                <a:innerShdw blurRad="114300">
                  <a:schemeClr val="accent4"/>
                </a:innerShdw>
              </a:effectLst>
            </c:spPr>
          </c:dPt>
          <c:dPt>
            <c:idx val="6"/>
            <c:bubble3D val="0"/>
            <c:spPr>
              <a:solidFill>
                <a:schemeClr val="accent5"/>
              </a:solidFill>
              <a:ln w="19050">
                <a:solidFill>
                  <a:schemeClr val="lt1"/>
                </a:solidFill>
              </a:ln>
              <a:effectLst>
                <a:innerShdw blurRad="114300">
                  <a:schemeClr val="accent5"/>
                </a:innerShdw>
              </a:effectLst>
            </c:spPr>
          </c:dPt>
          <c:dPt>
            <c:idx val="7"/>
            <c:bubble3D val="0"/>
            <c:spPr>
              <a:solidFill>
                <a:schemeClr val="accent2"/>
              </a:solidFill>
              <a:ln w="19050">
                <a:solidFill>
                  <a:schemeClr val="lt1"/>
                </a:solidFill>
              </a:ln>
              <a:effectLst>
                <a:innerShdw blurRad="114300">
                  <a:schemeClr val="accent2"/>
                </a:innerShdw>
              </a:effectLst>
            </c:spPr>
          </c:dPt>
          <c:dLbls>
            <c:dLbl>
              <c:idx val="0"/>
              <c:layout>
                <c:manualLayout>
                  <c:x val="-9.3370681605975722E-3"/>
                  <c:y val="-8.5259878668634201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8.4033613445378033E-2"/>
                  <c:y val="-5.5746843744876207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9.959539371304077E-2"/>
                  <c:y val="-9.8376783079193425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2760659819483339"/>
                  <c:y val="-3.279226102639777E-3"/>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0.14628073451602852"/>
                  <c:y val="3.6071616232427293E-2"/>
                </c:manualLayout>
              </c:layout>
              <c:showLegendKey val="0"/>
              <c:showVal val="0"/>
              <c:showCatName val="0"/>
              <c:showSerName val="0"/>
              <c:showPercent val="1"/>
              <c:showBubbleSize val="0"/>
              <c:extLst>
                <c:ext xmlns:c15="http://schemas.microsoft.com/office/drawing/2012/chart" uri="{CE6537A1-D6FC-4f65-9D91-7224C49458BB}">
                  <c15:layout>
                    <c:manualLayout>
                      <c:w val="8.4018174198813383E-2"/>
                      <c:h val="4.5860106148807145E-2"/>
                    </c:manualLayout>
                  </c15:layout>
                </c:ext>
              </c:extLst>
            </c:dLbl>
            <c:dLbl>
              <c:idx val="5"/>
              <c:layout>
                <c:manualLayout>
                  <c:x val="0.10893246187363835"/>
                  <c:y val="6.2305295950155645E-2"/>
                </c:manualLayout>
              </c:layout>
              <c:showLegendKey val="0"/>
              <c:showVal val="0"/>
              <c:showCatName val="0"/>
              <c:showSerName val="0"/>
              <c:showPercent val="1"/>
              <c:showBubbleSize val="0"/>
              <c:extLst>
                <c:ext xmlns:c15="http://schemas.microsoft.com/office/drawing/2012/chart" uri="{CE6537A1-D6FC-4f65-9D91-7224C49458BB}"/>
              </c:extLst>
            </c:dLbl>
            <c:dLbl>
              <c:idx val="6"/>
              <c:layout>
                <c:manualLayout>
                  <c:x val="8.4033613445378158E-2"/>
                  <c:y val="6.5584522052795538E-2"/>
                </c:manualLayout>
              </c:layout>
              <c:showLegendKey val="0"/>
              <c:showVal val="0"/>
              <c:showCatName val="0"/>
              <c:showSerName val="0"/>
              <c:showPercent val="1"/>
              <c:showBubbleSize val="0"/>
              <c:extLst>
                <c:ext xmlns:c15="http://schemas.microsoft.com/office/drawing/2012/chart" uri="{CE6537A1-D6FC-4f65-9D91-7224C49458BB}"/>
              </c:extLst>
            </c:dLbl>
            <c:dLbl>
              <c:idx val="7"/>
              <c:layout>
                <c:manualLayout>
                  <c:x val="-5.2910052910052907E-2"/>
                  <c:y val="-0.11149368748975248"/>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Sheet1!$A$2:$A$9</c:f>
              <c:strCache>
                <c:ptCount val="8"/>
                <c:pt idx="0">
                  <c:v>Bereavement</c:v>
                </c:pt>
                <c:pt idx="1">
                  <c:v>Housebound/mobility</c:v>
                </c:pt>
                <c:pt idx="2">
                  <c:v>Isolated living environment</c:v>
                </c:pt>
                <c:pt idx="3">
                  <c:v>Mental/emotional health</c:v>
                </c:pt>
                <c:pt idx="4">
                  <c:v>In long-term care</c:v>
                </c:pt>
                <c:pt idx="5">
                  <c:v>Poor physical health</c:v>
                </c:pt>
                <c:pt idx="6">
                  <c:v>Other</c:v>
                </c:pt>
                <c:pt idx="7">
                  <c:v>No reason</c:v>
                </c:pt>
              </c:strCache>
            </c:strRef>
          </c:cat>
          <c:val>
            <c:numRef>
              <c:f>Sheet1!$B$2:$B$9</c:f>
              <c:numCache>
                <c:formatCode>General</c:formatCode>
                <c:ptCount val="8"/>
                <c:pt idx="0">
                  <c:v>1</c:v>
                </c:pt>
                <c:pt idx="1">
                  <c:v>5</c:v>
                </c:pt>
                <c:pt idx="2">
                  <c:v>4</c:v>
                </c:pt>
                <c:pt idx="3">
                  <c:v>1</c:v>
                </c:pt>
                <c:pt idx="4">
                  <c:v>1</c:v>
                </c:pt>
                <c:pt idx="5">
                  <c:v>2</c:v>
                </c:pt>
                <c:pt idx="6">
                  <c:v>3</c:v>
                </c:pt>
                <c:pt idx="7">
                  <c:v>19</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4.0936304530561129E-2"/>
          <c:y val="0.10523036563371044"/>
          <c:w val="0.93368917120654038"/>
          <c:h val="0.1959360834937443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location</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doughnutChart>
        <c:varyColors val="1"/>
        <c:ser>
          <c:idx val="0"/>
          <c:order val="0"/>
          <c:tx>
            <c:strRef>
              <c:f>Sheet1!$B$1</c:f>
              <c:strCache>
                <c:ptCount val="1"/>
                <c:pt idx="0">
                  <c:v>Referral type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3"/>
              </a:solidFill>
              <a:ln w="19050">
                <a:solidFill>
                  <a:schemeClr val="lt1"/>
                </a:solidFill>
              </a:ln>
              <a:effectLst>
                <a:innerShdw blurRad="114300">
                  <a:schemeClr val="accent3"/>
                </a:innerShdw>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9.5318194561255926E-2"/>
                  <c:y val="3.760576621748668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3.3641715727502151E-2"/>
                  <c:y val="-7.521153243497338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Northside</c:v>
                </c:pt>
                <c:pt idx="1">
                  <c:v>Southside</c:v>
                </c:pt>
                <c:pt idx="2">
                  <c:v>Co. Kildare</c:v>
                </c:pt>
              </c:strCache>
            </c:strRef>
          </c:cat>
          <c:val>
            <c:numRef>
              <c:f>Sheet1!$B$2:$B$4</c:f>
              <c:numCache>
                <c:formatCode>General</c:formatCode>
                <c:ptCount val="3"/>
                <c:pt idx="0">
                  <c:v>17</c:v>
                </c:pt>
                <c:pt idx="1">
                  <c:v>17</c:v>
                </c:pt>
                <c:pt idx="2">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How they first</a:t>
            </a:r>
            <a:r>
              <a:rPr lang="en-US" baseline="0"/>
              <a:t> heard about ALONE</a:t>
            </a:r>
            <a:endParaRPr lang="en-US"/>
          </a:p>
        </c:rich>
      </c:tx>
      <c:layout>
        <c:manualLayout>
          <c:xMode val="edge"/>
          <c:yMode val="edge"/>
          <c:x val="0.17266213485210363"/>
          <c:y val="4.4395116537180909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30722936424192071"/>
          <c:y val="0.39568299012128433"/>
          <c:w val="0.3855414341016582"/>
          <c:h val="0.52819721792201713"/>
        </c:manualLayout>
      </c:layout>
      <c:doughnutChart>
        <c:varyColors val="1"/>
        <c:ser>
          <c:idx val="0"/>
          <c:order val="0"/>
          <c:tx>
            <c:strRef>
              <c:f>Sheet1!$B$1</c:f>
              <c:strCache>
                <c:ptCount val="1"/>
                <c:pt idx="0">
                  <c:v>How they heard about ALONE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accent6"/>
              </a:solidFill>
              <a:ln w="19050">
                <a:solidFill>
                  <a:schemeClr val="lt1"/>
                </a:solidFill>
              </a:ln>
              <a:effectLst>
                <a:innerShdw blurRad="114300">
                  <a:schemeClr val="accent6"/>
                </a:innerShdw>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0698448198292689"/>
                  <c:y val="8.55999895129647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a:innerShdw blurRad="114300">
                  <a:schemeClr val="accent5"/>
                </a:inn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Internal ALONE</c:v>
                </c:pt>
                <c:pt idx="1">
                  <c:v>No response</c:v>
                </c:pt>
              </c:strCache>
            </c:strRef>
          </c:cat>
          <c:val>
            <c:numRef>
              <c:f>Sheet1!$B$2:$B$3</c:f>
              <c:numCache>
                <c:formatCode>General</c:formatCode>
                <c:ptCount val="2"/>
                <c:pt idx="0">
                  <c:v>12</c:v>
                </c:pt>
                <c:pt idx="1">
                  <c:v>42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6.1240544454265466E-2"/>
          <c:y val="0.20176575458589316"/>
          <c:w val="0.87423447872800575"/>
          <c:h val="0.2344429718562407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Start year</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5435739061816987"/>
          <c:y val="0.37914514406757593"/>
          <c:w val="0.48167214498331906"/>
          <c:h val="0.55243599649272068"/>
        </c:manualLayout>
      </c:layout>
      <c:doughnutChart>
        <c:varyColors val="1"/>
        <c:ser>
          <c:idx val="0"/>
          <c:order val="0"/>
          <c:tx>
            <c:strRef>
              <c:f>Sheet1!$B$1</c:f>
              <c:strCache>
                <c:ptCount val="1"/>
                <c:pt idx="0">
                  <c:v>Referral type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accent6"/>
              </a:solidFill>
              <a:ln w="19050">
                <a:solidFill>
                  <a:schemeClr val="lt1"/>
                </a:solidFill>
              </a:ln>
              <a:effectLst>
                <a:innerShdw blurRad="114300">
                  <a:schemeClr val="accent6"/>
                </a:innerShdw>
              </a:effectLst>
            </c:spPr>
          </c:dPt>
          <c:dPt>
            <c:idx val="2"/>
            <c:bubble3D val="0"/>
            <c:spPr>
              <a:solidFill>
                <a:schemeClr val="accent4"/>
              </a:solidFill>
              <a:ln w="19050">
                <a:solidFill>
                  <a:schemeClr val="lt1"/>
                </a:solidFill>
              </a:ln>
              <a:effectLst/>
            </c:spPr>
          </c:dPt>
          <c:dPt>
            <c:idx val="3"/>
            <c:bubble3D val="0"/>
            <c:spPr>
              <a:solidFill>
                <a:schemeClr val="accent5"/>
              </a:solidFill>
              <a:ln w="19050">
                <a:solidFill>
                  <a:schemeClr val="lt1"/>
                </a:solidFill>
              </a:ln>
              <a:effectLst>
                <a:innerShdw blurRad="114300">
                  <a:schemeClr val="accent5"/>
                </a:innerShdw>
              </a:effectLst>
            </c:spPr>
          </c:dPt>
          <c:dPt>
            <c:idx val="4"/>
            <c:bubble3D val="0"/>
            <c:spPr>
              <a:solidFill>
                <a:schemeClr val="tx1"/>
              </a:solidFill>
              <a:ln w="19050">
                <a:solidFill>
                  <a:schemeClr val="lt1"/>
                </a:solidFill>
              </a:ln>
              <a:effectLst/>
            </c:spPr>
          </c:dPt>
          <c:dPt>
            <c:idx val="5"/>
            <c:bubble3D val="0"/>
            <c:spPr>
              <a:solidFill>
                <a:schemeClr val="accent2"/>
              </a:solidFill>
              <a:ln w="19050">
                <a:solidFill>
                  <a:schemeClr val="lt1"/>
                </a:solidFill>
              </a:ln>
              <a:effectLst>
                <a:innerShdw blurRad="114300">
                  <a:schemeClr val="accent2"/>
                </a:innerShdw>
              </a:effectLst>
            </c:spPr>
          </c:dPt>
          <c:dPt>
            <c:idx val="6"/>
            <c:bubble3D val="0"/>
            <c:spPr>
              <a:solidFill>
                <a:srgbClr val="002060"/>
              </a:solidFill>
              <a:ln w="19050">
                <a:solidFill>
                  <a:schemeClr val="lt1"/>
                </a:solidFill>
              </a:ln>
              <a:effectLst>
                <a:innerShdw blurRad="114300">
                  <a:srgbClr val="002060"/>
                </a:innerShdw>
              </a:effectLst>
            </c:spPr>
          </c:dPt>
          <c:dPt>
            <c:idx val="7"/>
            <c:bubble3D val="0"/>
            <c:spPr>
              <a:solidFill>
                <a:schemeClr val="accent3"/>
              </a:solidFill>
              <a:ln w="19050">
                <a:solidFill>
                  <a:schemeClr val="lt1"/>
                </a:solidFill>
              </a:ln>
              <a:effectLst>
                <a:innerShdw blurRad="114300">
                  <a:schemeClr val="accent3"/>
                </a:innerShdw>
              </a:effectLst>
            </c:spPr>
          </c:dPt>
          <c:dPt>
            <c:idx val="8"/>
            <c:bubble3D val="0"/>
            <c:spPr>
              <a:solidFill>
                <a:srgbClr val="7030A0"/>
              </a:solidFill>
              <a:ln w="19050">
                <a:solidFill>
                  <a:schemeClr val="lt1"/>
                </a:solidFill>
              </a:ln>
              <a:effectLst>
                <a:innerShdw blurRad="114300">
                  <a:srgbClr val="7030A0"/>
                </a:innerShdw>
              </a:effectLst>
            </c:spPr>
          </c:dPt>
          <c:dLbls>
            <c:dLbl>
              <c:idx val="0"/>
              <c:layout>
                <c:manualLayout>
                  <c:x val="5.1258877427632292E-2"/>
                  <c:y val="-9.023951939855368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5195393293934878"/>
                  <c:y val="-0.1019780534599658"/>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4883157629809612"/>
                  <c:y val="-1.0590420960334754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3786472437160208"/>
                  <c:y val="-3.4091796959779147E-3"/>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0.16342225426580148"/>
                  <c:y val="4.9614112458654908E-2"/>
                </c:manualLayout>
              </c:layout>
              <c:showLegendKey val="0"/>
              <c:showVal val="0"/>
              <c:showCatName val="0"/>
              <c:showSerName val="0"/>
              <c:showPercent val="1"/>
              <c:showBubbleSize val="0"/>
              <c:extLst>
                <c:ext xmlns:c15="http://schemas.microsoft.com/office/drawing/2012/chart" uri="{CE6537A1-D6FC-4f65-9D91-7224C49458BB}"/>
              </c:extLst>
            </c:dLbl>
            <c:dLbl>
              <c:idx val="5"/>
              <c:layout>
                <c:manualLayout>
                  <c:x val="-0.12233090546450263"/>
                  <c:y val="8.9001119898601225E-2"/>
                </c:manualLayout>
              </c:layout>
              <c:showLegendKey val="0"/>
              <c:showVal val="0"/>
              <c:showCatName val="0"/>
              <c:showSerName val="0"/>
              <c:showPercent val="1"/>
              <c:showBubbleSize val="0"/>
              <c:extLst>
                <c:ext xmlns:c15="http://schemas.microsoft.com/office/drawing/2012/chart" uri="{CE6537A1-D6FC-4f65-9D91-7224C49458BB}"/>
              </c:extLst>
            </c:dLbl>
            <c:dLbl>
              <c:idx val="6"/>
              <c:layout>
                <c:manualLayout>
                  <c:x val="-0.19645981527002707"/>
                  <c:y val="-1.2765541848614118E-2"/>
                </c:manualLayout>
              </c:layout>
              <c:showLegendKey val="0"/>
              <c:showVal val="0"/>
              <c:showCatName val="0"/>
              <c:showSerName val="0"/>
              <c:showPercent val="1"/>
              <c:showBubbleSize val="0"/>
              <c:extLst>
                <c:ext xmlns:c15="http://schemas.microsoft.com/office/drawing/2012/chart" uri="{CE6537A1-D6FC-4f65-9D91-7224C49458BB}"/>
              </c:extLst>
            </c:dLbl>
            <c:dLbl>
              <c:idx val="7"/>
              <c:layout>
                <c:manualLayout>
                  <c:x val="-0.10990771070703401"/>
                  <c:y val="-9.2771879259304274E-2"/>
                </c:manualLayout>
              </c:layout>
              <c:showLegendKey val="0"/>
              <c:showVal val="0"/>
              <c:showCatName val="0"/>
              <c:showSerName val="0"/>
              <c:showPercent val="1"/>
              <c:showBubbleSize val="0"/>
              <c:extLst>
                <c:ext xmlns:c15="http://schemas.microsoft.com/office/drawing/2012/chart" uri="{CE6537A1-D6FC-4f65-9D91-7224C49458BB}"/>
              </c:extLst>
            </c:dLbl>
            <c:dLbl>
              <c:idx val="8"/>
              <c:layout>
                <c:manualLayout>
                  <c:x val="0"/>
                  <c:y val="-8.7404613287727126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a:innerShdw blurRad="114300">
                  <a:schemeClr val="accent5"/>
                </a:inn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numRef>
              <c:f>Sheet1!$A$2:$A$10</c:f>
              <c:numCache>
                <c:formatCode>General</c:formatCode>
                <c:ptCount val="9"/>
                <c:pt idx="0">
                  <c:v>2000</c:v>
                </c:pt>
                <c:pt idx="1">
                  <c:v>2008</c:v>
                </c:pt>
                <c:pt idx="2">
                  <c:v>2009</c:v>
                </c:pt>
                <c:pt idx="3">
                  <c:v>2010</c:v>
                </c:pt>
                <c:pt idx="4">
                  <c:v>2011</c:v>
                </c:pt>
                <c:pt idx="5">
                  <c:v>2012</c:v>
                </c:pt>
                <c:pt idx="6">
                  <c:v>2013</c:v>
                </c:pt>
                <c:pt idx="7">
                  <c:v>2014</c:v>
                </c:pt>
                <c:pt idx="8">
                  <c:v>2015</c:v>
                </c:pt>
              </c:numCache>
            </c:numRef>
          </c:cat>
          <c:val>
            <c:numRef>
              <c:f>Sheet1!$B$2:$B$10</c:f>
              <c:numCache>
                <c:formatCode>General</c:formatCode>
                <c:ptCount val="9"/>
                <c:pt idx="0">
                  <c:v>5</c:v>
                </c:pt>
                <c:pt idx="1">
                  <c:v>1</c:v>
                </c:pt>
                <c:pt idx="2">
                  <c:v>4</c:v>
                </c:pt>
                <c:pt idx="3">
                  <c:v>2</c:v>
                </c:pt>
                <c:pt idx="4">
                  <c:v>10</c:v>
                </c:pt>
                <c:pt idx="5">
                  <c:v>2</c:v>
                </c:pt>
                <c:pt idx="6">
                  <c:v>5</c:v>
                </c:pt>
                <c:pt idx="7">
                  <c:v>4</c:v>
                </c:pt>
                <c:pt idx="8">
                  <c:v>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6.5749639982817576E-2"/>
          <c:y val="0.15692991518287336"/>
          <c:w val="0.85218766919053546"/>
          <c:h val="0.135214734045785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3072489143104461"/>
          <c:y val="0.51337926509186349"/>
          <c:w val="0.3447963133277922"/>
          <c:h val="0.3833464566929134"/>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bg2">
                  <a:lumMod val="75000"/>
                </a:schemeClr>
              </a:solidFill>
              <a:ln w="19050">
                <a:solidFill>
                  <a:schemeClr val="lt1"/>
                </a:solidFill>
              </a:ln>
              <a:effectLst>
                <a:innerShdw blurRad="114300">
                  <a:schemeClr val="bg2">
                    <a:lumMod val="75000"/>
                  </a:schemeClr>
                </a:innerShdw>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9.5318194561255926E-2"/>
                  <c:y val="3.760576621748668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3.3641715727502151E-2"/>
                  <c:y val="-7.521153243497338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Male</c:v>
                </c:pt>
                <c:pt idx="1">
                  <c:v>Female</c:v>
                </c:pt>
                <c:pt idx="2">
                  <c:v>Couple</c:v>
                </c:pt>
              </c:strCache>
            </c:strRef>
          </c:cat>
          <c:val>
            <c:numRef>
              <c:f>Sheet1!$B$2:$B$4</c:f>
              <c:numCache>
                <c:formatCode>General</c:formatCode>
                <c:ptCount val="3"/>
                <c:pt idx="0">
                  <c:v>6</c:v>
                </c:pt>
                <c:pt idx="1">
                  <c:v>50</c:v>
                </c:pt>
                <c:pt idx="2">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Primary reason for referral</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003249593800774"/>
          <c:y val="0.3695295343369831"/>
          <c:w val="0.53860938951258541"/>
          <c:h val="0.56748711870927593"/>
        </c:manualLayout>
      </c:layout>
      <c:doughnutChart>
        <c:varyColors val="1"/>
        <c:ser>
          <c:idx val="0"/>
          <c:order val="0"/>
          <c:tx>
            <c:strRef>
              <c:f>Sheet1!$B$1</c:f>
              <c:strCache>
                <c:ptCount val="1"/>
                <c:pt idx="0">
                  <c:v>Primary reason for referral</c:v>
                </c:pt>
              </c:strCache>
            </c:strRef>
          </c:tx>
          <c:dPt>
            <c:idx val="0"/>
            <c:bubble3D val="0"/>
            <c:spPr>
              <a:solidFill>
                <a:srgbClr val="002060"/>
              </a:solidFill>
              <a:ln w="19050">
                <a:solidFill>
                  <a:schemeClr val="lt1"/>
                </a:solidFill>
              </a:ln>
              <a:effectLst>
                <a:innerShdw blurRad="114300">
                  <a:srgbClr val="002060"/>
                </a:innerShdw>
              </a:effectLst>
            </c:spPr>
          </c:dPt>
          <c:dPt>
            <c:idx val="1"/>
            <c:bubble3D val="0"/>
            <c:spPr>
              <a:solidFill>
                <a:schemeClr val="accent4">
                  <a:lumMod val="60000"/>
                  <a:lumOff val="40000"/>
                </a:schemeClr>
              </a:solidFill>
              <a:ln w="19050">
                <a:solidFill>
                  <a:schemeClr val="lt1"/>
                </a:solidFill>
              </a:ln>
              <a:effectLst>
                <a:innerShdw blurRad="114300">
                  <a:schemeClr val="accent4">
                    <a:lumMod val="60000"/>
                    <a:lumOff val="40000"/>
                  </a:schemeClr>
                </a:innerShdw>
              </a:effectLst>
            </c:spPr>
          </c:dPt>
          <c:dPt>
            <c:idx val="2"/>
            <c:bubble3D val="0"/>
            <c:spPr>
              <a:solidFill>
                <a:srgbClr val="ED1B24"/>
              </a:solidFill>
              <a:ln w="19050">
                <a:solidFill>
                  <a:schemeClr val="lt1"/>
                </a:solidFill>
              </a:ln>
              <a:effectLst>
                <a:innerShdw blurRad="114300">
                  <a:srgbClr val="ED1B24"/>
                </a:innerShdw>
              </a:effectLst>
            </c:spPr>
          </c:dPt>
          <c:dPt>
            <c:idx val="3"/>
            <c:bubble3D val="0"/>
            <c:spPr>
              <a:solidFill>
                <a:schemeClr val="tx1"/>
              </a:solidFill>
              <a:ln w="19050">
                <a:solidFill>
                  <a:schemeClr val="lt1"/>
                </a:solidFill>
              </a:ln>
              <a:effectLst>
                <a:innerShdw blurRad="114300">
                  <a:schemeClr val="tx1"/>
                </a:innerShdw>
              </a:effectLst>
            </c:spPr>
          </c:dPt>
          <c:dPt>
            <c:idx val="4"/>
            <c:bubble3D val="0"/>
            <c:spPr>
              <a:solidFill>
                <a:schemeClr val="accent4"/>
              </a:solidFill>
              <a:ln w="19050">
                <a:solidFill>
                  <a:schemeClr val="lt1"/>
                </a:solidFill>
              </a:ln>
              <a:effectLst>
                <a:innerShdw blurRad="114300">
                  <a:schemeClr val="accent4"/>
                </a:innerShdw>
              </a:effectLst>
            </c:spPr>
          </c:dPt>
          <c:dPt>
            <c:idx val="5"/>
            <c:bubble3D val="0"/>
            <c:spPr>
              <a:solidFill>
                <a:schemeClr val="accent5"/>
              </a:solidFill>
              <a:ln w="19050">
                <a:solidFill>
                  <a:schemeClr val="lt1"/>
                </a:solidFill>
              </a:ln>
              <a:effectLst>
                <a:innerShdw blurRad="114300">
                  <a:schemeClr val="accent5"/>
                </a:innerShdw>
              </a:effectLst>
            </c:spPr>
          </c:dPt>
          <c:dPt>
            <c:idx val="6"/>
            <c:bubble3D val="0"/>
            <c:spPr>
              <a:solidFill>
                <a:schemeClr val="accent6"/>
              </a:solidFill>
              <a:ln w="19050">
                <a:solidFill>
                  <a:schemeClr val="lt1"/>
                </a:solidFill>
              </a:ln>
              <a:effectLst>
                <a:innerShdw blurRad="114300">
                  <a:schemeClr val="accent6"/>
                </a:innerShdw>
              </a:effectLst>
            </c:spPr>
          </c:dPt>
          <c:dLbls>
            <c:dLbl>
              <c:idx val="0"/>
              <c:layout>
                <c:manualLayout>
                  <c:x val="-9.3370681605975722E-3"/>
                  <c:y val="-8.5259878668634201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6.535947712418301E-2"/>
                  <c:y val="-8.5259878668634201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9.959539371304077E-2"/>
                  <c:y val="-9.8376783079193425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151571739807034"/>
                  <c:y val="-6.886374815543532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0.1058201058201057"/>
                  <c:y val="-3.9350713231677326E-2"/>
                </c:manualLayout>
              </c:layout>
              <c:showLegendKey val="0"/>
              <c:showVal val="0"/>
              <c:showCatName val="0"/>
              <c:showSerName val="0"/>
              <c:showPercent val="1"/>
              <c:showBubbleSize val="0"/>
              <c:extLst>
                <c:ext xmlns:c15="http://schemas.microsoft.com/office/drawing/2012/chart" uri="{CE6537A1-D6FC-4f65-9D91-7224C49458BB}"/>
              </c:extLst>
            </c:dLbl>
            <c:dLbl>
              <c:idx val="5"/>
              <c:layout>
                <c:manualLayout>
                  <c:x val="0.14628073451602863"/>
                  <c:y val="-2.2954582718478438E-2"/>
                </c:manualLayout>
              </c:layout>
              <c:showLegendKey val="0"/>
              <c:showVal val="0"/>
              <c:showCatName val="0"/>
              <c:showSerName val="0"/>
              <c:showPercent val="1"/>
              <c:showBubbleSize val="0"/>
              <c:extLst>
                <c:ext xmlns:c15="http://schemas.microsoft.com/office/drawing/2012/chart" uri="{CE6537A1-D6FC-4f65-9D91-7224C49458BB}"/>
              </c:extLst>
            </c:dLbl>
            <c:dLbl>
              <c:idx val="6"/>
              <c:layout>
                <c:manualLayout>
                  <c:x val="-0.16184251478369127"/>
                  <c:y val="1.9675356615838541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Sheet1!$A$2:$A$8</c:f>
              <c:strCache>
                <c:ptCount val="7"/>
                <c:pt idx="0">
                  <c:v>Alzheimer's/Dementia</c:v>
                </c:pt>
                <c:pt idx="1">
                  <c:v>Mobility/housebound</c:v>
                </c:pt>
                <c:pt idx="2">
                  <c:v>Isolated living environment</c:v>
                </c:pt>
                <c:pt idx="3">
                  <c:v>Mental/emotional health</c:v>
                </c:pt>
                <c:pt idx="4">
                  <c:v>Poor physical health</c:v>
                </c:pt>
                <c:pt idx="5">
                  <c:v>Other</c:v>
                </c:pt>
                <c:pt idx="6">
                  <c:v>No reason</c:v>
                </c:pt>
              </c:strCache>
            </c:strRef>
          </c:cat>
          <c:val>
            <c:numRef>
              <c:f>Sheet1!$B$2:$B$8</c:f>
              <c:numCache>
                <c:formatCode>General</c:formatCode>
                <c:ptCount val="7"/>
                <c:pt idx="0">
                  <c:v>1</c:v>
                </c:pt>
                <c:pt idx="1">
                  <c:v>2</c:v>
                </c:pt>
                <c:pt idx="2">
                  <c:v>2</c:v>
                </c:pt>
                <c:pt idx="3">
                  <c:v>1</c:v>
                </c:pt>
                <c:pt idx="4">
                  <c:v>1</c:v>
                </c:pt>
                <c:pt idx="5">
                  <c:v>2</c:v>
                </c:pt>
                <c:pt idx="6">
                  <c:v>48</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4.0936304530561129E-2"/>
          <c:y val="0.10523036563371044"/>
          <c:w val="0.93368917120654038"/>
          <c:h val="0.1959360834937443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location</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doughnutChart>
        <c:varyColors val="1"/>
        <c:ser>
          <c:idx val="0"/>
          <c:order val="0"/>
          <c:tx>
            <c:strRef>
              <c:f>Sheet1!$B$1</c:f>
              <c:strCache>
                <c:ptCount val="1"/>
                <c:pt idx="0">
                  <c:v>Referral type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3"/>
              </a:solidFill>
              <a:ln w="19050">
                <a:solidFill>
                  <a:schemeClr val="lt1"/>
                </a:solidFill>
              </a:ln>
              <a:effectLst>
                <a:innerShdw blurRad="114300">
                  <a:schemeClr val="accent3"/>
                </a:innerShdw>
              </a:effectLst>
            </c:spPr>
          </c:dPt>
          <c:dPt>
            <c:idx val="3"/>
            <c:bubble3D val="0"/>
            <c:spPr>
              <a:pattFill prst="ltUpDiag">
                <a:fgClr>
                  <a:schemeClr val="accent4"/>
                </a:fgClr>
                <a:bgClr>
                  <a:schemeClr val="accent4">
                    <a:lumMod val="20000"/>
                    <a:lumOff val="80000"/>
                  </a:schemeClr>
                </a:bgClr>
              </a:pattFill>
              <a:ln w="19050">
                <a:solidFill>
                  <a:schemeClr val="lt1"/>
                </a:solidFill>
              </a:ln>
              <a:effectLst>
                <a:innerShdw blurRad="114300">
                  <a:schemeClr val="accent4"/>
                </a:innerShdw>
              </a:effectLst>
            </c:spPr>
          </c:dPt>
          <c:dLbls>
            <c:dLbl>
              <c:idx val="0"/>
              <c:layout>
                <c:manualLayout>
                  <c:x val="0.13967992445666341"/>
                  <c:y val="-7.5314400865768502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7027153304775067"/>
                  <c:y val="-6.628105136147081E-3"/>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3.3641715727502151E-2"/>
                  <c:y val="-7.5211532434973388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5.621486570893186E-2"/>
                  <c:y val="-8.8467614533965303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Sheet1!$A$2:$A$5</c:f>
              <c:strCache>
                <c:ptCount val="4"/>
                <c:pt idx="0">
                  <c:v>Northside</c:v>
                </c:pt>
                <c:pt idx="1">
                  <c:v>Southside</c:v>
                </c:pt>
                <c:pt idx="2">
                  <c:v>Co. Kildare</c:v>
                </c:pt>
                <c:pt idx="3">
                  <c:v>No address</c:v>
                </c:pt>
              </c:strCache>
            </c:strRef>
          </c:cat>
          <c:val>
            <c:numRef>
              <c:f>Sheet1!$B$2:$B$5</c:f>
              <c:numCache>
                <c:formatCode>General</c:formatCode>
                <c:ptCount val="4"/>
                <c:pt idx="0">
                  <c:v>11</c:v>
                </c:pt>
                <c:pt idx="1">
                  <c:v>44</c:v>
                </c:pt>
                <c:pt idx="2">
                  <c:v>1</c:v>
                </c:pt>
                <c:pt idx="3">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How they first</a:t>
            </a:r>
            <a:r>
              <a:rPr lang="en-US" baseline="0"/>
              <a:t> heard about ALONE</a:t>
            </a:r>
            <a:endParaRPr lang="en-US"/>
          </a:p>
        </c:rich>
      </c:tx>
      <c:layout>
        <c:manualLayout>
          <c:xMode val="edge"/>
          <c:yMode val="edge"/>
          <c:x val="0.17266213485210363"/>
          <c:y val="4.4395116537180909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30722936424192071"/>
          <c:y val="0.39568299012128433"/>
          <c:w val="0.3855414341016582"/>
          <c:h val="0.52819721792201713"/>
        </c:manualLayout>
      </c:layout>
      <c:doughnutChart>
        <c:varyColors val="1"/>
        <c:ser>
          <c:idx val="0"/>
          <c:order val="0"/>
          <c:tx>
            <c:strRef>
              <c:f>Sheet1!$B$1</c:f>
              <c:strCache>
                <c:ptCount val="1"/>
                <c:pt idx="0">
                  <c:v>How they heard about ALONE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accent6"/>
              </a:solidFill>
              <a:ln w="19050">
                <a:solidFill>
                  <a:schemeClr val="lt1"/>
                </a:solidFill>
              </a:ln>
              <a:effectLst>
                <a:innerShdw blurRad="114300">
                  <a:schemeClr val="accent6"/>
                </a:innerShdw>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0698448198292689"/>
                  <c:y val="8.55999895129647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a:innerShdw blurRad="114300">
                  <a:schemeClr val="accent5"/>
                </a:inn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Other</c:v>
                </c:pt>
                <c:pt idx="1">
                  <c:v>No response</c:v>
                </c:pt>
              </c:strCache>
            </c:strRef>
          </c:cat>
          <c:val>
            <c:numRef>
              <c:f>Sheet1!$B$2:$B$3</c:f>
              <c:numCache>
                <c:formatCode>General</c:formatCode>
                <c:ptCount val="2"/>
                <c:pt idx="0">
                  <c:v>1</c:v>
                </c:pt>
                <c:pt idx="1">
                  <c:v>56</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6.1240544454265466E-2"/>
          <c:y val="0.20176575458589316"/>
          <c:w val="0.87423447872800575"/>
          <c:h val="0.2344429718562407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Start year</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5435739061816987"/>
          <c:y val="0.37914514406757593"/>
          <c:w val="0.48167214498331906"/>
          <c:h val="0.55243599649272068"/>
        </c:manualLayout>
      </c:layout>
      <c:doughnutChart>
        <c:varyColors val="1"/>
        <c:ser>
          <c:idx val="0"/>
          <c:order val="0"/>
          <c:tx>
            <c:strRef>
              <c:f>Sheet1!$B$1</c:f>
              <c:strCache>
                <c:ptCount val="1"/>
                <c:pt idx="0">
                  <c:v>Referral type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dPt>
          <c:dPt>
            <c:idx val="2"/>
            <c:bubble3D val="0"/>
            <c:spPr>
              <a:solidFill>
                <a:schemeClr val="accent6"/>
              </a:solidFill>
              <a:ln w="19050">
                <a:solidFill>
                  <a:schemeClr val="lt1"/>
                </a:solidFill>
              </a:ln>
              <a:effectLst>
                <a:innerShdw blurRad="114300">
                  <a:schemeClr val="accent6"/>
                </a:innerShdw>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a:innerShdw blurRad="114300">
                  <a:schemeClr val="accent5"/>
                </a:innerShdw>
              </a:effectLst>
            </c:spPr>
          </c:dPt>
          <c:dPt>
            <c:idx val="5"/>
            <c:bubble3D val="0"/>
            <c:spPr>
              <a:solidFill>
                <a:schemeClr val="tx1"/>
              </a:solidFill>
              <a:ln w="19050">
                <a:solidFill>
                  <a:schemeClr val="lt1"/>
                </a:solidFill>
              </a:ln>
              <a:effectLst/>
            </c:spPr>
          </c:dPt>
          <c:dPt>
            <c:idx val="6"/>
            <c:bubble3D val="0"/>
            <c:spPr>
              <a:solidFill>
                <a:schemeClr val="accent2"/>
              </a:solidFill>
              <a:ln w="19050">
                <a:solidFill>
                  <a:schemeClr val="lt1"/>
                </a:solidFill>
              </a:ln>
              <a:effectLst>
                <a:innerShdw blurRad="114300">
                  <a:schemeClr val="accent2"/>
                </a:innerShdw>
              </a:effectLst>
            </c:spPr>
          </c:dPt>
          <c:dPt>
            <c:idx val="7"/>
            <c:bubble3D val="0"/>
            <c:spPr>
              <a:solidFill>
                <a:schemeClr val="accent3"/>
              </a:solidFill>
              <a:ln w="19050">
                <a:solidFill>
                  <a:schemeClr val="lt1"/>
                </a:solidFill>
              </a:ln>
              <a:effectLst>
                <a:innerShdw blurRad="114300">
                  <a:schemeClr val="accent3"/>
                </a:innerShdw>
              </a:effectLst>
            </c:spPr>
          </c:dPt>
          <c:dPt>
            <c:idx val="8"/>
            <c:bubble3D val="0"/>
            <c:spPr>
              <a:solidFill>
                <a:srgbClr val="7030A0"/>
              </a:solidFill>
              <a:ln w="19050">
                <a:solidFill>
                  <a:schemeClr val="lt1"/>
                </a:solidFill>
              </a:ln>
              <a:effectLst>
                <a:innerShdw blurRad="114300">
                  <a:srgbClr val="7030A0"/>
                </a:innerShdw>
              </a:effectLst>
            </c:spPr>
          </c:dPt>
          <c:dLbls>
            <c:dLbl>
              <c:idx val="0"/>
              <c:layout>
                <c:manualLayout>
                  <c:x val="0.18584191035240999"/>
                  <c:y val="-0.10677755688477199"/>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9.6130737803413087E-3"/>
                  <c:y val="0.11576626240352811"/>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1240559602003607"/>
                  <c:y val="9.0965717212580857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63593321562995"/>
                  <c:y val="4.453637066039292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0.15052748903863586"/>
                  <c:y val="1.8641536952313055E-2"/>
                </c:manualLayout>
              </c:layout>
              <c:showLegendKey val="0"/>
              <c:showVal val="0"/>
              <c:showCatName val="0"/>
              <c:showSerName val="0"/>
              <c:showPercent val="1"/>
              <c:showBubbleSize val="0"/>
              <c:extLst>
                <c:ext xmlns:c15="http://schemas.microsoft.com/office/drawing/2012/chart" uri="{CE6537A1-D6FC-4f65-9D91-7224C49458BB}"/>
              </c:extLst>
            </c:dLbl>
            <c:dLbl>
              <c:idx val="5"/>
              <c:layout>
                <c:manualLayout>
                  <c:x val="-0.15861571737563085"/>
                  <c:y val="-2.2050716648291068E-2"/>
                </c:manualLayout>
              </c:layout>
              <c:showLegendKey val="0"/>
              <c:showVal val="0"/>
              <c:showCatName val="0"/>
              <c:showSerName val="0"/>
              <c:showPercent val="1"/>
              <c:showBubbleSize val="0"/>
              <c:extLst>
                <c:ext xmlns:c15="http://schemas.microsoft.com/office/drawing/2012/chart" uri="{CE6537A1-D6FC-4f65-9D91-7224C49458BB}"/>
              </c:extLst>
            </c:dLbl>
            <c:dLbl>
              <c:idx val="6"/>
              <c:layout>
                <c:manualLayout>
                  <c:x val="-0.14155705302518512"/>
                  <c:y val="-5.9841217477363338E-2"/>
                </c:manualLayout>
              </c:layout>
              <c:showLegendKey val="0"/>
              <c:showVal val="0"/>
              <c:showCatName val="0"/>
              <c:showSerName val="0"/>
              <c:showPercent val="1"/>
              <c:showBubbleSize val="0"/>
              <c:extLst>
                <c:ext xmlns:c15="http://schemas.microsoft.com/office/drawing/2012/chart" uri="{CE6537A1-D6FC-4f65-9D91-7224C49458BB}"/>
              </c:extLst>
            </c:dLbl>
            <c:dLbl>
              <c:idx val="7"/>
              <c:layout>
                <c:manualLayout>
                  <c:x val="-0.10990771070703401"/>
                  <c:y val="-0.1037972375834498"/>
                </c:manualLayout>
              </c:layout>
              <c:showLegendKey val="0"/>
              <c:showVal val="0"/>
              <c:showCatName val="0"/>
              <c:showSerName val="0"/>
              <c:showPercent val="1"/>
              <c:showBubbleSize val="0"/>
              <c:extLst>
                <c:ext xmlns:c15="http://schemas.microsoft.com/office/drawing/2012/chart" uri="{CE6537A1-D6FC-4f65-9D91-7224C49458BB}"/>
              </c:extLst>
            </c:dLbl>
            <c:dLbl>
              <c:idx val="8"/>
              <c:layout>
                <c:manualLayout>
                  <c:x val="0"/>
                  <c:y val="-8.7404613287727126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a:innerShdw blurRad="114300">
                  <a:schemeClr val="accent5"/>
                </a:inn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numRef>
              <c:f>Sheet1!$A$2:$A$10</c:f>
              <c:numCache>
                <c:formatCode>General</c:formatCode>
                <c:ptCount val="9"/>
                <c:pt idx="0">
                  <c:v>2000</c:v>
                </c:pt>
                <c:pt idx="1">
                  <c:v>2004</c:v>
                </c:pt>
                <c:pt idx="2">
                  <c:v>2008</c:v>
                </c:pt>
                <c:pt idx="3">
                  <c:v>2009</c:v>
                </c:pt>
                <c:pt idx="4">
                  <c:v>2010</c:v>
                </c:pt>
                <c:pt idx="5">
                  <c:v>2011</c:v>
                </c:pt>
                <c:pt idx="6">
                  <c:v>2012</c:v>
                </c:pt>
                <c:pt idx="7">
                  <c:v>2014</c:v>
                </c:pt>
                <c:pt idx="8">
                  <c:v>2015</c:v>
                </c:pt>
              </c:numCache>
            </c:numRef>
          </c:cat>
          <c:val>
            <c:numRef>
              <c:f>Sheet1!$B$2:$B$10</c:f>
              <c:numCache>
                <c:formatCode>General</c:formatCode>
                <c:ptCount val="9"/>
                <c:pt idx="0">
                  <c:v>36</c:v>
                </c:pt>
                <c:pt idx="1">
                  <c:v>1</c:v>
                </c:pt>
                <c:pt idx="2">
                  <c:v>1</c:v>
                </c:pt>
                <c:pt idx="3">
                  <c:v>2</c:v>
                </c:pt>
                <c:pt idx="4">
                  <c:v>6</c:v>
                </c:pt>
                <c:pt idx="5">
                  <c:v>3</c:v>
                </c:pt>
                <c:pt idx="6">
                  <c:v>2</c:v>
                </c:pt>
                <c:pt idx="7">
                  <c:v>4</c:v>
                </c:pt>
                <c:pt idx="8">
                  <c:v>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6.5749639982817576E-2"/>
          <c:y val="0.15692991518287336"/>
          <c:w val="0.85218766919053546"/>
          <c:h val="0.135214734045785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Primary reason for referral</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003249593800774"/>
          <c:y val="0.3695295343369831"/>
          <c:w val="0.53860938951258541"/>
          <c:h val="0.56748711870927593"/>
        </c:manualLayout>
      </c:layout>
      <c:doughnutChart>
        <c:varyColors val="1"/>
        <c:ser>
          <c:idx val="0"/>
          <c:order val="0"/>
          <c:tx>
            <c:strRef>
              <c:f>Sheet1!$B$1</c:f>
              <c:strCache>
                <c:ptCount val="1"/>
                <c:pt idx="0">
                  <c:v>Primary reason for referral</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4"/>
              </a:solidFill>
              <a:ln w="19050">
                <a:solidFill>
                  <a:schemeClr val="lt1"/>
                </a:solidFill>
              </a:ln>
              <a:effectLst>
                <a:innerShdw blurRad="114300">
                  <a:schemeClr val="accent4"/>
                </a:innerShdw>
              </a:effectLst>
            </c:spPr>
          </c:dPt>
          <c:dLbls>
            <c:dLbl>
              <c:idx val="0"/>
              <c:layout>
                <c:manualLayout>
                  <c:x val="9.959539371304077E-2"/>
                  <c:y val="-9.8376783079193425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1204481792717087"/>
                  <c:y val="-0.10821446138711265"/>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43884220354808579"/>
                  <c:y val="-3.2792261026397769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Isolated living environment</c:v>
                </c:pt>
                <c:pt idx="1">
                  <c:v>Mental/emotional health</c:v>
                </c:pt>
                <c:pt idx="2">
                  <c:v>None</c:v>
                </c:pt>
              </c:strCache>
            </c:strRef>
          </c:cat>
          <c:val>
            <c:numRef>
              <c:f>Sheet1!$B$2:$B$4</c:f>
              <c:numCache>
                <c:formatCode>General</c:formatCode>
                <c:ptCount val="3"/>
                <c:pt idx="0">
                  <c:v>1</c:v>
                </c:pt>
                <c:pt idx="1">
                  <c:v>1</c:v>
                </c:pt>
                <c:pt idx="2">
                  <c:v>13</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4.0936304530561129E-2"/>
          <c:y val="0.10523036563371044"/>
          <c:w val="0.93368917120654038"/>
          <c:h val="0.1959360834937443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3072489143104461"/>
          <c:y val="0.51337926509186349"/>
          <c:w val="0.3447963133277922"/>
          <c:h val="0.3833464566929134"/>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bg2">
                  <a:lumMod val="75000"/>
                </a:schemeClr>
              </a:solidFill>
              <a:ln w="19050">
                <a:solidFill>
                  <a:schemeClr val="lt1"/>
                </a:solidFill>
              </a:ln>
              <a:effectLst>
                <a:innerShdw blurRad="114300">
                  <a:schemeClr val="bg2">
                    <a:lumMod val="75000"/>
                  </a:schemeClr>
                </a:innerShdw>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9.5318194561255926E-2"/>
                  <c:y val="3.760576621748668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3.3641715727502151E-2"/>
                  <c:y val="-7.521153243497338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Male</c:v>
                </c:pt>
                <c:pt idx="1">
                  <c:v>Female</c:v>
                </c:pt>
                <c:pt idx="2">
                  <c:v>Couple</c:v>
                </c:pt>
              </c:strCache>
            </c:strRef>
          </c:cat>
          <c:val>
            <c:numRef>
              <c:f>Sheet1!$B$2:$B$4</c:f>
              <c:numCache>
                <c:formatCode>General</c:formatCode>
                <c:ptCount val="3"/>
                <c:pt idx="0">
                  <c:v>3</c:v>
                </c:pt>
                <c:pt idx="1">
                  <c:v>1</c:v>
                </c:pt>
                <c:pt idx="2">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location</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doughnutChart>
        <c:varyColors val="1"/>
        <c:ser>
          <c:idx val="0"/>
          <c:order val="0"/>
          <c:tx>
            <c:strRef>
              <c:f>Sheet1!$B$1</c:f>
              <c:strCache>
                <c:ptCount val="1"/>
                <c:pt idx="0">
                  <c:v>Referral type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0.13967992445666341"/>
                  <c:y val="-7.5314400865768502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7027153304775067"/>
                  <c:y val="-6.628105136147081E-3"/>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Northside</c:v>
                </c:pt>
                <c:pt idx="1">
                  <c:v>Southside</c:v>
                </c:pt>
              </c:strCache>
            </c:strRef>
          </c:cat>
          <c:val>
            <c:numRef>
              <c:f>Sheet1!$B$2:$B$3</c:f>
              <c:numCache>
                <c:formatCode>General</c:formatCode>
                <c:ptCount val="2"/>
                <c:pt idx="0">
                  <c:v>3</c:v>
                </c:pt>
                <c:pt idx="1">
                  <c:v>12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How they first</a:t>
            </a:r>
            <a:r>
              <a:rPr lang="en-US" baseline="0"/>
              <a:t> heard about ALONE</a:t>
            </a:r>
            <a:endParaRPr lang="en-US"/>
          </a:p>
        </c:rich>
      </c:tx>
      <c:layout>
        <c:manualLayout>
          <c:xMode val="edge"/>
          <c:yMode val="edge"/>
          <c:x val="0.17266213485210363"/>
          <c:y val="4.4395116537180909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30722936424192071"/>
          <c:y val="0.39568299012128433"/>
          <c:w val="0.3855414341016582"/>
          <c:h val="0.52819721792201713"/>
        </c:manualLayout>
      </c:layout>
      <c:doughnutChart>
        <c:varyColors val="1"/>
        <c:ser>
          <c:idx val="0"/>
          <c:order val="0"/>
          <c:tx>
            <c:strRef>
              <c:f>Sheet1!$B$1</c:f>
              <c:strCache>
                <c:ptCount val="1"/>
                <c:pt idx="0">
                  <c:v>How they heard about ALONE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accent6"/>
              </a:solidFill>
              <a:ln w="19050">
                <a:solidFill>
                  <a:schemeClr val="lt1"/>
                </a:solidFill>
              </a:ln>
              <a:effectLst>
                <a:innerShdw blurRad="114300">
                  <a:schemeClr val="accent6"/>
                </a:innerShdw>
              </a:effectLst>
            </c:spPr>
          </c:dPt>
          <c:dPt>
            <c:idx val="2"/>
            <c:bubble3D val="0"/>
            <c:spPr>
              <a:solidFill>
                <a:schemeClr val="accent5"/>
              </a:solidFill>
              <a:ln w="19050">
                <a:solidFill>
                  <a:schemeClr val="lt1"/>
                </a:solidFill>
              </a:ln>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3552883787744427"/>
                  <c:y val="-3.0166074885622809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22414109865882786"/>
                  <c:y val="-6.0639470782800541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a:innerShdw blurRad="114300">
                  <a:schemeClr val="accent5"/>
                </a:inn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Internal ALONE</c:v>
                </c:pt>
                <c:pt idx="1">
                  <c:v>Word of mouth</c:v>
                </c:pt>
                <c:pt idx="2">
                  <c:v>No answer</c:v>
                </c:pt>
              </c:strCache>
            </c:strRef>
          </c:cat>
          <c:val>
            <c:numRef>
              <c:f>Sheet1!$B$2:$B$4</c:f>
              <c:numCache>
                <c:formatCode>General</c:formatCode>
                <c:ptCount val="3"/>
                <c:pt idx="0">
                  <c:v>1</c:v>
                </c:pt>
                <c:pt idx="1">
                  <c:v>1</c:v>
                </c:pt>
                <c:pt idx="2">
                  <c:v>13</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6.1240544454265466E-2"/>
          <c:y val="0.20176575458589316"/>
          <c:w val="0.87423447872800575"/>
          <c:h val="0.2344429718562407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Start year</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5435739061816987"/>
          <c:y val="0.37914514406757593"/>
          <c:w val="0.48167214498331906"/>
          <c:h val="0.55243599649272068"/>
        </c:manualLayout>
      </c:layout>
      <c:doughnutChart>
        <c:varyColors val="1"/>
        <c:ser>
          <c:idx val="0"/>
          <c:order val="0"/>
          <c:tx>
            <c:strRef>
              <c:f>Sheet1!$B$1</c:f>
              <c:strCache>
                <c:ptCount val="1"/>
                <c:pt idx="0">
                  <c:v>Referral type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accent6"/>
              </a:solidFill>
              <a:ln w="19050">
                <a:solidFill>
                  <a:schemeClr val="lt1"/>
                </a:solidFill>
              </a:ln>
              <a:effectLst>
                <a:innerShdw blurRad="114300">
                  <a:schemeClr val="accent6"/>
                </a:innerShdw>
              </a:effectLst>
            </c:spPr>
          </c:dPt>
          <c:dPt>
            <c:idx val="2"/>
            <c:bubble3D val="0"/>
            <c:spPr>
              <a:solidFill>
                <a:schemeClr val="accent4"/>
              </a:solidFill>
              <a:ln w="19050">
                <a:solidFill>
                  <a:schemeClr val="lt1"/>
                </a:solidFill>
              </a:ln>
              <a:effectLst/>
            </c:spPr>
          </c:dPt>
          <c:dPt>
            <c:idx val="3"/>
            <c:bubble3D val="0"/>
            <c:spPr>
              <a:solidFill>
                <a:schemeClr val="accent5"/>
              </a:solidFill>
              <a:ln w="19050">
                <a:solidFill>
                  <a:schemeClr val="lt1"/>
                </a:solidFill>
              </a:ln>
              <a:effectLst/>
            </c:spPr>
          </c:dPt>
          <c:dPt>
            <c:idx val="4"/>
            <c:bubble3D val="0"/>
            <c:spPr>
              <a:solidFill>
                <a:schemeClr val="accent2"/>
              </a:solidFill>
              <a:ln w="19050">
                <a:solidFill>
                  <a:schemeClr val="lt1"/>
                </a:solidFill>
              </a:ln>
              <a:effectLst>
                <a:innerShdw blurRad="114300">
                  <a:schemeClr val="accent2"/>
                </a:innerShdw>
              </a:effectLst>
            </c:spPr>
          </c:dPt>
          <c:dPt>
            <c:idx val="5"/>
            <c:bubble3D val="0"/>
            <c:spPr>
              <a:solidFill>
                <a:schemeClr val="accent3"/>
              </a:solidFill>
              <a:ln w="19050">
                <a:solidFill>
                  <a:schemeClr val="lt1"/>
                </a:solidFill>
              </a:ln>
              <a:effectLst>
                <a:innerShdw blurRad="114300">
                  <a:schemeClr val="accent3"/>
                </a:innerShdw>
              </a:effectLst>
            </c:spPr>
          </c:dPt>
          <c:dLbls>
            <c:dLbl>
              <c:idx val="0"/>
              <c:layout>
                <c:manualLayout>
                  <c:x val="0.18584191035240999"/>
                  <c:y val="-0.10677755688477199"/>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1240559602003607"/>
                  <c:y val="9.0965717212580857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63593321562995"/>
                  <c:y val="4.453637066039292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5052748903863586"/>
                  <c:y val="1.8641536952313055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0.14155705302518512"/>
                  <c:y val="-5.9841217477363338E-2"/>
                </c:manualLayout>
              </c:layout>
              <c:showLegendKey val="0"/>
              <c:showVal val="0"/>
              <c:showCatName val="0"/>
              <c:showSerName val="0"/>
              <c:showPercent val="1"/>
              <c:showBubbleSize val="0"/>
              <c:extLst>
                <c:ext xmlns:c15="http://schemas.microsoft.com/office/drawing/2012/chart" uri="{CE6537A1-D6FC-4f65-9D91-7224C49458BB}"/>
              </c:extLst>
            </c:dLbl>
            <c:dLbl>
              <c:idx val="5"/>
              <c:layout>
                <c:manualLayout>
                  <c:x val="-0.10990771070703401"/>
                  <c:y val="-0.1037972375834498"/>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a:innerShdw blurRad="114300">
                  <a:schemeClr val="accent5"/>
                </a:inn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numRef>
              <c:f>Sheet1!$A$2:$A$7</c:f>
              <c:numCache>
                <c:formatCode>General</c:formatCode>
                <c:ptCount val="6"/>
                <c:pt idx="0">
                  <c:v>2000</c:v>
                </c:pt>
                <c:pt idx="1">
                  <c:v>2008</c:v>
                </c:pt>
                <c:pt idx="2">
                  <c:v>2009</c:v>
                </c:pt>
                <c:pt idx="3">
                  <c:v>2010</c:v>
                </c:pt>
                <c:pt idx="4">
                  <c:v>2012</c:v>
                </c:pt>
                <c:pt idx="5">
                  <c:v>2014</c:v>
                </c:pt>
              </c:numCache>
            </c:numRef>
          </c:cat>
          <c:val>
            <c:numRef>
              <c:f>Sheet1!$B$2:$B$7</c:f>
              <c:numCache>
                <c:formatCode>General</c:formatCode>
                <c:ptCount val="6"/>
                <c:pt idx="0">
                  <c:v>6</c:v>
                </c:pt>
                <c:pt idx="1">
                  <c:v>1</c:v>
                </c:pt>
                <c:pt idx="2">
                  <c:v>1</c:v>
                </c:pt>
                <c:pt idx="3">
                  <c:v>2</c:v>
                </c:pt>
                <c:pt idx="4">
                  <c:v>3</c:v>
                </c:pt>
                <c:pt idx="5">
                  <c:v>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6.5749639982817576E-2"/>
          <c:y val="0.15692991518287336"/>
          <c:w val="0.85218766919053546"/>
          <c:h val="0.135214734045785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Primary reason for referral</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003249593800774"/>
          <c:y val="0.3695295343369831"/>
          <c:w val="0.53860938951258541"/>
          <c:h val="0.56748711870927593"/>
        </c:manualLayout>
      </c:layout>
      <c:doughnutChart>
        <c:varyColors val="1"/>
        <c:ser>
          <c:idx val="0"/>
          <c:order val="0"/>
          <c:tx>
            <c:strRef>
              <c:f>Sheet1!$B$1</c:f>
              <c:strCache>
                <c:ptCount val="1"/>
                <c:pt idx="0">
                  <c:v>Primary reason for referral</c:v>
                </c:pt>
              </c:strCache>
            </c:strRef>
          </c:tx>
          <c:dPt>
            <c:idx val="0"/>
            <c:bubble3D val="0"/>
            <c:spPr>
              <a:solidFill>
                <a:srgbClr val="002060"/>
              </a:solidFill>
              <a:ln w="19050">
                <a:solidFill>
                  <a:schemeClr val="lt1"/>
                </a:solidFill>
              </a:ln>
              <a:effectLst>
                <a:innerShdw blurRad="114300">
                  <a:srgbClr val="002060"/>
                </a:innerShdw>
              </a:effectLst>
            </c:spPr>
          </c:dPt>
          <c:dPt>
            <c:idx val="1"/>
            <c:bubble3D val="0"/>
            <c:spPr>
              <a:solidFill>
                <a:schemeClr val="accent4">
                  <a:lumMod val="60000"/>
                  <a:lumOff val="40000"/>
                </a:schemeClr>
              </a:solidFill>
              <a:ln w="19050">
                <a:solidFill>
                  <a:schemeClr val="lt1"/>
                </a:solidFill>
              </a:ln>
              <a:effectLst>
                <a:innerShdw blurRad="114300">
                  <a:schemeClr val="accent4">
                    <a:lumMod val="60000"/>
                    <a:lumOff val="40000"/>
                  </a:schemeClr>
                </a:innerShdw>
              </a:effectLst>
            </c:spPr>
          </c:dPt>
          <c:dPt>
            <c:idx val="2"/>
            <c:bubble3D val="0"/>
            <c:spPr>
              <a:solidFill>
                <a:srgbClr val="ED1B24"/>
              </a:solidFill>
              <a:ln w="19050">
                <a:solidFill>
                  <a:schemeClr val="lt1"/>
                </a:solidFill>
              </a:ln>
              <a:effectLst>
                <a:innerShdw blurRad="114300">
                  <a:srgbClr val="ED1B24"/>
                </a:innerShdw>
              </a:effectLst>
            </c:spPr>
          </c:dPt>
          <c:dPt>
            <c:idx val="3"/>
            <c:bubble3D val="0"/>
            <c:spPr>
              <a:solidFill>
                <a:schemeClr val="tx1"/>
              </a:solidFill>
              <a:ln w="19050">
                <a:solidFill>
                  <a:schemeClr val="lt1"/>
                </a:solidFill>
              </a:ln>
              <a:effectLst>
                <a:innerShdw blurRad="114300">
                  <a:schemeClr val="tx1"/>
                </a:innerShdw>
              </a:effectLst>
            </c:spPr>
          </c:dPt>
          <c:dPt>
            <c:idx val="4"/>
            <c:bubble3D val="0"/>
            <c:spPr>
              <a:solidFill>
                <a:schemeClr val="accent4"/>
              </a:solidFill>
              <a:ln w="19050">
                <a:solidFill>
                  <a:schemeClr val="lt1"/>
                </a:solidFill>
              </a:ln>
              <a:effectLst>
                <a:innerShdw blurRad="114300">
                  <a:schemeClr val="accent4"/>
                </a:innerShdw>
              </a:effectLst>
            </c:spPr>
          </c:dPt>
          <c:dPt>
            <c:idx val="5"/>
            <c:bubble3D val="0"/>
            <c:spPr>
              <a:solidFill>
                <a:schemeClr val="accent6"/>
              </a:solidFill>
              <a:ln w="19050">
                <a:solidFill>
                  <a:schemeClr val="lt1"/>
                </a:solidFill>
              </a:ln>
              <a:effectLst>
                <a:innerShdw blurRad="114300">
                  <a:schemeClr val="accent6"/>
                </a:innerShdw>
              </a:effectLst>
            </c:spPr>
          </c:dPt>
          <c:dLbls>
            <c:dLbl>
              <c:idx val="0"/>
              <c:layout>
                <c:manualLayout>
                  <c:x val="-9.3370681605975722E-3"/>
                  <c:y val="-8.5259878668634201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6.535947712418301E-2"/>
                  <c:y val="-8.5259878668634201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9.959539371304077E-2"/>
                  <c:y val="-9.8376783079193425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4005602240896348"/>
                  <c:y val="-1.6396130513198885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0.13383131030189854"/>
                  <c:y val="7.2142974258074977E-2"/>
                </c:manualLayout>
              </c:layout>
              <c:showLegendKey val="0"/>
              <c:showVal val="0"/>
              <c:showCatName val="0"/>
              <c:showSerName val="0"/>
              <c:showPercent val="1"/>
              <c:showBubbleSize val="0"/>
              <c:extLst>
                <c:ext xmlns:c15="http://schemas.microsoft.com/office/drawing/2012/chart" uri="{CE6537A1-D6FC-4f65-9D91-7224C49458BB}"/>
              </c:extLst>
            </c:dLbl>
            <c:dLbl>
              <c:idx val="5"/>
              <c:layout>
                <c:manualLayout>
                  <c:x val="-0.16184251478369127"/>
                  <c:y val="1.9675356615838541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Sheet1!$A$2:$A$7</c:f>
              <c:strCache>
                <c:ptCount val="6"/>
                <c:pt idx="0">
                  <c:v>Bereavement</c:v>
                </c:pt>
                <c:pt idx="1">
                  <c:v>Mobility/housebound</c:v>
                </c:pt>
                <c:pt idx="2">
                  <c:v>Isolated living environment</c:v>
                </c:pt>
                <c:pt idx="3">
                  <c:v>Mental/emotional health</c:v>
                </c:pt>
                <c:pt idx="4">
                  <c:v>Visual impairment</c:v>
                </c:pt>
                <c:pt idx="5">
                  <c:v>No reason</c:v>
                </c:pt>
              </c:strCache>
            </c:strRef>
          </c:cat>
          <c:val>
            <c:numRef>
              <c:f>Sheet1!$B$2:$B$7</c:f>
              <c:numCache>
                <c:formatCode>General</c:formatCode>
                <c:ptCount val="6"/>
                <c:pt idx="0">
                  <c:v>1</c:v>
                </c:pt>
                <c:pt idx="1">
                  <c:v>2</c:v>
                </c:pt>
                <c:pt idx="2">
                  <c:v>4</c:v>
                </c:pt>
                <c:pt idx="3">
                  <c:v>6</c:v>
                </c:pt>
                <c:pt idx="4">
                  <c:v>1</c:v>
                </c:pt>
                <c:pt idx="5">
                  <c:v>12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4.0936304530561129E-2"/>
          <c:y val="0.10523036563371044"/>
          <c:w val="0.93368917120654038"/>
          <c:h val="0.1959360834937443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3072489143104461"/>
          <c:y val="0.51337926509186349"/>
          <c:w val="0.3447963133277922"/>
          <c:h val="0.3833464566929134"/>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9.5318194561255926E-2"/>
                  <c:y val="3.76057662174866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Male</c:v>
                </c:pt>
                <c:pt idx="1">
                  <c:v>Female</c:v>
                </c:pt>
              </c:strCache>
            </c:strRef>
          </c:cat>
          <c:val>
            <c:numRef>
              <c:f>Sheet1!$B$2:$B$3</c:f>
              <c:numCache>
                <c:formatCode>General</c:formatCode>
                <c:ptCount val="2"/>
                <c:pt idx="0">
                  <c:v>2</c:v>
                </c:pt>
                <c:pt idx="1">
                  <c:v>24</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location</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doughnutChart>
        <c:varyColors val="1"/>
        <c:ser>
          <c:idx val="0"/>
          <c:order val="0"/>
          <c:tx>
            <c:strRef>
              <c:f>Sheet1!$B$1</c:f>
              <c:strCache>
                <c:ptCount val="1"/>
                <c:pt idx="0">
                  <c:v>Referral type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0.13967992445666341"/>
                  <c:y val="-7.5314400865768502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7027153304775067"/>
                  <c:y val="-6.628105136147081E-3"/>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Northside</c:v>
                </c:pt>
                <c:pt idx="1">
                  <c:v>Southside</c:v>
                </c:pt>
              </c:strCache>
            </c:strRef>
          </c:cat>
          <c:val>
            <c:numRef>
              <c:f>Sheet1!$B$2:$B$3</c:f>
              <c:numCache>
                <c:formatCode>General</c:formatCode>
                <c:ptCount val="2"/>
                <c:pt idx="0">
                  <c:v>10</c:v>
                </c:pt>
                <c:pt idx="1">
                  <c:v>16</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How they first</a:t>
            </a:r>
            <a:r>
              <a:rPr lang="en-US" baseline="0"/>
              <a:t> heard about ALONE</a:t>
            </a:r>
            <a:endParaRPr lang="en-US"/>
          </a:p>
        </c:rich>
      </c:tx>
      <c:layout>
        <c:manualLayout>
          <c:xMode val="edge"/>
          <c:yMode val="edge"/>
          <c:x val="0.17266213485210363"/>
          <c:y val="4.4395116537180909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54360711800607875"/>
          <c:y val="0.30748031496062994"/>
          <c:w val="0.3855414341016582"/>
          <c:h val="0.52819721792201713"/>
        </c:manualLayout>
      </c:layout>
      <c:doughnutChart>
        <c:varyColors val="1"/>
        <c:ser>
          <c:idx val="0"/>
          <c:order val="0"/>
          <c:tx>
            <c:strRef>
              <c:f>Sheet1!$B$1</c:f>
              <c:strCache>
                <c:ptCount val="1"/>
                <c:pt idx="0">
                  <c:v>How they heard about ALONE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accent6"/>
              </a:solidFill>
              <a:ln w="19050">
                <a:solidFill>
                  <a:schemeClr val="lt1"/>
                </a:solidFill>
              </a:ln>
              <a:effectLst>
                <a:innerShdw blurRad="114300">
                  <a:schemeClr val="accent6"/>
                </a:innerShdw>
              </a:effectLst>
            </c:spPr>
          </c:dPt>
          <c:dPt>
            <c:idx val="2"/>
            <c:bubble3D val="0"/>
            <c:spPr>
              <a:solidFill>
                <a:schemeClr val="accent3"/>
              </a:solidFill>
              <a:ln w="19050">
                <a:solidFill>
                  <a:schemeClr val="lt1"/>
                </a:solidFill>
              </a:ln>
              <a:effectLst>
                <a:innerShdw blurRad="114300">
                  <a:schemeClr val="accent3"/>
                </a:innerShdw>
              </a:effectLst>
            </c:spPr>
          </c:dPt>
          <c:dPt>
            <c:idx val="3"/>
            <c:bubble3D val="0"/>
            <c:spPr>
              <a:solidFill>
                <a:schemeClr val="accent4"/>
              </a:solidFill>
              <a:ln w="19050">
                <a:solidFill>
                  <a:schemeClr val="lt1"/>
                </a:solidFill>
              </a:ln>
              <a:effectLst>
                <a:innerShdw blurRad="114300">
                  <a:schemeClr val="accent4"/>
                </a:innerShdw>
              </a:effectLst>
            </c:spPr>
          </c:dPt>
          <c:dPt>
            <c:idx val="4"/>
            <c:bubble3D val="0"/>
            <c:spPr>
              <a:solidFill>
                <a:schemeClr val="accent5"/>
              </a:solidFill>
              <a:ln w="19050">
                <a:solidFill>
                  <a:schemeClr val="lt1"/>
                </a:solidFill>
              </a:ln>
              <a:effectLst>
                <a:innerShdw blurRad="114300">
                  <a:schemeClr val="accent5"/>
                </a:innerShdw>
              </a:effectLst>
            </c:spPr>
          </c:dPt>
          <c:dPt>
            <c:idx val="5"/>
            <c:bubble3D val="0"/>
            <c:spPr>
              <a:solidFill>
                <a:schemeClr val="tx1"/>
              </a:solidFill>
              <a:ln w="19050">
                <a:solidFill>
                  <a:schemeClr val="lt1"/>
                </a:solidFill>
              </a:ln>
              <a:effectLst>
                <a:innerShdw blurRad="114300">
                  <a:schemeClr val="tx1"/>
                </a:innerShdw>
              </a:effectLst>
            </c:spPr>
          </c:dPt>
          <c:dLbls>
            <c:dLbl>
              <c:idx val="0"/>
              <c:layout>
                <c:manualLayout>
                  <c:x val="5.1989046105595429E-3"/>
                  <c:y val="-0.10126487772269921"/>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3.2644399148801836E-2"/>
                  <c:y val="-0.13490697896500534"/>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6.6139996325555755E-2"/>
                  <c:y val="-6.0639470782800443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8.4512217527099032E-2"/>
                  <c:y val="-1.6538037486218304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8.4512217527098893E-2"/>
                  <c:y val="-1.0106461713091946E-16"/>
                </c:manualLayout>
              </c:layout>
              <c:showLegendKey val="0"/>
              <c:showVal val="0"/>
              <c:showCatName val="0"/>
              <c:showSerName val="0"/>
              <c:showPercent val="1"/>
              <c:showBubbleSize val="0"/>
              <c:extLst>
                <c:ext xmlns:c15="http://schemas.microsoft.com/office/drawing/2012/chart" uri="{CE6537A1-D6FC-4f65-9D91-7224C49458BB}"/>
              </c:extLst>
            </c:dLbl>
            <c:dLbl>
              <c:idx val="5"/>
              <c:layout>
                <c:manualLayout>
                  <c:x val="-7.7163329046481752E-2"/>
                  <c:y val="3.8588754134509372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a:innerShdw blurRad="114300">
                  <a:schemeClr val="accent5"/>
                </a:inn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Sheet1!$A$2:$A$7</c:f>
              <c:strCache>
                <c:ptCount val="6"/>
                <c:pt idx="0">
                  <c:v>External Agency/Colleague</c:v>
                </c:pt>
                <c:pt idx="1">
                  <c:v>Internal ALONE</c:v>
                </c:pt>
                <c:pt idx="2">
                  <c:v>Media/Advert</c:v>
                </c:pt>
                <c:pt idx="3">
                  <c:v>Word of mouth</c:v>
                </c:pt>
                <c:pt idx="4">
                  <c:v>Other</c:v>
                </c:pt>
                <c:pt idx="5">
                  <c:v>None</c:v>
                </c:pt>
              </c:strCache>
            </c:strRef>
          </c:cat>
          <c:val>
            <c:numRef>
              <c:f>Sheet1!$B$2:$B$7</c:f>
              <c:numCache>
                <c:formatCode>General</c:formatCode>
                <c:ptCount val="6"/>
                <c:pt idx="0">
                  <c:v>1</c:v>
                </c:pt>
                <c:pt idx="1">
                  <c:v>1</c:v>
                </c:pt>
                <c:pt idx="2">
                  <c:v>1</c:v>
                </c:pt>
                <c:pt idx="3">
                  <c:v>3</c:v>
                </c:pt>
                <c:pt idx="4">
                  <c:v>3</c:v>
                </c:pt>
                <c:pt idx="5">
                  <c:v>19</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1.7147213570561627E-2"/>
          <c:y val="0.29548133936400178"/>
          <c:w val="0.47004561229405389"/>
          <c:h val="0.4770008420942972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Start year</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5435739061816987"/>
          <c:y val="0.37914514406757593"/>
          <c:w val="0.48167214498331906"/>
          <c:h val="0.55243599649272068"/>
        </c:manualLayout>
      </c:layout>
      <c:doughnutChart>
        <c:varyColors val="1"/>
        <c:ser>
          <c:idx val="0"/>
          <c:order val="0"/>
          <c:tx>
            <c:strRef>
              <c:f>Sheet1!$B$1</c:f>
              <c:strCache>
                <c:ptCount val="1"/>
                <c:pt idx="0">
                  <c:v>Referral type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accent6"/>
              </a:solidFill>
              <a:ln w="19050">
                <a:solidFill>
                  <a:schemeClr val="lt1"/>
                </a:solidFill>
              </a:ln>
              <a:effectLst>
                <a:innerShdw blurRad="114300">
                  <a:schemeClr val="accent6"/>
                </a:innerShdw>
              </a:effectLst>
            </c:spPr>
          </c:dPt>
          <c:dPt>
            <c:idx val="2"/>
            <c:bubble3D val="0"/>
            <c:spPr>
              <a:solidFill>
                <a:schemeClr val="accent4"/>
              </a:solidFill>
              <a:ln w="19050">
                <a:solidFill>
                  <a:schemeClr val="lt1"/>
                </a:solidFill>
              </a:ln>
              <a:effectLst/>
            </c:spPr>
          </c:dPt>
          <c:dPt>
            <c:idx val="3"/>
            <c:bubble3D val="0"/>
            <c:spPr>
              <a:solidFill>
                <a:schemeClr val="accent5"/>
              </a:solidFill>
              <a:ln w="19050">
                <a:solidFill>
                  <a:schemeClr val="lt1"/>
                </a:solidFill>
              </a:ln>
              <a:effectLst/>
            </c:spPr>
          </c:dPt>
          <c:dPt>
            <c:idx val="4"/>
            <c:bubble3D val="0"/>
            <c:spPr>
              <a:solidFill>
                <a:schemeClr val="tx1"/>
              </a:solidFill>
              <a:ln w="19050">
                <a:solidFill>
                  <a:schemeClr val="lt1"/>
                </a:solidFill>
              </a:ln>
              <a:effectLst/>
            </c:spPr>
          </c:dPt>
          <c:dPt>
            <c:idx val="5"/>
            <c:bubble3D val="0"/>
            <c:spPr>
              <a:solidFill>
                <a:schemeClr val="accent2"/>
              </a:solidFill>
              <a:ln w="19050">
                <a:solidFill>
                  <a:schemeClr val="lt1"/>
                </a:solidFill>
              </a:ln>
              <a:effectLst>
                <a:innerShdw blurRad="114300">
                  <a:schemeClr val="accent2"/>
                </a:innerShdw>
              </a:effectLst>
            </c:spPr>
          </c:dPt>
          <c:dPt>
            <c:idx val="6"/>
            <c:bubble3D val="0"/>
            <c:spPr>
              <a:solidFill>
                <a:srgbClr val="002060"/>
              </a:solidFill>
              <a:ln w="19050">
                <a:solidFill>
                  <a:schemeClr val="lt1"/>
                </a:solidFill>
              </a:ln>
              <a:effectLst>
                <a:innerShdw blurRad="114300">
                  <a:srgbClr val="002060"/>
                </a:innerShdw>
              </a:effectLst>
            </c:spPr>
          </c:dPt>
          <c:dPt>
            <c:idx val="7"/>
            <c:bubble3D val="0"/>
            <c:spPr>
              <a:solidFill>
                <a:schemeClr val="accent3"/>
              </a:solidFill>
              <a:ln w="19050">
                <a:solidFill>
                  <a:schemeClr val="lt1"/>
                </a:solidFill>
              </a:ln>
              <a:effectLst>
                <a:innerShdw blurRad="114300">
                  <a:schemeClr val="accent3"/>
                </a:innerShdw>
              </a:effectLst>
            </c:spPr>
          </c:dPt>
          <c:dPt>
            <c:idx val="8"/>
            <c:bubble3D val="0"/>
            <c:spPr>
              <a:solidFill>
                <a:srgbClr val="7030A0"/>
              </a:solidFill>
              <a:ln w="19050">
                <a:solidFill>
                  <a:schemeClr val="lt1"/>
                </a:solidFill>
              </a:ln>
              <a:effectLst>
                <a:innerShdw blurRad="114300">
                  <a:srgbClr val="7030A0"/>
                </a:innerShdw>
              </a:effectLst>
            </c:spPr>
          </c:dPt>
          <c:dLbls>
            <c:dLbl>
              <c:idx val="0"/>
              <c:layout>
                <c:manualLayout>
                  <c:x val="0.18584191035240999"/>
                  <c:y val="-0.10677755688477199"/>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8.3566374679012276E-2"/>
                  <c:y val="0.10750375469879936"/>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5363811318826676"/>
                  <c:y val="-3.8153816770698644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3786472437160199"/>
                  <c:y val="-1.443453802012345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0.13458303292477761"/>
                  <c:y val="1.6538037486218304E-2"/>
                </c:manualLayout>
              </c:layout>
              <c:showLegendKey val="0"/>
              <c:showVal val="0"/>
              <c:showCatName val="0"/>
              <c:showSerName val="0"/>
              <c:showPercent val="1"/>
              <c:showBubbleSize val="0"/>
              <c:extLst>
                <c:ext xmlns:c15="http://schemas.microsoft.com/office/drawing/2012/chart" uri="{CE6537A1-D6FC-4f65-9D91-7224C49458BB}"/>
              </c:extLst>
            </c:dLbl>
            <c:dLbl>
              <c:idx val="5"/>
              <c:layout>
                <c:manualLayout>
                  <c:x val="0.16125477105556463"/>
                  <c:y val="6.6950403250310361E-2"/>
                </c:manualLayout>
              </c:layout>
              <c:showLegendKey val="0"/>
              <c:showVal val="0"/>
              <c:showCatName val="0"/>
              <c:showSerName val="0"/>
              <c:showPercent val="1"/>
              <c:showBubbleSize val="0"/>
              <c:extLst>
                <c:ext xmlns:c15="http://schemas.microsoft.com/office/drawing/2012/chart" uri="{CE6537A1-D6FC-4f65-9D91-7224C49458BB}"/>
              </c:extLst>
            </c:dLbl>
            <c:dLbl>
              <c:idx val="6"/>
              <c:layout>
                <c:manualLayout>
                  <c:x val="9.6130737803412636E-3"/>
                  <c:y val="-0.13230429988974651"/>
                </c:manualLayout>
              </c:layout>
              <c:showLegendKey val="0"/>
              <c:showVal val="0"/>
              <c:showCatName val="0"/>
              <c:showSerName val="0"/>
              <c:showPercent val="1"/>
              <c:showBubbleSize val="0"/>
              <c:extLst>
                <c:ext xmlns:c15="http://schemas.microsoft.com/office/drawing/2012/chart" uri="{CE6537A1-D6FC-4f65-9D91-7224C49458BB}"/>
              </c:extLst>
            </c:dLbl>
            <c:dLbl>
              <c:idx val="7"/>
              <c:layout>
                <c:manualLayout>
                  <c:x val="-0.17239269027925222"/>
                  <c:y val="6.4563456580054379E-3"/>
                </c:manualLayout>
              </c:layout>
              <c:showLegendKey val="0"/>
              <c:showVal val="0"/>
              <c:showCatName val="0"/>
              <c:showSerName val="0"/>
              <c:showPercent val="1"/>
              <c:showBubbleSize val="0"/>
              <c:extLst>
                <c:ext xmlns:c15="http://schemas.microsoft.com/office/drawing/2012/chart" uri="{CE6537A1-D6FC-4f65-9D91-7224C49458BB}"/>
              </c:extLst>
            </c:dLbl>
            <c:dLbl>
              <c:idx val="8"/>
              <c:layout>
                <c:manualLayout>
                  <c:x val="-8.1711127132900796E-2"/>
                  <c:y val="-0.11496800909809096"/>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a:innerShdw blurRad="114300">
                  <a:schemeClr val="accent5"/>
                </a:inn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numRef>
              <c:f>Sheet1!$A$2:$A$10</c:f>
              <c:numCache>
                <c:formatCode>General</c:formatCode>
                <c:ptCount val="9"/>
                <c:pt idx="0">
                  <c:v>2000</c:v>
                </c:pt>
                <c:pt idx="1">
                  <c:v>2008</c:v>
                </c:pt>
                <c:pt idx="2">
                  <c:v>2009</c:v>
                </c:pt>
                <c:pt idx="3">
                  <c:v>2010</c:v>
                </c:pt>
                <c:pt idx="4">
                  <c:v>2011</c:v>
                </c:pt>
                <c:pt idx="5">
                  <c:v>2012</c:v>
                </c:pt>
                <c:pt idx="6">
                  <c:v>2013</c:v>
                </c:pt>
                <c:pt idx="7">
                  <c:v>2014</c:v>
                </c:pt>
                <c:pt idx="8">
                  <c:v>2015</c:v>
                </c:pt>
              </c:numCache>
            </c:numRef>
          </c:cat>
          <c:val>
            <c:numRef>
              <c:f>Sheet1!$B$2:$B$10</c:f>
              <c:numCache>
                <c:formatCode>General</c:formatCode>
                <c:ptCount val="9"/>
                <c:pt idx="0">
                  <c:v>1</c:v>
                </c:pt>
                <c:pt idx="1">
                  <c:v>1</c:v>
                </c:pt>
                <c:pt idx="2">
                  <c:v>3</c:v>
                </c:pt>
                <c:pt idx="3">
                  <c:v>3</c:v>
                </c:pt>
                <c:pt idx="4">
                  <c:v>2</c:v>
                </c:pt>
                <c:pt idx="5">
                  <c:v>2</c:v>
                </c:pt>
                <c:pt idx="6">
                  <c:v>3</c:v>
                </c:pt>
                <c:pt idx="7">
                  <c:v>5</c:v>
                </c:pt>
                <c:pt idx="8">
                  <c:v>6</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6.5749639982817576E-2"/>
          <c:y val="0.15692991518287336"/>
          <c:w val="0.85218766919053546"/>
          <c:h val="0.135214734045785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Primary reason for referral</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003249593800774"/>
          <c:y val="0.3695295343369831"/>
          <c:w val="0.53860938951258541"/>
          <c:h val="0.56748711870927593"/>
        </c:manualLayout>
      </c:layout>
      <c:doughnutChart>
        <c:varyColors val="1"/>
        <c:ser>
          <c:idx val="0"/>
          <c:order val="0"/>
          <c:tx>
            <c:strRef>
              <c:f>Sheet1!$B$1</c:f>
              <c:strCache>
                <c:ptCount val="1"/>
                <c:pt idx="0">
                  <c:v>Primary reason for referral</c:v>
                </c:pt>
              </c:strCache>
            </c:strRef>
          </c:tx>
          <c:dPt>
            <c:idx val="0"/>
            <c:bubble3D val="0"/>
            <c:spPr>
              <a:solidFill>
                <a:schemeClr val="accent4">
                  <a:lumMod val="60000"/>
                  <a:lumOff val="40000"/>
                </a:schemeClr>
              </a:solidFill>
              <a:ln w="19050">
                <a:solidFill>
                  <a:schemeClr val="lt1"/>
                </a:solidFill>
              </a:ln>
              <a:effectLst>
                <a:innerShdw blurRad="114300">
                  <a:schemeClr val="accent4">
                    <a:lumMod val="60000"/>
                    <a:lumOff val="40000"/>
                  </a:schemeClr>
                </a:innerShdw>
              </a:effectLst>
            </c:spPr>
          </c:dPt>
          <c:dPt>
            <c:idx val="1"/>
            <c:bubble3D val="0"/>
            <c:spPr>
              <a:solidFill>
                <a:srgbClr val="ED1B24"/>
              </a:solidFill>
              <a:ln w="19050">
                <a:solidFill>
                  <a:schemeClr val="lt1"/>
                </a:solidFill>
              </a:ln>
              <a:effectLst>
                <a:innerShdw blurRad="114300">
                  <a:srgbClr val="ED1B24"/>
                </a:innerShdw>
              </a:effectLst>
            </c:spPr>
          </c:dPt>
          <c:dPt>
            <c:idx val="2"/>
            <c:bubble3D val="0"/>
            <c:spPr>
              <a:solidFill>
                <a:schemeClr val="tx1"/>
              </a:solidFill>
              <a:ln w="19050">
                <a:solidFill>
                  <a:schemeClr val="lt1"/>
                </a:solidFill>
              </a:ln>
              <a:effectLst>
                <a:innerShdw blurRad="114300">
                  <a:schemeClr val="tx1"/>
                </a:innerShdw>
              </a:effectLst>
            </c:spPr>
          </c:dPt>
          <c:dPt>
            <c:idx val="3"/>
            <c:bubble3D val="0"/>
            <c:spPr>
              <a:solidFill>
                <a:schemeClr val="accent5"/>
              </a:solidFill>
              <a:ln w="19050">
                <a:solidFill>
                  <a:schemeClr val="lt1"/>
                </a:solidFill>
              </a:ln>
              <a:effectLst/>
            </c:spPr>
          </c:dPt>
          <c:dPt>
            <c:idx val="4"/>
            <c:bubble3D val="0"/>
            <c:spPr>
              <a:solidFill>
                <a:schemeClr val="accent6"/>
              </a:solidFill>
              <a:ln w="19050">
                <a:solidFill>
                  <a:schemeClr val="lt1"/>
                </a:solidFill>
              </a:ln>
              <a:effectLst/>
            </c:spPr>
          </c:dPt>
          <c:dLbls>
            <c:dLbl>
              <c:idx val="0"/>
              <c:layout>
                <c:manualLayout>
                  <c:x val="-5.6022408963585436E-2"/>
                  <c:y val="-0.11149368748975241"/>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4.9797696856520385E-2"/>
                  <c:y val="-0.11805213969503198"/>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0893246187363835"/>
                  <c:y val="-0.12788981800295127"/>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3383131030189854"/>
                  <c:y val="-0.12461059190031158"/>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0.16184251478369127"/>
                  <c:y val="1.9675356615838541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Sheet1!$A$2:$A$6</c:f>
              <c:strCache>
                <c:ptCount val="5"/>
                <c:pt idx="0">
                  <c:v>Mobility/housebound</c:v>
                </c:pt>
                <c:pt idx="1">
                  <c:v>Isolated living environment</c:v>
                </c:pt>
                <c:pt idx="2">
                  <c:v>Poor physical health</c:v>
                </c:pt>
                <c:pt idx="3">
                  <c:v>Other</c:v>
                </c:pt>
                <c:pt idx="4">
                  <c:v>No reason</c:v>
                </c:pt>
              </c:strCache>
            </c:strRef>
          </c:cat>
          <c:val>
            <c:numRef>
              <c:f>Sheet1!$B$2:$B$6</c:f>
              <c:numCache>
                <c:formatCode>General</c:formatCode>
                <c:ptCount val="5"/>
                <c:pt idx="0">
                  <c:v>1</c:v>
                </c:pt>
                <c:pt idx="1">
                  <c:v>1</c:v>
                </c:pt>
                <c:pt idx="2">
                  <c:v>1</c:v>
                </c:pt>
                <c:pt idx="3">
                  <c:v>1</c:v>
                </c:pt>
                <c:pt idx="4">
                  <c:v>49</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4.0936304530561129E-2"/>
          <c:y val="0.10523036563371044"/>
          <c:w val="0.93368917120654038"/>
          <c:h val="0.1959360834937443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3072489143104461"/>
          <c:y val="0.51337926509186349"/>
          <c:w val="0.3447963133277922"/>
          <c:h val="0.3833464566929134"/>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95255917807276"/>
                  <c:y val="9.8277559055118119E-3"/>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2492192379762648"/>
                  <c:y val="-5.5555555555555622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Male</c:v>
                </c:pt>
                <c:pt idx="1">
                  <c:v>Female</c:v>
                </c:pt>
                <c:pt idx="2">
                  <c:v>Couple</c:v>
                </c:pt>
              </c:strCache>
            </c:strRef>
          </c:cat>
          <c:val>
            <c:numRef>
              <c:f>Sheet1!$B$2:$B$4</c:f>
              <c:numCache>
                <c:formatCode>General</c:formatCode>
                <c:ptCount val="3"/>
                <c:pt idx="0">
                  <c:v>9</c:v>
                </c:pt>
                <c:pt idx="1">
                  <c:v>43</c:v>
                </c:pt>
                <c:pt idx="2">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How they first</a:t>
            </a:r>
            <a:r>
              <a:rPr lang="en-US" baseline="0"/>
              <a:t> heard about ALONE</a:t>
            </a:r>
            <a:endParaRPr lang="en-US"/>
          </a:p>
        </c:rich>
      </c:tx>
      <c:layout>
        <c:manualLayout>
          <c:xMode val="edge"/>
          <c:yMode val="edge"/>
          <c:x val="0.17266213485210363"/>
          <c:y val="4.4395116537180909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5634913218608448"/>
          <c:y val="0.50175417173072823"/>
          <c:w val="0.68535413398122236"/>
          <c:h val="0.32106860819427563"/>
        </c:manualLayout>
      </c:layout>
      <c:doughnutChart>
        <c:varyColors val="1"/>
        <c:ser>
          <c:idx val="0"/>
          <c:order val="0"/>
          <c:tx>
            <c:strRef>
              <c:f>Sheet1!$B$1</c:f>
              <c:strCache>
                <c:ptCount val="1"/>
                <c:pt idx="0">
                  <c:v>How they heard about ALONE</c:v>
                </c:pt>
              </c:strCache>
            </c:strRef>
          </c:tx>
          <c:dPt>
            <c:idx val="0"/>
            <c:bubble3D val="0"/>
            <c:spPr>
              <a:solidFill>
                <a:schemeClr val="accent6"/>
              </a:solidFill>
              <a:ln w="19050">
                <a:solidFill>
                  <a:schemeClr val="lt1"/>
                </a:solidFill>
              </a:ln>
              <a:effectLst>
                <a:innerShdw blurRad="114300">
                  <a:schemeClr val="accent6"/>
                </a:innerShdw>
              </a:effectLst>
            </c:spPr>
          </c:dPt>
          <c:dPt>
            <c:idx val="1"/>
            <c:bubble3D val="0"/>
            <c:spPr>
              <a:solidFill>
                <a:srgbClr val="ED1B24"/>
              </a:solidFill>
              <a:ln w="19050">
                <a:solidFill>
                  <a:schemeClr val="lt1"/>
                </a:solidFill>
              </a:ln>
              <a:effectLst/>
            </c:spPr>
          </c:dPt>
          <c:dLbls>
            <c:dLbl>
              <c:idx val="0"/>
              <c:layout>
                <c:manualLayout>
                  <c:x val="3.2644399148801836E-2"/>
                  <c:y val="-0.13490697896500534"/>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1.5059485459383218E-2"/>
                  <c:y val="9.1518527265291541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a:innerShdw blurRad="114300">
                  <a:schemeClr val="accent5"/>
                </a:inn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Internal ALONE</c:v>
                </c:pt>
                <c:pt idx="1">
                  <c:v>None</c:v>
                </c:pt>
              </c:strCache>
            </c:strRef>
          </c:cat>
          <c:val>
            <c:numRef>
              <c:f>Sheet1!$B$2:$B$3</c:f>
              <c:numCache>
                <c:formatCode>General</c:formatCode>
                <c:ptCount val="2"/>
                <c:pt idx="0">
                  <c:v>1</c:v>
                </c:pt>
                <c:pt idx="1">
                  <c:v>52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2.3393351596197258E-2"/>
          <c:y val="0.22232833551255984"/>
          <c:w val="0.90102642541325062"/>
          <c:h val="0.2458377157866239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source of referral</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5435739061816987"/>
          <c:y val="0.37914514406757593"/>
          <c:w val="0.48167214498331906"/>
          <c:h val="0.55243599649272068"/>
        </c:manualLayout>
      </c:layout>
      <c:doughnutChart>
        <c:varyColors val="1"/>
        <c:ser>
          <c:idx val="0"/>
          <c:order val="0"/>
          <c:tx>
            <c:strRef>
              <c:f>Sheet1!$B$1</c:f>
              <c:strCache>
                <c:ptCount val="1"/>
                <c:pt idx="0">
                  <c:v>Referral type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accent6"/>
              </a:solidFill>
              <a:ln w="19050">
                <a:solidFill>
                  <a:schemeClr val="lt1"/>
                </a:solidFill>
              </a:ln>
              <a:effectLst>
                <a:innerShdw blurRad="114300">
                  <a:schemeClr val="accent6"/>
                </a:innerShdw>
              </a:effectLst>
            </c:spPr>
          </c:dPt>
          <c:dPt>
            <c:idx val="2"/>
            <c:bubble3D val="0"/>
            <c:spPr>
              <a:solidFill>
                <a:schemeClr val="accent4"/>
              </a:solidFill>
              <a:ln w="19050">
                <a:solidFill>
                  <a:schemeClr val="lt1"/>
                </a:solidFill>
              </a:ln>
              <a:effectLst/>
            </c:spPr>
          </c:dPt>
          <c:dPt>
            <c:idx val="3"/>
            <c:bubble3D val="0"/>
            <c:spPr>
              <a:solidFill>
                <a:schemeClr val="accent5"/>
              </a:solidFill>
              <a:ln w="19050">
                <a:solidFill>
                  <a:schemeClr val="lt1"/>
                </a:solidFill>
              </a:ln>
              <a:effectLst/>
            </c:spPr>
          </c:dPt>
          <c:dPt>
            <c:idx val="4"/>
            <c:bubble3D val="0"/>
            <c:spPr>
              <a:solidFill>
                <a:schemeClr val="tx1"/>
              </a:solidFill>
              <a:ln w="19050">
                <a:solidFill>
                  <a:schemeClr val="lt1"/>
                </a:solidFill>
              </a:ln>
              <a:effectLst/>
            </c:spPr>
          </c:dPt>
          <c:dLbls>
            <c:dLbl>
              <c:idx val="0"/>
              <c:layout>
                <c:manualLayout>
                  <c:x val="4.5523940003290048E-2"/>
                  <c:y val="-0.11780291520891757"/>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8.4815204928195956E-2"/>
                  <c:y val="-0.11851609094618409"/>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5363811318826676"/>
                  <c:y val="-3.8153816770698644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3786475942144277"/>
                  <c:y val="2.4154216114385924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0.14605304832686378"/>
                  <c:y val="3.8588754134509372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a:innerShdw blurRad="114300">
                  <a:schemeClr val="accent5"/>
                </a:inn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Sheet1!$A$2:$A$6</c:f>
              <c:strCache>
                <c:ptCount val="5"/>
                <c:pt idx="0">
                  <c:v>External Agency</c:v>
                </c:pt>
                <c:pt idx="1">
                  <c:v>Internal ALONE</c:v>
                </c:pt>
                <c:pt idx="2">
                  <c:v>Public (friend/family)</c:v>
                </c:pt>
                <c:pt idx="3">
                  <c:v>Self-referral</c:v>
                </c:pt>
                <c:pt idx="4">
                  <c:v>Other</c:v>
                </c:pt>
              </c:strCache>
            </c:strRef>
          </c:cat>
          <c:val>
            <c:numRef>
              <c:f>Sheet1!$B$2:$B$6</c:f>
              <c:numCache>
                <c:formatCode>General</c:formatCode>
                <c:ptCount val="5"/>
                <c:pt idx="0">
                  <c:v>5</c:v>
                </c:pt>
                <c:pt idx="1">
                  <c:v>5</c:v>
                </c:pt>
                <c:pt idx="2">
                  <c:v>1</c:v>
                </c:pt>
                <c:pt idx="3">
                  <c:v>1</c:v>
                </c:pt>
                <c:pt idx="4">
                  <c:v>36</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6.5749639982817576E-2"/>
          <c:y val="0.15692991518287336"/>
          <c:w val="0.85218766919053546"/>
          <c:h val="0.135214734045785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Primary reason for referral</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003249593800774"/>
          <c:y val="0.3695295343369831"/>
          <c:w val="0.53860938951258541"/>
          <c:h val="0.56748711870927593"/>
        </c:manualLayout>
      </c:layout>
      <c:doughnutChart>
        <c:varyColors val="1"/>
        <c:ser>
          <c:idx val="0"/>
          <c:order val="0"/>
          <c:tx>
            <c:strRef>
              <c:f>Sheet1!$B$1</c:f>
              <c:strCache>
                <c:ptCount val="1"/>
                <c:pt idx="0">
                  <c:v>Primary reason for referral</c:v>
                </c:pt>
              </c:strCache>
            </c:strRef>
          </c:tx>
          <c:dPt>
            <c:idx val="0"/>
            <c:bubble3D val="0"/>
            <c:spPr>
              <a:solidFill>
                <a:schemeClr val="accent4">
                  <a:lumMod val="60000"/>
                  <a:lumOff val="40000"/>
                </a:schemeClr>
              </a:solidFill>
              <a:ln w="19050">
                <a:solidFill>
                  <a:schemeClr val="lt1"/>
                </a:solidFill>
              </a:ln>
              <a:effectLst>
                <a:innerShdw blurRad="114300">
                  <a:schemeClr val="accent4">
                    <a:lumMod val="60000"/>
                    <a:lumOff val="40000"/>
                  </a:schemeClr>
                </a:innerShdw>
              </a:effectLst>
            </c:spPr>
          </c:dPt>
          <c:dPt>
            <c:idx val="1"/>
            <c:bubble3D val="0"/>
            <c:spPr>
              <a:solidFill>
                <a:srgbClr val="ED1B24"/>
              </a:solidFill>
              <a:ln w="19050">
                <a:solidFill>
                  <a:schemeClr val="lt1"/>
                </a:solidFill>
              </a:ln>
              <a:effectLst>
                <a:innerShdw blurRad="114300">
                  <a:srgbClr val="ED1B24"/>
                </a:innerShdw>
              </a:effectLst>
            </c:spPr>
          </c:dPt>
          <c:dLbls>
            <c:dLbl>
              <c:idx val="0"/>
              <c:layout>
                <c:manualLayout>
                  <c:x val="3.1123560535325241E-3"/>
                  <c:y val="-0.12834778377421924"/>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4316837846249614"/>
                  <c:y val="5.902606984751598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Poor physical health</c:v>
                </c:pt>
                <c:pt idx="1">
                  <c:v>No reason</c:v>
                </c:pt>
              </c:strCache>
            </c:strRef>
          </c:cat>
          <c:val>
            <c:numRef>
              <c:f>Sheet1!$B$2:$B$3</c:f>
              <c:numCache>
                <c:formatCode>General</c:formatCode>
                <c:ptCount val="2"/>
                <c:pt idx="0">
                  <c:v>1</c:v>
                </c:pt>
                <c:pt idx="1">
                  <c:v>4</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4.0936304530561129E-2"/>
          <c:y val="0.10523036563371044"/>
          <c:w val="0.93368917120654038"/>
          <c:h val="0.1959360834937443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3072489143104461"/>
          <c:y val="0.51337926509186349"/>
          <c:w val="0.3447963133277922"/>
          <c:h val="0.3833464566929134"/>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0.12094163588701931"/>
                  <c:y val="-8.3509405074365703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95255917807276"/>
                  <c:y val="9.8277559055118119E-3"/>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Male</c:v>
                </c:pt>
                <c:pt idx="1">
                  <c:v>Female</c:v>
                </c:pt>
              </c:strCache>
            </c:strRef>
          </c:cat>
          <c:val>
            <c:numRef>
              <c:f>Sheet1!$B$2:$B$3</c:f>
              <c:numCache>
                <c:formatCode>General</c:formatCode>
                <c:ptCount val="2"/>
                <c:pt idx="0">
                  <c:v>3</c:v>
                </c:pt>
                <c:pt idx="1">
                  <c:v>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How they first</a:t>
            </a:r>
            <a:r>
              <a:rPr lang="en-US" baseline="0"/>
              <a:t> heard about ALONE</a:t>
            </a:r>
            <a:endParaRPr lang="en-US"/>
          </a:p>
        </c:rich>
      </c:tx>
      <c:layout>
        <c:manualLayout>
          <c:xMode val="edge"/>
          <c:yMode val="edge"/>
          <c:x val="0.17266213485210363"/>
          <c:y val="4.4395116537180909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5634913218608448"/>
          <c:y val="0.50175417173072823"/>
          <c:w val="0.68535413398122236"/>
          <c:h val="0.32106860819427563"/>
        </c:manualLayout>
      </c:layout>
      <c:doughnutChart>
        <c:varyColors val="1"/>
        <c:ser>
          <c:idx val="0"/>
          <c:order val="0"/>
          <c:tx>
            <c:strRef>
              <c:f>Sheet1!$B$1</c:f>
              <c:strCache>
                <c:ptCount val="1"/>
                <c:pt idx="0">
                  <c:v>How they heard about ALONE</c:v>
                </c:pt>
              </c:strCache>
            </c:strRef>
          </c:tx>
          <c:dPt>
            <c:idx val="0"/>
            <c:bubble3D val="0"/>
            <c:spPr>
              <a:solidFill>
                <a:srgbClr val="ED1B24"/>
              </a:solidFill>
              <a:ln w="19050">
                <a:solidFill>
                  <a:schemeClr val="lt1"/>
                </a:solidFill>
              </a:ln>
              <a:effectLst/>
            </c:spPr>
          </c:dPt>
          <c:dLbls>
            <c:dLbl>
              <c:idx val="0"/>
              <c:layout>
                <c:manualLayout>
                  <c:x val="-1.5059485459383218E-2"/>
                  <c:y val="9.1518527265291541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a:innerShdw blurRad="114300">
                  <a:schemeClr val="accent5"/>
                </a:inn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Sheet1!$A$2:$A$2</c:f>
              <c:strCache>
                <c:ptCount val="1"/>
                <c:pt idx="0">
                  <c:v>No answer</c:v>
                </c:pt>
              </c:strCache>
            </c:strRef>
          </c:cat>
          <c:val>
            <c:numRef>
              <c:f>Sheet1!$B$2:$B$2</c:f>
              <c:numCache>
                <c:formatCode>General</c:formatCode>
                <c:ptCount val="1"/>
                <c:pt idx="0">
                  <c:v>52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2.3393351596197258E-2"/>
          <c:y val="0.25738980223264729"/>
          <c:w val="0.90102642541325062"/>
          <c:h val="0.2458377157866239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source of referral</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5435739061816987"/>
          <c:y val="0.37914514406757593"/>
          <c:w val="0.48167214498331906"/>
          <c:h val="0.55243599649272068"/>
        </c:manualLayout>
      </c:layout>
      <c:doughnutChart>
        <c:varyColors val="1"/>
        <c:ser>
          <c:idx val="0"/>
          <c:order val="0"/>
          <c:tx>
            <c:strRef>
              <c:f>Sheet1!$B$1</c:f>
              <c:strCache>
                <c:ptCount val="1"/>
                <c:pt idx="0">
                  <c:v>Referral type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accent6"/>
              </a:solidFill>
              <a:ln w="19050">
                <a:solidFill>
                  <a:schemeClr val="lt1"/>
                </a:solidFill>
              </a:ln>
              <a:effectLst>
                <a:innerShdw blurRad="114300">
                  <a:schemeClr val="accent6"/>
                </a:innerShdw>
              </a:effectLst>
            </c:spPr>
          </c:dPt>
          <c:dPt>
            <c:idx val="2"/>
            <c:bubble3D val="0"/>
            <c:spPr>
              <a:solidFill>
                <a:schemeClr val="accent4"/>
              </a:solidFill>
              <a:ln w="19050">
                <a:solidFill>
                  <a:schemeClr val="lt1"/>
                </a:solidFill>
              </a:ln>
              <a:effectLst/>
            </c:spPr>
          </c:dPt>
          <c:dPt>
            <c:idx val="3"/>
            <c:bubble3D val="0"/>
            <c:spPr>
              <a:solidFill>
                <a:schemeClr val="accent5"/>
              </a:solidFill>
              <a:ln w="19050">
                <a:solidFill>
                  <a:schemeClr val="lt1"/>
                </a:solidFill>
              </a:ln>
              <a:effectLst/>
            </c:spPr>
          </c:dPt>
          <c:dPt>
            <c:idx val="4"/>
            <c:bubble3D val="0"/>
            <c:spPr>
              <a:solidFill>
                <a:schemeClr val="tx1"/>
              </a:solidFill>
              <a:ln w="19050">
                <a:solidFill>
                  <a:schemeClr val="lt1"/>
                </a:solidFill>
              </a:ln>
              <a:effectLst/>
            </c:spPr>
          </c:dPt>
          <c:dLbls>
            <c:dLbl>
              <c:idx val="0"/>
              <c:layout>
                <c:manualLayout>
                  <c:x val="4.5523940003290048E-2"/>
                  <c:y val="-0.11780291520891757"/>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8.4815204928195956E-2"/>
                  <c:y val="-0.11851609094618409"/>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5363811318826676"/>
                  <c:y val="-3.8153816770698644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4277134909118583"/>
                  <c:y val="6.2742970248895191E-2"/>
                </c:manualLayout>
              </c:layout>
              <c:showLegendKey val="0"/>
              <c:showVal val="0"/>
              <c:showCatName val="0"/>
              <c:showSerName val="0"/>
              <c:showPercent val="1"/>
              <c:showBubbleSize val="0"/>
              <c:extLst>
                <c:ext xmlns:c15="http://schemas.microsoft.com/office/drawing/2012/chart" uri="{CE6537A1-D6FC-4f65-9D91-7224C49458BB}">
                  <c15:layout>
                    <c:manualLayout>
                      <c:w val="6.721247075172665E-2"/>
                      <c:h val="7.7095035116200319E-2"/>
                    </c:manualLayout>
                  </c15:layout>
                </c:ext>
              </c:extLst>
            </c:dLbl>
            <c:dLbl>
              <c:idx val="4"/>
              <c:layout>
                <c:manualLayout>
                  <c:x val="-0.12422579544254822"/>
                  <c:y val="-7.1664829106945979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a:innerShdw blurRad="114300">
                  <a:schemeClr val="accent5"/>
                </a:inn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Sheet1!$A$2:$A$6</c:f>
              <c:strCache>
                <c:ptCount val="5"/>
                <c:pt idx="0">
                  <c:v>External Agency</c:v>
                </c:pt>
                <c:pt idx="1">
                  <c:v>Internal ALONE</c:v>
                </c:pt>
                <c:pt idx="2">
                  <c:v>Public (friend/family)</c:v>
                </c:pt>
                <c:pt idx="3">
                  <c:v>Self-referral</c:v>
                </c:pt>
                <c:pt idx="4">
                  <c:v>Other</c:v>
                </c:pt>
              </c:strCache>
            </c:strRef>
          </c:cat>
          <c:val>
            <c:numRef>
              <c:f>Sheet1!$B$2:$B$6</c:f>
              <c:numCache>
                <c:formatCode>General</c:formatCode>
                <c:ptCount val="5"/>
                <c:pt idx="0">
                  <c:v>1</c:v>
                </c:pt>
                <c:pt idx="1">
                  <c:v>1</c:v>
                </c:pt>
                <c:pt idx="2">
                  <c:v>1</c:v>
                </c:pt>
                <c:pt idx="3">
                  <c:v>1</c:v>
                </c:pt>
                <c:pt idx="4">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6.5749639982817576E-2"/>
          <c:y val="0.15692991518287336"/>
          <c:w val="0.85218766919053546"/>
          <c:h val="0.135214734045785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3072489143104461"/>
          <c:y val="0.51337926509186349"/>
          <c:w val="0.3447963133277922"/>
          <c:h val="0.3833464566929134"/>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3"/>
              </a:solidFill>
              <a:ln w="19050">
                <a:solidFill>
                  <a:schemeClr val="lt1"/>
                </a:solidFill>
              </a:ln>
              <a:effectLst>
                <a:innerShdw blurRad="114300">
                  <a:schemeClr val="accent3"/>
                </a:innerShdw>
              </a:effectLst>
            </c:spPr>
          </c:dPt>
          <c:dLbls>
            <c:dLbl>
              <c:idx val="0"/>
              <c:layout>
                <c:manualLayout>
                  <c:x val="0.12094163588701931"/>
                  <c:y val="-6.267607174103243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95255917807276"/>
                  <c:y val="9.8277559055118119E-3"/>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4990630855715179"/>
                  <c:y val="-6.25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Male</c:v>
                </c:pt>
                <c:pt idx="1">
                  <c:v>Female</c:v>
                </c:pt>
                <c:pt idx="2">
                  <c:v>Couple</c:v>
                </c:pt>
              </c:strCache>
            </c:strRef>
          </c:cat>
          <c:val>
            <c:numRef>
              <c:f>Sheet1!$B$2:$B$4</c:f>
              <c:numCache>
                <c:formatCode>General</c:formatCode>
                <c:ptCount val="3"/>
                <c:pt idx="0">
                  <c:v>3</c:v>
                </c:pt>
                <c:pt idx="1">
                  <c:v>8</c:v>
                </c:pt>
                <c:pt idx="2">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Primary reason for referral</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003249593800774"/>
          <c:y val="0.3695295343369831"/>
          <c:w val="0.53860938951258541"/>
          <c:h val="0.56748711870927593"/>
        </c:manualLayout>
      </c:layout>
      <c:doughnutChart>
        <c:varyColors val="1"/>
        <c:ser>
          <c:idx val="0"/>
          <c:order val="0"/>
          <c:tx>
            <c:strRef>
              <c:f>Sheet1!$B$1</c:f>
              <c:strCache>
                <c:ptCount val="1"/>
                <c:pt idx="0">
                  <c:v>Primary reason for referral</c:v>
                </c:pt>
              </c:strCache>
            </c:strRef>
          </c:tx>
          <c:dPt>
            <c:idx val="0"/>
            <c:bubble3D val="0"/>
            <c:spPr>
              <a:solidFill>
                <a:schemeClr val="accent4">
                  <a:lumMod val="60000"/>
                  <a:lumOff val="40000"/>
                </a:schemeClr>
              </a:solidFill>
              <a:ln w="19050">
                <a:solidFill>
                  <a:schemeClr val="lt1"/>
                </a:solidFill>
              </a:ln>
              <a:effectLst>
                <a:innerShdw blurRad="114300">
                  <a:schemeClr val="accent4">
                    <a:lumMod val="60000"/>
                    <a:lumOff val="40000"/>
                  </a:schemeClr>
                </a:innerShdw>
              </a:effectLst>
            </c:spPr>
          </c:dPt>
          <c:dPt>
            <c:idx val="1"/>
            <c:bubble3D val="0"/>
            <c:spPr>
              <a:solidFill>
                <a:srgbClr val="ED1B24"/>
              </a:solidFill>
              <a:ln w="19050">
                <a:solidFill>
                  <a:schemeClr val="lt1"/>
                </a:solidFill>
              </a:ln>
              <a:effectLst>
                <a:innerShdw blurRad="114300">
                  <a:srgbClr val="ED1B24"/>
                </a:innerShdw>
              </a:effectLst>
            </c:spPr>
          </c:dPt>
          <c:dPt>
            <c:idx val="2"/>
            <c:bubble3D val="0"/>
            <c:spPr>
              <a:solidFill>
                <a:schemeClr val="accent3"/>
              </a:solidFill>
              <a:ln w="19050">
                <a:solidFill>
                  <a:schemeClr val="lt1"/>
                </a:solidFill>
              </a:ln>
              <a:effectLst>
                <a:innerShdw blurRad="114300">
                  <a:schemeClr val="accent3"/>
                </a:innerShdw>
              </a:effectLst>
            </c:spPr>
          </c:dPt>
          <c:dPt>
            <c:idx val="3"/>
            <c:bubble3D val="0"/>
            <c:spPr>
              <a:solidFill>
                <a:schemeClr val="accent5"/>
              </a:solidFill>
              <a:ln w="19050">
                <a:solidFill>
                  <a:schemeClr val="lt1"/>
                </a:solidFill>
              </a:ln>
              <a:effectLst/>
            </c:spPr>
          </c:dPt>
          <c:dLbls>
            <c:dLbl>
              <c:idx val="0"/>
              <c:layout>
                <c:manualLayout>
                  <c:x val="-5.6022408963585436E-2"/>
                  <c:y val="-0.11149368748975241"/>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4.9797696856520385E-2"/>
                  <c:y val="-0.11805213969503198"/>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2760659819483339"/>
                  <c:y val="-2.9513034923757994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1826953003423592"/>
                  <c:y val="6.886374815543532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Sheet1!$A$2:$A$5</c:f>
              <c:strCache>
                <c:ptCount val="4"/>
                <c:pt idx="0">
                  <c:v>Cognition/identified as vulnerable</c:v>
                </c:pt>
                <c:pt idx="1">
                  <c:v>Housebound/mobility</c:v>
                </c:pt>
                <c:pt idx="2">
                  <c:v>Poor physical health</c:v>
                </c:pt>
                <c:pt idx="3">
                  <c:v>No reason</c:v>
                </c:pt>
              </c:strCache>
            </c:strRef>
          </c:cat>
          <c:val>
            <c:numRef>
              <c:f>Sheet1!$B$2:$B$5</c:f>
              <c:numCache>
                <c:formatCode>General</c:formatCode>
                <c:ptCount val="4"/>
                <c:pt idx="0">
                  <c:v>1</c:v>
                </c:pt>
                <c:pt idx="1">
                  <c:v>1</c:v>
                </c:pt>
                <c:pt idx="2">
                  <c:v>1</c:v>
                </c:pt>
                <c:pt idx="3">
                  <c:v>9</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4.0936304530561129E-2"/>
          <c:y val="0.10523036563371044"/>
          <c:w val="0.93368917120654038"/>
          <c:h val="0.1959360834937443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How they first</a:t>
            </a:r>
            <a:r>
              <a:rPr lang="en-US" baseline="0"/>
              <a:t> heard about ALONE</a:t>
            </a:r>
            <a:endParaRPr lang="en-US"/>
          </a:p>
        </c:rich>
      </c:tx>
      <c:layout>
        <c:manualLayout>
          <c:xMode val="edge"/>
          <c:yMode val="edge"/>
          <c:x val="0.17266213485210363"/>
          <c:y val="4.4395116537180909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5634913218608448"/>
          <c:y val="0.50175417173072823"/>
          <c:w val="0.68535413398122236"/>
          <c:h val="0.32106860819427563"/>
        </c:manualLayout>
      </c:layout>
      <c:doughnutChart>
        <c:varyColors val="1"/>
        <c:ser>
          <c:idx val="0"/>
          <c:order val="0"/>
          <c:tx>
            <c:strRef>
              <c:f>Sheet1!$B$1</c:f>
              <c:strCache>
                <c:ptCount val="1"/>
                <c:pt idx="0">
                  <c:v>How they heard about ALONE</c:v>
                </c:pt>
              </c:strCache>
            </c:strRef>
          </c:tx>
          <c:dPt>
            <c:idx val="0"/>
            <c:bubble3D val="0"/>
            <c:spPr>
              <a:solidFill>
                <a:srgbClr val="ED1B24"/>
              </a:solidFill>
              <a:ln w="19050">
                <a:solidFill>
                  <a:schemeClr val="lt1"/>
                </a:solidFill>
              </a:ln>
              <a:effectLst/>
            </c:spPr>
          </c:dPt>
          <c:dPt>
            <c:idx val="1"/>
            <c:bubble3D val="0"/>
            <c:spPr>
              <a:solidFill>
                <a:schemeClr val="tx1"/>
              </a:solidFill>
              <a:ln w="19050">
                <a:solidFill>
                  <a:schemeClr val="lt1"/>
                </a:solidFill>
              </a:ln>
              <a:effectLst/>
            </c:spPr>
          </c:dPt>
          <c:dLbls>
            <c:dLbl>
              <c:idx val="0"/>
              <c:layout>
                <c:manualLayout>
                  <c:x val="9.9248993001420215E-3"/>
                  <c:y val="-7.5270060883940296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8.7445346658338544E-2"/>
                  <c:y val="6.1448427212874801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a:innerShdw blurRad="114300">
                  <a:schemeClr val="accent5"/>
                </a:inn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Internal ALONE</c:v>
                </c:pt>
                <c:pt idx="1">
                  <c:v>No answer</c:v>
                </c:pt>
              </c:strCache>
            </c:strRef>
          </c:cat>
          <c:val>
            <c:numRef>
              <c:f>Sheet1!$B$2:$B$3</c:f>
              <c:numCache>
                <c:formatCode>General</c:formatCode>
                <c:ptCount val="2"/>
                <c:pt idx="0">
                  <c:v>1</c:v>
                </c:pt>
                <c:pt idx="1">
                  <c:v>11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2.3393351596197258E-2"/>
          <c:y val="0.22232833551255984"/>
          <c:w val="0.90102642541325062"/>
          <c:h val="0.2458377157866239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source of referral</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5435739061816987"/>
          <c:y val="0.37914514406757593"/>
          <c:w val="0.48167214498331906"/>
          <c:h val="0.55243599649272068"/>
        </c:manualLayout>
      </c:layout>
      <c:doughnutChart>
        <c:varyColors val="1"/>
        <c:ser>
          <c:idx val="0"/>
          <c:order val="0"/>
          <c:tx>
            <c:strRef>
              <c:f>Sheet1!$B$1</c:f>
              <c:strCache>
                <c:ptCount val="1"/>
                <c:pt idx="0">
                  <c:v>Referral type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accent6"/>
              </a:solidFill>
              <a:ln w="19050">
                <a:solidFill>
                  <a:schemeClr val="lt1"/>
                </a:solidFill>
              </a:ln>
              <a:effectLst>
                <a:innerShdw blurRad="114300">
                  <a:schemeClr val="accent6"/>
                </a:innerShdw>
              </a:effectLst>
            </c:spPr>
          </c:dPt>
          <c:dPt>
            <c:idx val="2"/>
            <c:bubble3D val="0"/>
            <c:spPr>
              <a:solidFill>
                <a:schemeClr val="accent4"/>
              </a:solidFill>
              <a:ln w="19050">
                <a:solidFill>
                  <a:schemeClr val="lt1"/>
                </a:solidFill>
              </a:ln>
              <a:effectLst/>
            </c:spPr>
          </c:dPt>
          <c:dPt>
            <c:idx val="3"/>
            <c:bubble3D val="0"/>
            <c:spPr>
              <a:solidFill>
                <a:schemeClr val="accent5"/>
              </a:solidFill>
              <a:ln w="19050">
                <a:solidFill>
                  <a:schemeClr val="lt1"/>
                </a:solidFill>
              </a:ln>
              <a:effectLst/>
            </c:spPr>
          </c:dPt>
          <c:dPt>
            <c:idx val="4"/>
            <c:bubble3D val="0"/>
            <c:spPr>
              <a:solidFill>
                <a:schemeClr val="tx1"/>
              </a:solidFill>
              <a:ln w="19050">
                <a:solidFill>
                  <a:schemeClr val="lt1"/>
                </a:solidFill>
              </a:ln>
              <a:effectLst/>
            </c:spPr>
          </c:dPt>
          <c:dLbls>
            <c:dLbl>
              <c:idx val="0"/>
              <c:layout>
                <c:manualLayout>
                  <c:x val="4.5523940003290048E-2"/>
                  <c:y val="-0.11780291520891757"/>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8.4815204928195956E-2"/>
                  <c:y val="-0.11851609094618409"/>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5363811318826676"/>
                  <c:y val="-3.8153816770698644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4277134909118583"/>
                  <c:y val="6.2742970248895191E-2"/>
                </c:manualLayout>
              </c:layout>
              <c:showLegendKey val="0"/>
              <c:showVal val="0"/>
              <c:showCatName val="0"/>
              <c:showSerName val="0"/>
              <c:showPercent val="1"/>
              <c:showBubbleSize val="0"/>
              <c:extLst>
                <c:ext xmlns:c15="http://schemas.microsoft.com/office/drawing/2012/chart" uri="{CE6537A1-D6FC-4f65-9D91-7224C49458BB}">
                  <c15:layout>
                    <c:manualLayout>
                      <c:w val="6.721247075172665E-2"/>
                      <c:h val="7.7095035116200319E-2"/>
                    </c:manualLayout>
                  </c15:layout>
                </c:ext>
              </c:extLst>
            </c:dLbl>
            <c:dLbl>
              <c:idx val="4"/>
              <c:layout>
                <c:manualLayout>
                  <c:x val="-0.10239854255823266"/>
                  <c:y val="-4.3954299616254237E-2"/>
                </c:manualLayout>
              </c:layout>
              <c:spPr>
                <a:noFill/>
                <a:ln>
                  <a:noFill/>
                </a:ln>
                <a:effectLst>
                  <a:innerShdw blurRad="114300">
                    <a:schemeClr val="accent5"/>
                  </a:innerShdw>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15:layout>
                    <c:manualLayout>
                      <c:w val="6.721247075172665E-2"/>
                      <c:h val="0.13844848888173703"/>
                    </c:manualLayout>
                  </c15:layout>
                </c:ext>
              </c:extLst>
            </c:dLbl>
            <c:spPr>
              <a:noFill/>
              <a:ln>
                <a:noFill/>
              </a:ln>
              <a:effectLst>
                <a:innerShdw blurRad="114300">
                  <a:schemeClr val="accent5"/>
                </a:inn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Sheet1!$A$2:$A$6</c:f>
              <c:strCache>
                <c:ptCount val="5"/>
                <c:pt idx="0">
                  <c:v>External Agency</c:v>
                </c:pt>
                <c:pt idx="1">
                  <c:v>Internal ALONE</c:v>
                </c:pt>
                <c:pt idx="2">
                  <c:v>Public (friend/family)</c:v>
                </c:pt>
                <c:pt idx="3">
                  <c:v>Self-referral</c:v>
                </c:pt>
                <c:pt idx="4">
                  <c:v>Other</c:v>
                </c:pt>
              </c:strCache>
            </c:strRef>
          </c:cat>
          <c:val>
            <c:numRef>
              <c:f>Sheet1!$B$2:$B$6</c:f>
              <c:numCache>
                <c:formatCode>General</c:formatCode>
                <c:ptCount val="5"/>
                <c:pt idx="0">
                  <c:v>2</c:v>
                </c:pt>
                <c:pt idx="1">
                  <c:v>4</c:v>
                </c:pt>
                <c:pt idx="2">
                  <c:v>1</c:v>
                </c:pt>
                <c:pt idx="3">
                  <c:v>3</c:v>
                </c:pt>
                <c:pt idx="4">
                  <c:v>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6.5749627414440362E-2"/>
          <c:y val="0.17078513782936813"/>
          <c:w val="0.85218766919053546"/>
          <c:h val="0.135214734045785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Primary reason for referral</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003249593800774"/>
          <c:y val="0.3695295343369831"/>
          <c:w val="0.53860938951258541"/>
          <c:h val="0.56748711870927593"/>
        </c:manualLayout>
      </c:layout>
      <c:doughnutChart>
        <c:varyColors val="1"/>
        <c:ser>
          <c:idx val="0"/>
          <c:order val="0"/>
          <c:tx>
            <c:strRef>
              <c:f>Sheet1!$B$1</c:f>
              <c:strCache>
                <c:ptCount val="1"/>
                <c:pt idx="0">
                  <c:v>Primary reason for referral</c:v>
                </c:pt>
              </c:strCache>
            </c:strRef>
          </c:tx>
          <c:dPt>
            <c:idx val="0"/>
            <c:bubble3D val="0"/>
            <c:spPr>
              <a:solidFill>
                <a:schemeClr val="accent4">
                  <a:lumMod val="60000"/>
                  <a:lumOff val="40000"/>
                </a:schemeClr>
              </a:solidFill>
              <a:ln w="19050">
                <a:solidFill>
                  <a:schemeClr val="lt1"/>
                </a:solidFill>
              </a:ln>
              <a:effectLst>
                <a:innerShdw blurRad="114300">
                  <a:schemeClr val="accent4">
                    <a:lumMod val="60000"/>
                    <a:lumOff val="40000"/>
                  </a:schemeClr>
                </a:innerShdw>
              </a:effectLst>
            </c:spPr>
          </c:dPt>
          <c:dPt>
            <c:idx val="1"/>
            <c:bubble3D val="0"/>
            <c:spPr>
              <a:solidFill>
                <a:srgbClr val="ED1B24"/>
              </a:solidFill>
              <a:ln w="19050">
                <a:solidFill>
                  <a:schemeClr val="lt1"/>
                </a:solidFill>
              </a:ln>
              <a:effectLst>
                <a:innerShdw blurRad="114300">
                  <a:srgbClr val="ED1B24"/>
                </a:innerShdw>
              </a:effectLst>
            </c:spPr>
          </c:dPt>
          <c:dPt>
            <c:idx val="2"/>
            <c:bubble3D val="0"/>
            <c:spPr>
              <a:solidFill>
                <a:schemeClr val="accent3"/>
              </a:solidFill>
              <a:ln w="19050">
                <a:solidFill>
                  <a:schemeClr val="lt1"/>
                </a:solidFill>
              </a:ln>
              <a:effectLst>
                <a:innerShdw blurRad="114300">
                  <a:schemeClr val="accent3"/>
                </a:innerShdw>
              </a:effectLst>
            </c:spPr>
          </c:dPt>
          <c:dPt>
            <c:idx val="3"/>
            <c:bubble3D val="0"/>
            <c:spPr>
              <a:solidFill>
                <a:schemeClr val="accent5"/>
              </a:solidFill>
              <a:ln w="19050">
                <a:solidFill>
                  <a:schemeClr val="lt1"/>
                </a:solidFill>
              </a:ln>
              <a:effectLst/>
            </c:spPr>
          </c:dPt>
          <c:dLbls>
            <c:dLbl>
              <c:idx val="0"/>
              <c:layout>
                <c:manualLayout>
                  <c:x val="-5.6022408963585436E-2"/>
                  <c:y val="-0.11149368748975241"/>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4.9797696856520385E-2"/>
                  <c:y val="-0.11805213969503198"/>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2760659819483339"/>
                  <c:y val="-2.9513034923757994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1826953003423592"/>
                  <c:y val="6.886374815543532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Sheet1!$A$2:$A$5</c:f>
              <c:strCache>
                <c:ptCount val="4"/>
                <c:pt idx="0">
                  <c:v>Isolated living environment</c:v>
                </c:pt>
                <c:pt idx="1">
                  <c:v>Mental/emotional health</c:v>
                </c:pt>
                <c:pt idx="2">
                  <c:v>Other</c:v>
                </c:pt>
                <c:pt idx="3">
                  <c:v>No reason</c:v>
                </c:pt>
              </c:strCache>
            </c:strRef>
          </c:cat>
          <c:val>
            <c:numRef>
              <c:f>Sheet1!$B$2:$B$5</c:f>
              <c:numCache>
                <c:formatCode>General</c:formatCode>
                <c:ptCount val="4"/>
                <c:pt idx="0">
                  <c:v>2</c:v>
                </c:pt>
                <c:pt idx="1">
                  <c:v>2</c:v>
                </c:pt>
                <c:pt idx="2">
                  <c:v>1</c:v>
                </c:pt>
                <c:pt idx="3">
                  <c:v>10</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4.0936304530561129E-2"/>
          <c:y val="0.10523036563371044"/>
          <c:w val="0.93368917120654038"/>
          <c:h val="0.1959360834937443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3072489143104461"/>
          <c:y val="0.51337926509186349"/>
          <c:w val="0.3447963133277922"/>
          <c:h val="0.3833464566929134"/>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0.17091040540606992"/>
                  <c:y val="-5.5731627296587989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95255917807276"/>
                  <c:y val="9.8277559055118119E-3"/>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Male</c:v>
                </c:pt>
                <c:pt idx="1">
                  <c:v>Female</c:v>
                </c:pt>
              </c:strCache>
            </c:strRef>
          </c:cat>
          <c:val>
            <c:numRef>
              <c:f>Sheet1!$B$2:$B$3</c:f>
              <c:numCache>
                <c:formatCode>General</c:formatCode>
                <c:ptCount val="2"/>
                <c:pt idx="0">
                  <c:v>2</c:v>
                </c:pt>
                <c:pt idx="1">
                  <c:v>13</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How they first</a:t>
            </a:r>
            <a:r>
              <a:rPr lang="en-US" baseline="0"/>
              <a:t> heard about ALONE</a:t>
            </a:r>
            <a:endParaRPr lang="en-US"/>
          </a:p>
        </c:rich>
      </c:tx>
      <c:layout>
        <c:manualLayout>
          <c:xMode val="edge"/>
          <c:yMode val="edge"/>
          <c:x val="0.17266213485210363"/>
          <c:y val="4.4395116537180909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5634913218608448"/>
          <c:y val="0.50175417173072823"/>
          <c:w val="0.68535413398122236"/>
          <c:h val="0.32106860819427563"/>
        </c:manualLayout>
      </c:layout>
      <c:doughnutChart>
        <c:varyColors val="1"/>
        <c:ser>
          <c:idx val="0"/>
          <c:order val="0"/>
          <c:tx>
            <c:strRef>
              <c:f>Sheet1!$B$1</c:f>
              <c:strCache>
                <c:ptCount val="1"/>
                <c:pt idx="0">
                  <c:v>How they heard about ALONE</c:v>
                </c:pt>
              </c:strCache>
            </c:strRef>
          </c:tx>
          <c:dPt>
            <c:idx val="0"/>
            <c:bubble3D val="0"/>
            <c:spPr>
              <a:solidFill>
                <a:srgbClr val="ED1B24"/>
              </a:solidFill>
              <a:ln w="19050">
                <a:solidFill>
                  <a:schemeClr val="lt1"/>
                </a:solidFill>
              </a:ln>
              <a:effectLst/>
            </c:spPr>
          </c:dPt>
          <c:dPt>
            <c:idx val="1"/>
            <c:bubble3D val="0"/>
            <c:spPr>
              <a:solidFill>
                <a:schemeClr val="tx1"/>
              </a:solidFill>
              <a:ln w="19050">
                <a:solidFill>
                  <a:schemeClr val="lt1"/>
                </a:solidFill>
              </a:ln>
              <a:effectLst/>
            </c:spPr>
          </c:dPt>
          <c:dLbls>
            <c:dLbl>
              <c:idx val="0"/>
              <c:layout>
                <c:manualLayout>
                  <c:x val="9.9248993001420215E-3"/>
                  <c:y val="-7.5270060883940296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8.7445346658338544E-2"/>
                  <c:y val="6.1448427212874801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a:innerShdw blurRad="114300">
                  <a:schemeClr val="accent5"/>
                </a:inn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Internal ALONE</c:v>
                </c:pt>
                <c:pt idx="1">
                  <c:v>No answer</c:v>
                </c:pt>
              </c:strCache>
            </c:strRef>
          </c:cat>
          <c:val>
            <c:numRef>
              <c:f>Sheet1!$B$2:$B$3</c:f>
              <c:numCache>
                <c:formatCode>General</c:formatCode>
                <c:ptCount val="2"/>
                <c:pt idx="0">
                  <c:v>1</c:v>
                </c:pt>
                <c:pt idx="1">
                  <c:v>14</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2.3393351596197258E-2"/>
          <c:y val="0.22232833551255984"/>
          <c:w val="0.90102642541325062"/>
          <c:h val="0.2458377157866239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source of referral</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5435739061816987"/>
          <c:y val="0.37914514406757593"/>
          <c:w val="0.48167214498331906"/>
          <c:h val="0.55243599649272068"/>
        </c:manualLayout>
      </c:layout>
      <c:doughnutChart>
        <c:varyColors val="1"/>
        <c:ser>
          <c:idx val="0"/>
          <c:order val="0"/>
          <c:tx>
            <c:strRef>
              <c:f>Sheet1!$B$1</c:f>
              <c:strCache>
                <c:ptCount val="1"/>
                <c:pt idx="0">
                  <c:v>Referral type</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accent6"/>
              </a:solidFill>
              <a:ln w="19050">
                <a:solidFill>
                  <a:schemeClr val="lt1"/>
                </a:solidFill>
              </a:ln>
              <a:effectLst>
                <a:innerShdw blurRad="114300">
                  <a:schemeClr val="accent6"/>
                </a:innerShdw>
              </a:effectLst>
            </c:spPr>
          </c:dPt>
          <c:dPt>
            <c:idx val="2"/>
            <c:bubble3D val="0"/>
            <c:spPr>
              <a:solidFill>
                <a:schemeClr val="accent4"/>
              </a:solidFill>
              <a:ln w="19050">
                <a:solidFill>
                  <a:schemeClr val="lt1"/>
                </a:solidFill>
              </a:ln>
              <a:effectLst/>
            </c:spPr>
          </c:dPt>
          <c:dPt>
            <c:idx val="3"/>
            <c:bubble3D val="0"/>
            <c:spPr>
              <a:solidFill>
                <a:schemeClr val="accent5"/>
              </a:solidFill>
              <a:ln w="19050">
                <a:solidFill>
                  <a:schemeClr val="lt1"/>
                </a:solidFill>
              </a:ln>
              <a:effectLst/>
            </c:spPr>
          </c:dPt>
          <c:dPt>
            <c:idx val="4"/>
            <c:bubble3D val="0"/>
            <c:spPr>
              <a:solidFill>
                <a:schemeClr val="tx1"/>
              </a:solidFill>
              <a:ln w="19050">
                <a:solidFill>
                  <a:schemeClr val="lt1"/>
                </a:solidFill>
              </a:ln>
              <a:effectLst/>
            </c:spPr>
          </c:dPt>
          <c:dLbls>
            <c:dLbl>
              <c:idx val="0"/>
              <c:layout>
                <c:manualLayout>
                  <c:x val="4.5523940003290048E-2"/>
                  <c:y val="-0.11780291520891757"/>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8.4815204928195956E-2"/>
                  <c:y val="-0.11851609094618409"/>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5363811318826676"/>
                  <c:y val="-3.8153816770698644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4277134909118583"/>
                  <c:y val="6.2742970248895191E-2"/>
                </c:manualLayout>
              </c:layout>
              <c:showLegendKey val="0"/>
              <c:showVal val="0"/>
              <c:showCatName val="0"/>
              <c:showSerName val="0"/>
              <c:showPercent val="1"/>
              <c:showBubbleSize val="0"/>
              <c:extLst>
                <c:ext xmlns:c15="http://schemas.microsoft.com/office/drawing/2012/chart" uri="{CE6537A1-D6FC-4f65-9D91-7224C49458BB}">
                  <c15:layout>
                    <c:manualLayout>
                      <c:w val="6.721247075172665E-2"/>
                      <c:h val="7.7095035116200319E-2"/>
                    </c:manualLayout>
                  </c15:layout>
                </c:ext>
              </c:extLst>
            </c:dLbl>
            <c:dLbl>
              <c:idx val="4"/>
              <c:layout>
                <c:manualLayout>
                  <c:x val="-0.12422579544254822"/>
                  <c:y val="-7.1664829106945979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a:innerShdw blurRad="114300">
                  <a:schemeClr val="accent5"/>
                </a:inn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Sheet1!$A$2:$A$6</c:f>
              <c:strCache>
                <c:ptCount val="5"/>
                <c:pt idx="0">
                  <c:v>External Agency</c:v>
                </c:pt>
                <c:pt idx="1">
                  <c:v>Internal ALONE</c:v>
                </c:pt>
                <c:pt idx="2">
                  <c:v>Public (friend/family)</c:v>
                </c:pt>
                <c:pt idx="3">
                  <c:v>Self-referral</c:v>
                </c:pt>
                <c:pt idx="4">
                  <c:v>Other</c:v>
                </c:pt>
              </c:strCache>
            </c:strRef>
          </c:cat>
          <c:val>
            <c:numRef>
              <c:f>Sheet1!$B$2:$B$6</c:f>
              <c:numCache>
                <c:formatCode>General</c:formatCode>
                <c:ptCount val="5"/>
                <c:pt idx="0">
                  <c:v>2</c:v>
                </c:pt>
                <c:pt idx="1">
                  <c:v>2</c:v>
                </c:pt>
                <c:pt idx="2">
                  <c:v>2</c:v>
                </c:pt>
                <c:pt idx="3">
                  <c:v>3</c:v>
                </c:pt>
                <c:pt idx="4">
                  <c:v>6</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6.5749639982817576E-2"/>
          <c:y val="0.15692991518287336"/>
          <c:w val="0.85218766919053546"/>
          <c:h val="0.135214734045785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Primary reason for referral</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003249593800774"/>
          <c:y val="0.3695295343369831"/>
          <c:w val="0.53860938951258541"/>
          <c:h val="0.56748711870927593"/>
        </c:manualLayout>
      </c:layout>
      <c:doughnutChart>
        <c:varyColors val="1"/>
        <c:ser>
          <c:idx val="0"/>
          <c:order val="0"/>
          <c:tx>
            <c:strRef>
              <c:f>Sheet1!$B$1</c:f>
              <c:strCache>
                <c:ptCount val="1"/>
                <c:pt idx="0">
                  <c:v>Primary reason for referral</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accent3"/>
              </a:solidFill>
              <a:ln w="19050">
                <a:solidFill>
                  <a:schemeClr val="lt1"/>
                </a:solidFill>
              </a:ln>
              <a:effectLst/>
            </c:spPr>
          </c:dPt>
          <c:dPt>
            <c:idx val="2"/>
            <c:bubble3D val="0"/>
            <c:spPr>
              <a:solidFill>
                <a:schemeClr val="accent5"/>
              </a:solidFill>
              <a:ln w="19050">
                <a:solidFill>
                  <a:schemeClr val="lt1"/>
                </a:solidFill>
              </a:ln>
              <a:effectLst/>
            </c:spPr>
          </c:dPt>
          <c:dLbls>
            <c:dLbl>
              <c:idx val="0"/>
              <c:layout>
                <c:manualLayout>
                  <c:x val="4.9797696856520385E-2"/>
                  <c:y val="-0.11805213969503198"/>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2760659819483339"/>
                  <c:y val="-2.9513034923757994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1826953003423592"/>
                  <c:y val="6.886374815543532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Mobility/housebound</c:v>
                </c:pt>
                <c:pt idx="1">
                  <c:v>Other</c:v>
                </c:pt>
                <c:pt idx="2">
                  <c:v>No reason</c:v>
                </c:pt>
              </c:strCache>
            </c:strRef>
          </c:cat>
          <c:val>
            <c:numRef>
              <c:f>Sheet1!$B$2:$B$4</c:f>
              <c:numCache>
                <c:formatCode>General</c:formatCode>
                <c:ptCount val="3"/>
                <c:pt idx="0">
                  <c:v>2</c:v>
                </c:pt>
                <c:pt idx="1">
                  <c:v>1</c:v>
                </c:pt>
                <c:pt idx="2">
                  <c:v>12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4.0936304530561129E-2"/>
          <c:y val="0.10523036563371044"/>
          <c:w val="0.93368917120654038"/>
          <c:h val="0.1959360834937443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3072489143104461"/>
          <c:y val="0.51337926509186349"/>
          <c:w val="0.3447963133277922"/>
          <c:h val="0.3833464566929134"/>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0.12718773207690076"/>
                  <c:y val="-6.2676071741032374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95255917807276"/>
                  <c:y val="9.8277559055118119E-3"/>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Male</c:v>
                </c:pt>
                <c:pt idx="1">
                  <c:v>Female</c:v>
                </c:pt>
              </c:strCache>
            </c:strRef>
          </c:cat>
          <c:val>
            <c:numRef>
              <c:f>Sheet1!$B$2:$B$3</c:f>
              <c:numCache>
                <c:formatCode>General</c:formatCode>
                <c:ptCount val="2"/>
                <c:pt idx="0">
                  <c:v>4</c:v>
                </c:pt>
                <c:pt idx="1">
                  <c:v>11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How they first</a:t>
            </a:r>
            <a:r>
              <a:rPr lang="en-US" baseline="0"/>
              <a:t> heard about ALONE</a:t>
            </a:r>
            <a:endParaRPr lang="en-US"/>
          </a:p>
        </c:rich>
      </c:tx>
      <c:layout>
        <c:manualLayout>
          <c:xMode val="edge"/>
          <c:yMode val="edge"/>
          <c:x val="0.17266213485210363"/>
          <c:y val="4.4395116537180909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5634913218608448"/>
          <c:y val="0.50175417173072823"/>
          <c:w val="0.68535413398122236"/>
          <c:h val="0.32106860819427563"/>
        </c:manualLayout>
      </c:layout>
      <c:doughnutChart>
        <c:varyColors val="1"/>
        <c:ser>
          <c:idx val="0"/>
          <c:order val="0"/>
          <c:tx>
            <c:strRef>
              <c:f>Sheet1!$B$1</c:f>
              <c:strCache>
                <c:ptCount val="1"/>
                <c:pt idx="0">
                  <c:v>How they heard about ALONE</c:v>
                </c:pt>
              </c:strCache>
            </c:strRef>
          </c:tx>
          <c:dPt>
            <c:idx val="0"/>
            <c:bubble3D val="0"/>
            <c:spPr>
              <a:solidFill>
                <a:schemeClr val="tx1"/>
              </a:solidFill>
              <a:ln w="19050">
                <a:solidFill>
                  <a:schemeClr val="lt1"/>
                </a:solidFill>
              </a:ln>
              <a:effectLst/>
            </c:spPr>
          </c:dPt>
          <c:dPt>
            <c:idx val="1"/>
            <c:bubble3D val="0"/>
            <c:spPr>
              <a:solidFill>
                <a:schemeClr val="accent6"/>
              </a:solidFill>
              <a:ln w="19050">
                <a:solidFill>
                  <a:schemeClr val="lt1"/>
                </a:solidFill>
              </a:ln>
              <a:effectLst/>
            </c:spPr>
          </c:dPt>
          <c:dLbls>
            <c:dLbl>
              <c:idx val="0"/>
              <c:layout>
                <c:manualLayout>
                  <c:x val="0.11867582760774516"/>
                  <c:y val="-5.55961960497440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2.4984384759525295E-2"/>
                  <c:y val="9.9487929773226041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a:innerShdw blurRad="114300">
                  <a:schemeClr val="accent5"/>
                </a:inn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Internal ALONE</c:v>
                </c:pt>
                <c:pt idx="1">
                  <c:v>None</c:v>
                </c:pt>
              </c:strCache>
            </c:strRef>
          </c:cat>
          <c:val>
            <c:numRef>
              <c:f>Sheet1!$B$2:$B$3</c:f>
              <c:numCache>
                <c:formatCode>General</c:formatCode>
                <c:ptCount val="2"/>
                <c:pt idx="0">
                  <c:v>3</c:v>
                </c:pt>
                <c:pt idx="1">
                  <c:v>12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2.3393351596197258E-2"/>
          <c:y val="0.22232833551255984"/>
          <c:w val="0.90102642541325062"/>
          <c:h val="0.2458377157866239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source of referral</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5435739061816987"/>
          <c:y val="0.37914514406757593"/>
          <c:w val="0.48167214498331906"/>
          <c:h val="0.55243599649272068"/>
        </c:manualLayout>
      </c:layout>
      <c:doughnutChart>
        <c:varyColors val="1"/>
        <c:ser>
          <c:idx val="0"/>
          <c:order val="0"/>
          <c:tx>
            <c:strRef>
              <c:f>Sheet1!$B$1</c:f>
              <c:strCache>
                <c:ptCount val="1"/>
                <c:pt idx="0">
                  <c:v>Referral type</c:v>
                </c:pt>
              </c:strCache>
            </c:strRef>
          </c:tx>
          <c:dPt>
            <c:idx val="0"/>
            <c:bubble3D val="0"/>
            <c:spPr>
              <a:solidFill>
                <a:schemeClr val="accent6"/>
              </a:solidFill>
              <a:ln w="19050">
                <a:solidFill>
                  <a:schemeClr val="lt1"/>
                </a:solidFill>
              </a:ln>
              <a:effectLst>
                <a:innerShdw blurRad="114300">
                  <a:schemeClr val="accent6"/>
                </a:innerShdw>
              </a:effectLst>
            </c:spPr>
          </c:dPt>
          <c:dPt>
            <c:idx val="1"/>
            <c:bubble3D val="0"/>
            <c:spPr>
              <a:solidFill>
                <a:schemeClr val="accent5"/>
              </a:solidFill>
              <a:ln w="19050">
                <a:solidFill>
                  <a:schemeClr val="lt1"/>
                </a:solidFill>
              </a:ln>
              <a:effectLst/>
            </c:spPr>
          </c:dPt>
          <c:dPt>
            <c:idx val="2"/>
            <c:bubble3D val="0"/>
            <c:spPr>
              <a:solidFill>
                <a:schemeClr val="accent4"/>
              </a:solidFill>
              <a:ln w="19050">
                <a:solidFill>
                  <a:schemeClr val="lt1"/>
                </a:solidFill>
              </a:ln>
              <a:effectLst/>
            </c:spPr>
          </c:dPt>
          <c:dLbls>
            <c:dLbl>
              <c:idx val="0"/>
              <c:layout>
                <c:manualLayout>
                  <c:x val="0.13158788968030072"/>
                  <c:y val="-0.1019780534599658"/>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4277134909118583"/>
                  <c:y val="6.2742970248895191E-2"/>
                </c:manualLayout>
              </c:layout>
              <c:showLegendKey val="0"/>
              <c:showVal val="0"/>
              <c:showCatName val="0"/>
              <c:showSerName val="0"/>
              <c:showPercent val="1"/>
              <c:showBubbleSize val="0"/>
              <c:extLst>
                <c:ext xmlns:c15="http://schemas.microsoft.com/office/drawing/2012/chart" uri="{CE6537A1-D6FC-4f65-9D91-7224C49458BB}">
                  <c15:layout>
                    <c:manualLayout>
                      <c:w val="6.721247075172665E-2"/>
                      <c:h val="7.7095035116200319E-2"/>
                    </c:manualLayout>
                  </c15:layout>
                </c:ext>
              </c:extLst>
            </c:dLbl>
            <c:dLbl>
              <c:idx val="2"/>
              <c:layout>
                <c:manualLayout>
                  <c:x val="-6.5481881415898779E-2"/>
                  <c:y val="-8.2690404465704193E-2"/>
                </c:manualLayout>
              </c:layout>
              <c:spPr>
                <a:noFill/>
                <a:ln>
                  <a:noFill/>
                </a:ln>
                <a:effectLst>
                  <a:innerShdw blurRad="114300">
                    <a:schemeClr val="accent5"/>
                  </a:innerShdw>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15:layout>
                    <c:manualLayout>
                      <c:w val="6.721247075172665E-2"/>
                      <c:h val="0.12119646841278245"/>
                    </c:manualLayout>
                  </c15:layout>
                </c:ext>
              </c:extLst>
            </c:dLbl>
            <c:spPr>
              <a:noFill/>
              <a:ln>
                <a:noFill/>
              </a:ln>
              <a:effectLst>
                <a:innerShdw blurRad="114300">
                  <a:schemeClr val="accent5"/>
                </a:inn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Internal ALONE</c:v>
                </c:pt>
                <c:pt idx="1">
                  <c:v>Self-referral</c:v>
                </c:pt>
                <c:pt idx="2">
                  <c:v>Other</c:v>
                </c:pt>
              </c:strCache>
            </c:strRef>
          </c:cat>
          <c:val>
            <c:numRef>
              <c:f>Sheet1!$B$2:$B$4</c:f>
              <c:numCache>
                <c:formatCode>General</c:formatCode>
                <c:ptCount val="3"/>
                <c:pt idx="0">
                  <c:v>10</c:v>
                </c:pt>
                <c:pt idx="1">
                  <c:v>2</c:v>
                </c:pt>
                <c:pt idx="2">
                  <c:v>3</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6.5749639982817576E-2"/>
          <c:y val="0.15692991518287336"/>
          <c:w val="0.85218766919053546"/>
          <c:h val="0.2013668839906588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Primary reason for referral</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003249593800774"/>
          <c:y val="0.3695295343369831"/>
          <c:w val="0.53860938951258541"/>
          <c:h val="0.56748711870927593"/>
        </c:manualLayout>
      </c:layout>
      <c:doughnutChart>
        <c:varyColors val="1"/>
        <c:ser>
          <c:idx val="0"/>
          <c:order val="0"/>
          <c:tx>
            <c:strRef>
              <c:f>Sheet1!$B$1</c:f>
              <c:strCache>
                <c:ptCount val="1"/>
                <c:pt idx="0">
                  <c:v>Primary reason for referral</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accent3"/>
              </a:solidFill>
              <a:ln w="19050">
                <a:solidFill>
                  <a:schemeClr val="lt1"/>
                </a:solidFill>
              </a:ln>
              <a:effectLst/>
            </c:spPr>
          </c:dPt>
          <c:dPt>
            <c:idx val="2"/>
            <c:bubble3D val="0"/>
            <c:spPr>
              <a:solidFill>
                <a:schemeClr val="accent5"/>
              </a:solidFill>
              <a:ln w="19050">
                <a:solidFill>
                  <a:schemeClr val="lt1"/>
                </a:solidFill>
              </a:ln>
              <a:effectLst/>
            </c:spPr>
          </c:dPt>
          <c:dLbls>
            <c:dLbl>
              <c:idx val="0"/>
              <c:layout>
                <c:manualLayout>
                  <c:x val="4.9797696856520385E-2"/>
                  <c:y val="-0.11805213969503198"/>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2760659819483339"/>
                  <c:y val="-2.9513034923757994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1826953003423592"/>
                  <c:y val="6.886374815543532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Isolated living environment</c:v>
                </c:pt>
                <c:pt idx="1">
                  <c:v>Mental/emotional health</c:v>
                </c:pt>
                <c:pt idx="2">
                  <c:v>No reason</c:v>
                </c:pt>
              </c:strCache>
            </c:strRef>
          </c:cat>
          <c:val>
            <c:numRef>
              <c:f>Sheet1!$B$2:$B$4</c:f>
              <c:numCache>
                <c:formatCode>General</c:formatCode>
                <c:ptCount val="3"/>
                <c:pt idx="0">
                  <c:v>1</c:v>
                </c:pt>
                <c:pt idx="1">
                  <c:v>2</c:v>
                </c:pt>
                <c:pt idx="2">
                  <c:v>9</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4.0936304530561129E-2"/>
          <c:y val="0.10523036563371044"/>
          <c:w val="0.93368917120654038"/>
          <c:h val="0.1959360834937443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3072489143104461"/>
          <c:y val="0.51337926509186349"/>
          <c:w val="0.3447963133277922"/>
          <c:h val="0.3833464566929134"/>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0.13343382826678207"/>
                  <c:y val="-9.7398293963254529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95255917807276"/>
                  <c:y val="9.8277559055118119E-3"/>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Male</c:v>
                </c:pt>
                <c:pt idx="1">
                  <c:v>Female</c:v>
                </c:pt>
              </c:strCache>
            </c:strRef>
          </c:cat>
          <c:val>
            <c:numRef>
              <c:f>Sheet1!$B$2:$B$3</c:f>
              <c:numCache>
                <c:formatCode>General</c:formatCode>
                <c:ptCount val="2"/>
                <c:pt idx="0">
                  <c:v>5</c:v>
                </c:pt>
                <c:pt idx="1">
                  <c:v>7</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How they first</a:t>
            </a:r>
            <a:r>
              <a:rPr lang="en-US" baseline="0"/>
              <a:t> heard about ALONE</a:t>
            </a:r>
            <a:endParaRPr lang="en-US"/>
          </a:p>
        </c:rich>
      </c:tx>
      <c:layout>
        <c:manualLayout>
          <c:xMode val="edge"/>
          <c:yMode val="edge"/>
          <c:x val="0.17266213485210363"/>
          <c:y val="4.4395116537180909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5023484338036755"/>
          <c:y val="0.62982692129399964"/>
          <c:w val="0.68535413398122236"/>
          <c:h val="0.32106860819427563"/>
        </c:manualLayout>
      </c:layout>
      <c:doughnutChart>
        <c:varyColors val="1"/>
        <c:ser>
          <c:idx val="0"/>
          <c:order val="0"/>
          <c:tx>
            <c:strRef>
              <c:f>Sheet1!$B$1</c:f>
              <c:strCache>
                <c:ptCount val="1"/>
                <c:pt idx="0">
                  <c:v>How they heard about ALONE</c:v>
                </c:pt>
              </c:strCache>
            </c:strRef>
          </c:tx>
          <c:dPt>
            <c:idx val="0"/>
            <c:bubble3D val="0"/>
            <c:spPr>
              <a:solidFill>
                <a:srgbClr val="ED1B24"/>
              </a:solidFill>
              <a:ln w="19050">
                <a:solidFill>
                  <a:schemeClr val="lt1"/>
                </a:solidFill>
              </a:ln>
              <a:effectLst/>
            </c:spPr>
          </c:dPt>
          <c:dPt>
            <c:idx val="1"/>
            <c:bubble3D val="0"/>
            <c:spPr>
              <a:solidFill>
                <a:schemeClr val="tx1"/>
              </a:solidFill>
              <a:ln w="19050">
                <a:solidFill>
                  <a:schemeClr val="lt1"/>
                </a:solidFill>
              </a:ln>
              <a:effectLst/>
            </c:spPr>
          </c:dPt>
          <c:dPt>
            <c:idx val="2"/>
            <c:bubble3D val="0"/>
            <c:spPr>
              <a:solidFill>
                <a:schemeClr val="accent5"/>
              </a:solidFill>
              <a:ln w="19050">
                <a:solidFill>
                  <a:schemeClr val="lt1"/>
                </a:solidFill>
              </a:ln>
              <a:effectLst/>
            </c:spPr>
          </c:dPt>
          <c:dPt>
            <c:idx val="3"/>
            <c:bubble3D val="0"/>
            <c:spPr>
              <a:solidFill>
                <a:schemeClr val="accent6"/>
              </a:solidFill>
              <a:ln w="19050">
                <a:solidFill>
                  <a:schemeClr val="lt1"/>
                </a:solidFill>
              </a:ln>
              <a:effectLst/>
            </c:spPr>
          </c:dPt>
          <c:dLbls>
            <c:dLbl>
              <c:idx val="0"/>
              <c:layout>
                <c:manualLayout>
                  <c:x val="9.9248993001420215E-3"/>
                  <c:y val="-7.5270060883940296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1867582760774516"/>
                  <c:y val="-5.559619604974407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3741411617738913"/>
                  <c:y val="0"/>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2.4984384759525295E-2"/>
                  <c:y val="9.9487929773226041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a:innerShdw blurRad="114300">
                  <a:schemeClr val="accent5"/>
                </a:inn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Sheet1!$A$2:$A$5</c:f>
              <c:strCache>
                <c:ptCount val="4"/>
                <c:pt idx="0">
                  <c:v>External Agency/Colleague</c:v>
                </c:pt>
                <c:pt idx="1">
                  <c:v>Internal ALONE</c:v>
                </c:pt>
                <c:pt idx="2">
                  <c:v>Word of mouth</c:v>
                </c:pt>
                <c:pt idx="3">
                  <c:v>None</c:v>
                </c:pt>
              </c:strCache>
            </c:strRef>
          </c:cat>
          <c:val>
            <c:numRef>
              <c:f>Sheet1!$B$2:$B$5</c:f>
              <c:numCache>
                <c:formatCode>General</c:formatCode>
                <c:ptCount val="4"/>
                <c:pt idx="0">
                  <c:v>1</c:v>
                </c:pt>
                <c:pt idx="1">
                  <c:v>1</c:v>
                </c:pt>
                <c:pt idx="2">
                  <c:v>1</c:v>
                </c:pt>
                <c:pt idx="3">
                  <c:v>9</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1.7147255406315936E-2"/>
          <c:y val="0.29669310856903058"/>
          <c:w val="0.90102642541325062"/>
          <c:h val="0.2995457110930747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source of referral</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5435739061816987"/>
          <c:y val="0.37914514406757593"/>
          <c:w val="0.48167214498331906"/>
          <c:h val="0.55243599649272068"/>
        </c:manualLayout>
      </c:layout>
      <c:doughnutChart>
        <c:varyColors val="1"/>
        <c:ser>
          <c:idx val="0"/>
          <c:order val="0"/>
          <c:tx>
            <c:strRef>
              <c:f>Sheet1!$B$1</c:f>
              <c:strCache>
                <c:ptCount val="1"/>
                <c:pt idx="0">
                  <c:v>Referral type</c:v>
                </c:pt>
              </c:strCache>
            </c:strRef>
          </c:tx>
          <c:dPt>
            <c:idx val="0"/>
            <c:bubble3D val="0"/>
            <c:spPr>
              <a:solidFill>
                <a:srgbClr val="ED1B24"/>
              </a:solidFill>
              <a:ln w="19050">
                <a:solidFill>
                  <a:schemeClr val="lt1"/>
                </a:solidFill>
              </a:ln>
              <a:effectLst/>
            </c:spPr>
          </c:dPt>
          <c:dPt>
            <c:idx val="1"/>
            <c:bubble3D val="0"/>
            <c:spPr>
              <a:solidFill>
                <a:schemeClr val="accent6"/>
              </a:solidFill>
              <a:ln w="19050">
                <a:solidFill>
                  <a:schemeClr val="lt1"/>
                </a:solidFill>
              </a:ln>
              <a:effectLst>
                <a:innerShdw blurRad="114300">
                  <a:schemeClr val="accent6"/>
                </a:innerShdw>
              </a:effectLst>
            </c:spPr>
          </c:dPt>
          <c:dPt>
            <c:idx val="2"/>
            <c:bubble3D val="0"/>
            <c:spPr>
              <a:solidFill>
                <a:schemeClr val="accent5"/>
              </a:solidFill>
              <a:ln w="19050">
                <a:solidFill>
                  <a:schemeClr val="lt1"/>
                </a:solidFill>
              </a:ln>
              <a:effectLst/>
            </c:spPr>
          </c:dPt>
          <c:dPt>
            <c:idx val="3"/>
            <c:bubble3D val="0"/>
            <c:spPr>
              <a:solidFill>
                <a:schemeClr val="tx1"/>
              </a:solidFill>
              <a:ln w="19050">
                <a:solidFill>
                  <a:schemeClr val="lt1"/>
                </a:solidFill>
              </a:ln>
              <a:effectLst/>
            </c:spPr>
          </c:dPt>
          <c:dPt>
            <c:idx val="4"/>
            <c:bubble3D val="0"/>
            <c:spPr>
              <a:solidFill>
                <a:schemeClr val="accent4"/>
              </a:solidFill>
              <a:ln w="19050">
                <a:solidFill>
                  <a:schemeClr val="lt1"/>
                </a:solidFill>
              </a:ln>
              <a:effectLst/>
            </c:spPr>
          </c:dPt>
          <c:dLbls>
            <c:dLbl>
              <c:idx val="0"/>
              <c:layout>
                <c:manualLayout>
                  <c:x val="0.11225444340505145"/>
                  <c:y val="-4.9614112458654956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3158788968030072"/>
                  <c:y val="-0.1019780534599658"/>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4277134909118583"/>
                  <c:y val="6.2742970248895191E-2"/>
                </c:manualLayout>
              </c:layout>
              <c:showLegendKey val="0"/>
              <c:showVal val="0"/>
              <c:showCatName val="0"/>
              <c:showSerName val="0"/>
              <c:showPercent val="1"/>
              <c:showBubbleSize val="0"/>
              <c:extLst>
                <c:ext xmlns:c15="http://schemas.microsoft.com/office/drawing/2012/chart" uri="{CE6537A1-D6FC-4f65-9D91-7224C49458BB}">
                  <c15:layout>
                    <c:manualLayout>
                      <c:w val="6.721247075172665E-2"/>
                      <c:h val="7.7095035116200319E-2"/>
                    </c:manualLayout>
                  </c15:layout>
                </c:ext>
              </c:extLst>
            </c:dLbl>
            <c:dLbl>
              <c:idx val="3"/>
              <c:layout>
                <c:manualLayout>
                  <c:x val="-0.12422579544254822"/>
                  <c:y val="-7.1664829106945979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6.5481881415898779E-2"/>
                  <c:y val="-8.2690404465704193E-2"/>
                </c:manualLayout>
              </c:layout>
              <c:spPr>
                <a:noFill/>
                <a:ln>
                  <a:noFill/>
                </a:ln>
                <a:effectLst>
                  <a:innerShdw blurRad="114300">
                    <a:schemeClr val="accent5"/>
                  </a:innerShdw>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15:layout>
                    <c:manualLayout>
                      <c:w val="6.721247075172665E-2"/>
                      <c:h val="0.12119646841278245"/>
                    </c:manualLayout>
                  </c15:layout>
                </c:ext>
              </c:extLst>
            </c:dLbl>
            <c:spPr>
              <a:noFill/>
              <a:ln>
                <a:noFill/>
              </a:ln>
              <a:effectLst>
                <a:innerShdw blurRad="114300">
                  <a:schemeClr val="accent5"/>
                </a:inn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Sheet1!$A$2:$A$6</c:f>
              <c:strCache>
                <c:ptCount val="5"/>
                <c:pt idx="0">
                  <c:v>External Agency</c:v>
                </c:pt>
                <c:pt idx="1">
                  <c:v>Internal ALONE</c:v>
                </c:pt>
                <c:pt idx="2">
                  <c:v>Self-referral</c:v>
                </c:pt>
                <c:pt idx="3">
                  <c:v>Public (family/friends)</c:v>
                </c:pt>
                <c:pt idx="4">
                  <c:v>Other</c:v>
                </c:pt>
              </c:strCache>
            </c:strRef>
          </c:cat>
          <c:val>
            <c:numRef>
              <c:f>Sheet1!$B$2:$B$6</c:f>
              <c:numCache>
                <c:formatCode>General</c:formatCode>
                <c:ptCount val="5"/>
                <c:pt idx="0">
                  <c:v>3</c:v>
                </c:pt>
                <c:pt idx="1">
                  <c:v>2</c:v>
                </c:pt>
                <c:pt idx="2">
                  <c:v>2</c:v>
                </c:pt>
                <c:pt idx="3">
                  <c:v>3</c:v>
                </c:pt>
                <c:pt idx="4">
                  <c:v>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6.5749639982817576E-2"/>
          <c:y val="0.15692991518287336"/>
          <c:w val="0.85218766919053546"/>
          <c:h val="0.2013668839906588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Primary reason for referral</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003249593800774"/>
          <c:y val="0.3695295343369831"/>
          <c:w val="0.53860938951258541"/>
          <c:h val="0.56748711870927593"/>
        </c:manualLayout>
      </c:layout>
      <c:doughnutChart>
        <c:varyColors val="1"/>
        <c:ser>
          <c:idx val="0"/>
          <c:order val="0"/>
          <c:tx>
            <c:strRef>
              <c:f>Sheet1!$B$1</c:f>
              <c:strCache>
                <c:ptCount val="1"/>
                <c:pt idx="0">
                  <c:v>Primary reason for referral</c:v>
                </c:pt>
              </c:strCache>
            </c:strRef>
          </c:tx>
          <c:dPt>
            <c:idx val="0"/>
            <c:bubble3D val="0"/>
            <c:spPr>
              <a:solidFill>
                <a:srgbClr val="ED1B24"/>
              </a:solidFill>
              <a:ln w="19050">
                <a:solidFill>
                  <a:schemeClr val="lt1"/>
                </a:solidFill>
              </a:ln>
              <a:effectLst>
                <a:innerShdw blurRad="114300">
                  <a:srgbClr val="ED1B24"/>
                </a:innerShdw>
              </a:effectLst>
            </c:spPr>
          </c:dPt>
          <c:dPt>
            <c:idx val="1"/>
            <c:bubble3D val="0"/>
            <c:spPr>
              <a:solidFill>
                <a:schemeClr val="accent3"/>
              </a:solidFill>
              <a:ln w="19050">
                <a:solidFill>
                  <a:schemeClr val="lt1"/>
                </a:solidFill>
              </a:ln>
              <a:effectLst/>
            </c:spPr>
          </c:dPt>
          <c:dPt>
            <c:idx val="2"/>
            <c:bubble3D val="0"/>
            <c:spPr>
              <a:solidFill>
                <a:schemeClr val="accent5"/>
              </a:solidFill>
              <a:ln w="19050">
                <a:solidFill>
                  <a:schemeClr val="lt1"/>
                </a:solidFill>
              </a:ln>
              <a:effectLst/>
            </c:spPr>
          </c:dPt>
          <c:dPt>
            <c:idx val="3"/>
            <c:bubble3D val="0"/>
            <c:spPr>
              <a:solidFill>
                <a:schemeClr val="accent4"/>
              </a:solidFill>
              <a:ln w="19050">
                <a:solidFill>
                  <a:schemeClr val="lt1"/>
                </a:solidFill>
              </a:ln>
              <a:effectLst>
                <a:innerShdw blurRad="114300">
                  <a:schemeClr val="accent4"/>
                </a:innerShdw>
              </a:effectLst>
            </c:spPr>
          </c:dPt>
          <c:dPt>
            <c:idx val="4"/>
            <c:bubble3D val="0"/>
            <c:spPr>
              <a:solidFill>
                <a:schemeClr val="accent6"/>
              </a:solidFill>
              <a:ln w="19050">
                <a:solidFill>
                  <a:schemeClr val="lt1"/>
                </a:solidFill>
              </a:ln>
              <a:effectLst/>
            </c:spPr>
          </c:dPt>
          <c:dLbls>
            <c:dLbl>
              <c:idx val="0"/>
              <c:layout>
                <c:manualLayout>
                  <c:x val="4.9797696856520385E-2"/>
                  <c:y val="-0.11805213969503198"/>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2760659819483339"/>
                  <c:y val="-2.9513034923757994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3694366635543107"/>
                  <c:y val="5.2467617642236314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276065981948335"/>
                  <c:y val="7.5422200360714869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9.025832555244323E-2"/>
                  <c:y val="0.12788981800295129"/>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Sheet1!$A$2:$A$6</c:f>
              <c:strCache>
                <c:ptCount val="5"/>
                <c:pt idx="0">
                  <c:v>Cognition/identified as vulnerable</c:v>
                </c:pt>
                <c:pt idx="1">
                  <c:v>Isolated living environment</c:v>
                </c:pt>
                <c:pt idx="2">
                  <c:v>Mental/emotional health</c:v>
                </c:pt>
                <c:pt idx="3">
                  <c:v>Poor physical health</c:v>
                </c:pt>
                <c:pt idx="4">
                  <c:v>None</c:v>
                </c:pt>
              </c:strCache>
            </c:strRef>
          </c:cat>
          <c:val>
            <c:numRef>
              <c:f>Sheet1!$B$2:$B$6</c:f>
              <c:numCache>
                <c:formatCode>General</c:formatCode>
                <c:ptCount val="5"/>
                <c:pt idx="0">
                  <c:v>1</c:v>
                </c:pt>
                <c:pt idx="1">
                  <c:v>6</c:v>
                </c:pt>
                <c:pt idx="2">
                  <c:v>4</c:v>
                </c:pt>
                <c:pt idx="3">
                  <c:v>1</c:v>
                </c:pt>
                <c:pt idx="4">
                  <c:v>18</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4.0936304530561129E-2"/>
          <c:y val="0.10523036563371044"/>
          <c:w val="0.93368917120654038"/>
          <c:h val="0.1959360834937443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3697098762092592"/>
          <c:y val="0.56893482064741907"/>
          <c:w val="0.3447963133277922"/>
          <c:h val="0.3833464566929134"/>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3"/>
              </a:solidFill>
              <a:ln w="19050">
                <a:solidFill>
                  <a:schemeClr val="lt1"/>
                </a:solidFill>
              </a:ln>
              <a:effectLst>
                <a:innerShdw blurRad="114300">
                  <a:schemeClr val="accent3"/>
                </a:innerShdw>
              </a:effectLst>
            </c:spPr>
          </c:dPt>
          <c:dLbls>
            <c:dLbl>
              <c:idx val="0"/>
              <c:layout>
                <c:manualLayout>
                  <c:x val="0.15217211683642606"/>
                  <c:y val="-8.3509405074365703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95255917807276"/>
                  <c:y val="9.8277559055118119E-3"/>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2.4984384759525295E-2"/>
                  <c:y val="-9.7222222222222224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Male</c:v>
                </c:pt>
                <c:pt idx="1">
                  <c:v>Female</c:v>
                </c:pt>
                <c:pt idx="2">
                  <c:v>Couple</c:v>
                </c:pt>
              </c:strCache>
            </c:strRef>
          </c:cat>
          <c:val>
            <c:numRef>
              <c:f>Sheet1!$B$2:$B$4</c:f>
              <c:numCache>
                <c:formatCode>General</c:formatCode>
                <c:ptCount val="3"/>
                <c:pt idx="0">
                  <c:v>11</c:v>
                </c:pt>
                <c:pt idx="1">
                  <c:v>28</c:v>
                </c:pt>
                <c:pt idx="2">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How they first</a:t>
            </a:r>
            <a:r>
              <a:rPr lang="en-US" baseline="0"/>
              <a:t> heard about ALONE</a:t>
            </a:r>
            <a:endParaRPr lang="en-US"/>
          </a:p>
        </c:rich>
      </c:tx>
      <c:layout>
        <c:manualLayout>
          <c:xMode val="edge"/>
          <c:yMode val="edge"/>
          <c:x val="0.17266213485210363"/>
          <c:y val="4.4395116537180909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0601936781637461"/>
          <c:y val="0.61937659493886521"/>
          <c:w val="0.68535413398122236"/>
          <c:h val="0.32106860819427563"/>
        </c:manualLayout>
      </c:layout>
      <c:doughnutChart>
        <c:varyColors val="1"/>
        <c:ser>
          <c:idx val="0"/>
          <c:order val="0"/>
          <c:tx>
            <c:strRef>
              <c:f>Sheet1!$B$1</c:f>
              <c:strCache>
                <c:ptCount val="1"/>
                <c:pt idx="0">
                  <c:v>How they heard about ALONE</c:v>
                </c:pt>
              </c:strCache>
            </c:strRef>
          </c:tx>
          <c:dPt>
            <c:idx val="0"/>
            <c:bubble3D val="0"/>
            <c:spPr>
              <a:solidFill>
                <a:schemeClr val="accent1"/>
              </a:solidFill>
              <a:ln w="19050">
                <a:solidFill>
                  <a:schemeClr val="lt1"/>
                </a:solidFill>
              </a:ln>
              <a:effectLst>
                <a:innerShdw blurRad="114300">
                  <a:schemeClr val="accent1"/>
                </a:innerShdw>
              </a:effectLst>
            </c:spPr>
          </c:dPt>
          <c:dPt>
            <c:idx val="1"/>
            <c:bubble3D val="0"/>
            <c:spPr>
              <a:solidFill>
                <a:schemeClr val="tx1"/>
              </a:solidFill>
              <a:ln w="19050">
                <a:solidFill>
                  <a:schemeClr val="lt1"/>
                </a:solidFill>
              </a:ln>
              <a:effectLst/>
            </c:spPr>
          </c:dPt>
          <c:dPt>
            <c:idx val="2"/>
            <c:bubble3D val="0"/>
            <c:spPr>
              <a:solidFill>
                <a:schemeClr val="accent6"/>
              </a:solidFill>
              <a:ln w="19050">
                <a:solidFill>
                  <a:schemeClr val="lt1"/>
                </a:solidFill>
              </a:ln>
              <a:effectLst/>
            </c:spPr>
          </c:dPt>
          <c:dPt>
            <c:idx val="3"/>
            <c:bubble3D val="0"/>
            <c:spPr>
              <a:solidFill>
                <a:srgbClr val="ED1B24"/>
              </a:solidFill>
              <a:ln w="19050">
                <a:solidFill>
                  <a:schemeClr val="lt1"/>
                </a:solidFill>
              </a:ln>
              <a:effectLst/>
            </c:spPr>
          </c:dPt>
          <c:dLbls>
            <c:dLbl>
              <c:idx val="0"/>
              <c:layout>
                <c:manualLayout>
                  <c:x val="8.7445346658338544E-2"/>
                  <c:y val="-8.19312362838332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1867582760774516"/>
                  <c:y val="-2.9261155815654718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3116801998750768"/>
                  <c:y val="4.3891733723482075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3.1230480949406621E-2"/>
                  <c:y val="9.6561814191660572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a:innerShdw blurRad="114300">
                  <a:schemeClr val="accent5"/>
                </a:inn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Sheet1!$A$2:$A$5</c:f>
              <c:strCache>
                <c:ptCount val="4"/>
                <c:pt idx="0">
                  <c:v>External Agency/Colleague</c:v>
                </c:pt>
                <c:pt idx="1">
                  <c:v>Internal ALONE</c:v>
                </c:pt>
                <c:pt idx="2">
                  <c:v>Word of mouth</c:v>
                </c:pt>
                <c:pt idx="3">
                  <c:v>None</c:v>
                </c:pt>
              </c:strCache>
            </c:strRef>
          </c:cat>
          <c:val>
            <c:numRef>
              <c:f>Sheet1!$B$2:$B$5</c:f>
              <c:numCache>
                <c:formatCode>General</c:formatCode>
                <c:ptCount val="4"/>
                <c:pt idx="0">
                  <c:v>6</c:v>
                </c:pt>
                <c:pt idx="1">
                  <c:v>2</c:v>
                </c:pt>
                <c:pt idx="2">
                  <c:v>1</c:v>
                </c:pt>
                <c:pt idx="3">
                  <c:v>21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1.7147255406315936E-2"/>
          <c:y val="0.29794276660597008"/>
          <c:w val="0.90102642541325062"/>
          <c:h val="0.2458377157866239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source of referral</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5435739061816987"/>
          <c:y val="0.37914514406757593"/>
          <c:w val="0.48167214498331906"/>
          <c:h val="0.55243599649272068"/>
        </c:manualLayout>
      </c:layout>
      <c:doughnutChart>
        <c:varyColors val="1"/>
        <c:ser>
          <c:idx val="0"/>
          <c:order val="0"/>
          <c:tx>
            <c:strRef>
              <c:f>Sheet1!$B$1</c:f>
              <c:strCache>
                <c:ptCount val="1"/>
                <c:pt idx="0">
                  <c:v>Referral type</c:v>
                </c:pt>
              </c:strCache>
            </c:strRef>
          </c:tx>
          <c:dPt>
            <c:idx val="0"/>
            <c:bubble3D val="0"/>
            <c:spPr>
              <a:solidFill>
                <a:schemeClr val="accent6"/>
              </a:solidFill>
              <a:ln w="19050">
                <a:solidFill>
                  <a:schemeClr val="lt1"/>
                </a:solidFill>
              </a:ln>
              <a:effectLst>
                <a:innerShdw blurRad="114300">
                  <a:schemeClr val="accent6"/>
                </a:innerShdw>
              </a:effectLst>
            </c:spPr>
          </c:dPt>
          <c:dPt>
            <c:idx val="1"/>
            <c:bubble3D val="0"/>
            <c:spPr>
              <a:solidFill>
                <a:schemeClr val="accent5"/>
              </a:solidFill>
              <a:ln w="19050">
                <a:solidFill>
                  <a:schemeClr val="lt1"/>
                </a:solidFill>
              </a:ln>
              <a:effectLst/>
            </c:spPr>
          </c:dPt>
          <c:dPt>
            <c:idx val="2"/>
            <c:bubble3D val="0"/>
            <c:spPr>
              <a:solidFill>
                <a:schemeClr val="accent4"/>
              </a:solidFill>
              <a:ln w="19050">
                <a:solidFill>
                  <a:schemeClr val="lt1"/>
                </a:solidFill>
              </a:ln>
              <a:effectLst/>
            </c:spPr>
          </c:dPt>
          <c:dLbls>
            <c:dLbl>
              <c:idx val="0"/>
              <c:layout>
                <c:manualLayout>
                  <c:x val="0.13158788968030072"/>
                  <c:y val="-0.1019780534599658"/>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4277134909118583"/>
                  <c:y val="6.2742970248895191E-2"/>
                </c:manualLayout>
              </c:layout>
              <c:showLegendKey val="0"/>
              <c:showVal val="0"/>
              <c:showCatName val="0"/>
              <c:showSerName val="0"/>
              <c:showPercent val="1"/>
              <c:showBubbleSize val="0"/>
              <c:extLst>
                <c:ext xmlns:c15="http://schemas.microsoft.com/office/drawing/2012/chart" uri="{CE6537A1-D6FC-4f65-9D91-7224C49458BB}">
                  <c15:layout>
                    <c:manualLayout>
                      <c:w val="6.721247075172665E-2"/>
                      <c:h val="7.7095035116200319E-2"/>
                    </c:manualLayout>
                  </c15:layout>
                </c:ext>
              </c:extLst>
            </c:dLbl>
            <c:dLbl>
              <c:idx val="2"/>
              <c:layout>
                <c:manualLayout>
                  <c:x val="-6.5481881415898779E-2"/>
                  <c:y val="-8.2690404465704193E-2"/>
                </c:manualLayout>
              </c:layout>
              <c:spPr>
                <a:noFill/>
                <a:ln>
                  <a:noFill/>
                </a:ln>
                <a:effectLst>
                  <a:innerShdw blurRad="114300">
                    <a:schemeClr val="accent5"/>
                  </a:innerShdw>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15:layout>
                    <c:manualLayout>
                      <c:w val="6.721247075172665E-2"/>
                      <c:h val="0.12119646841278245"/>
                    </c:manualLayout>
                  </c15:layout>
                </c:ext>
              </c:extLst>
            </c:dLbl>
            <c:spPr>
              <a:noFill/>
              <a:ln>
                <a:noFill/>
              </a:ln>
              <a:effectLst>
                <a:innerShdw blurRad="114300">
                  <a:schemeClr val="accent5"/>
                </a:inn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Internal ALONE</c:v>
                </c:pt>
                <c:pt idx="1">
                  <c:v>Self-referral</c:v>
                </c:pt>
                <c:pt idx="2">
                  <c:v>Other</c:v>
                </c:pt>
              </c:strCache>
            </c:strRef>
          </c:cat>
          <c:val>
            <c:numRef>
              <c:f>Sheet1!$B$2:$B$4</c:f>
              <c:numCache>
                <c:formatCode>General</c:formatCode>
                <c:ptCount val="3"/>
                <c:pt idx="0">
                  <c:v>10</c:v>
                </c:pt>
                <c:pt idx="1">
                  <c:v>2</c:v>
                </c:pt>
                <c:pt idx="2">
                  <c:v>3</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6.5749639982817576E-2"/>
          <c:y val="0.15692991518287336"/>
          <c:w val="0.85218766919053546"/>
          <c:h val="0.2013668839906588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Primary reason for referral</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003249593800774"/>
          <c:y val="0.3695295343369831"/>
          <c:w val="0.53860938951258541"/>
          <c:h val="0.56748711870927593"/>
        </c:manualLayout>
      </c:layout>
      <c:doughnutChart>
        <c:varyColors val="1"/>
        <c:ser>
          <c:idx val="0"/>
          <c:order val="0"/>
          <c:tx>
            <c:strRef>
              <c:f>Sheet1!$B$1</c:f>
              <c:strCache>
                <c:ptCount val="1"/>
                <c:pt idx="0">
                  <c:v>Primary reason for referral</c:v>
                </c:pt>
              </c:strCache>
            </c:strRef>
          </c:tx>
          <c:dPt>
            <c:idx val="0"/>
            <c:bubble3D val="0"/>
            <c:spPr>
              <a:solidFill>
                <a:schemeClr val="tx1"/>
              </a:solidFill>
              <a:ln w="19050">
                <a:solidFill>
                  <a:schemeClr val="lt1"/>
                </a:solidFill>
              </a:ln>
              <a:effectLst/>
            </c:spPr>
          </c:dPt>
          <c:dPt>
            <c:idx val="1"/>
            <c:bubble3D val="0"/>
            <c:spPr>
              <a:solidFill>
                <a:schemeClr val="accent2"/>
              </a:solidFill>
              <a:ln w="19050">
                <a:solidFill>
                  <a:schemeClr val="lt1"/>
                </a:solidFill>
              </a:ln>
              <a:effectLst>
                <a:innerShdw blurRad="114300">
                  <a:schemeClr val="accent2"/>
                </a:innerShdw>
              </a:effectLst>
            </c:spPr>
          </c:dPt>
          <c:dPt>
            <c:idx val="2"/>
            <c:bubble3D val="0"/>
            <c:spPr>
              <a:solidFill>
                <a:schemeClr val="accent6"/>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rgbClr val="002060"/>
              </a:solidFill>
              <a:ln w="19050">
                <a:solidFill>
                  <a:schemeClr val="lt1"/>
                </a:solidFill>
              </a:ln>
              <a:effectLst>
                <a:innerShdw blurRad="114300">
                  <a:srgbClr val="002060"/>
                </a:innerShdw>
              </a:effectLst>
            </c:spPr>
          </c:dPt>
          <c:dPt>
            <c:idx val="5"/>
            <c:bubble3D val="0"/>
            <c:spPr>
              <a:solidFill>
                <a:srgbClr val="ED1B24"/>
              </a:solidFill>
              <a:ln w="19050">
                <a:solidFill>
                  <a:schemeClr val="lt1"/>
                </a:solidFill>
              </a:ln>
              <a:effectLst>
                <a:innerShdw blurRad="114300">
                  <a:srgbClr val="ED1B24"/>
                </a:innerShdw>
              </a:effectLst>
            </c:spPr>
          </c:dPt>
          <c:dPt>
            <c:idx val="6"/>
            <c:bubble3D val="0"/>
            <c:spPr>
              <a:solidFill>
                <a:schemeClr val="accent3"/>
              </a:solidFill>
              <a:ln w="19050">
                <a:solidFill>
                  <a:schemeClr val="lt1"/>
                </a:solidFill>
              </a:ln>
              <a:effectLst/>
            </c:spPr>
          </c:dPt>
          <c:dPt>
            <c:idx val="7"/>
            <c:bubble3D val="0"/>
            <c:spPr>
              <a:solidFill>
                <a:schemeClr val="accent5"/>
              </a:solidFill>
              <a:ln w="19050">
                <a:solidFill>
                  <a:schemeClr val="lt1"/>
                </a:solidFill>
              </a:ln>
              <a:effectLst/>
            </c:spPr>
          </c:dPt>
          <c:dLbls>
            <c:dLbl>
              <c:idx val="0"/>
              <c:layout>
                <c:manualLayout>
                  <c:x val="2.8011204481792604E-2"/>
                  <c:y val="-8.1980652565994419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2449424214130096"/>
                  <c:y val="-5.5746843744876269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9.3370681605975725E-2"/>
                  <c:y val="6.886374815543532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43168378462496"/>
                  <c:y val="6.5584522052795538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9.025832555244323E-2"/>
                  <c:y val="2.2954582718478438E-2"/>
                </c:manualLayout>
              </c:layout>
              <c:showLegendKey val="0"/>
              <c:showVal val="0"/>
              <c:showCatName val="0"/>
              <c:showSerName val="0"/>
              <c:showPercent val="1"/>
              <c:showBubbleSize val="0"/>
              <c:extLst>
                <c:ext xmlns:c15="http://schemas.microsoft.com/office/drawing/2012/chart" uri="{CE6537A1-D6FC-4f65-9D91-7224C49458BB}"/>
              </c:extLst>
            </c:dLbl>
            <c:dLbl>
              <c:idx val="5"/>
              <c:layout>
                <c:manualLayout>
                  <c:x val="-0.10582010582010584"/>
                  <c:y val="-5.9026069847516044E-2"/>
                </c:manualLayout>
              </c:layout>
              <c:showLegendKey val="0"/>
              <c:showVal val="0"/>
              <c:showCatName val="0"/>
              <c:showSerName val="0"/>
              <c:showPercent val="1"/>
              <c:showBubbleSize val="0"/>
              <c:extLst>
                <c:ext xmlns:c15="http://schemas.microsoft.com/office/drawing/2012/chart" uri="{CE6537A1-D6FC-4f65-9D91-7224C49458BB}"/>
              </c:extLst>
            </c:dLbl>
            <c:dLbl>
              <c:idx val="6"/>
              <c:layout>
                <c:manualLayout>
                  <c:x val="-7.78089013383131E-2"/>
                  <c:y val="-7.5422200360714869E-2"/>
                </c:manualLayout>
              </c:layout>
              <c:showLegendKey val="0"/>
              <c:showVal val="0"/>
              <c:showCatName val="0"/>
              <c:showSerName val="0"/>
              <c:showPercent val="1"/>
              <c:showBubbleSize val="0"/>
              <c:extLst>
                <c:ext xmlns:c15="http://schemas.microsoft.com/office/drawing/2012/chart" uri="{CE6537A1-D6FC-4f65-9D91-7224C49458BB}"/>
              </c:extLst>
            </c:dLbl>
            <c:dLbl>
              <c:idx val="7"/>
              <c:layout>
                <c:manualLayout>
                  <c:x val="-4.3572984749455396E-2"/>
                  <c:y val="-8.8539104771273983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Sheet1!$A$2:$A$9</c:f>
              <c:strCache>
                <c:ptCount val="8"/>
                <c:pt idx="0">
                  <c:v>Alzheimer's/Dementia</c:v>
                </c:pt>
                <c:pt idx="1">
                  <c:v>Mobility/housebound</c:v>
                </c:pt>
                <c:pt idx="2">
                  <c:v>In long-term care</c:v>
                </c:pt>
                <c:pt idx="3">
                  <c:v>Isolated living environment</c:v>
                </c:pt>
                <c:pt idx="4">
                  <c:v>Mental/emotional health</c:v>
                </c:pt>
                <c:pt idx="5">
                  <c:v>Poor physical health</c:v>
                </c:pt>
                <c:pt idx="6">
                  <c:v>Visual impairment</c:v>
                </c:pt>
                <c:pt idx="7">
                  <c:v>None</c:v>
                </c:pt>
              </c:strCache>
            </c:strRef>
          </c:cat>
          <c:val>
            <c:numRef>
              <c:f>Sheet1!$B$2:$B$9</c:f>
              <c:numCache>
                <c:formatCode>General</c:formatCode>
                <c:ptCount val="8"/>
                <c:pt idx="0">
                  <c:v>1</c:v>
                </c:pt>
                <c:pt idx="1">
                  <c:v>5</c:v>
                </c:pt>
                <c:pt idx="2">
                  <c:v>1</c:v>
                </c:pt>
                <c:pt idx="3">
                  <c:v>6</c:v>
                </c:pt>
                <c:pt idx="4">
                  <c:v>2</c:v>
                </c:pt>
                <c:pt idx="5">
                  <c:v>1</c:v>
                </c:pt>
                <c:pt idx="6">
                  <c:v>1</c:v>
                </c:pt>
                <c:pt idx="7">
                  <c:v>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4.0936304530561129E-2"/>
          <c:y val="0.10523036563371044"/>
          <c:w val="0.93368917120654038"/>
          <c:h val="0.1959360834937443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3072489143104461"/>
          <c:y val="0.51337926509186349"/>
          <c:w val="0.3447963133277922"/>
          <c:h val="0.3833464566929134"/>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3"/>
              </a:solidFill>
              <a:ln w="19050">
                <a:solidFill>
                  <a:schemeClr val="lt1"/>
                </a:solidFill>
              </a:ln>
              <a:effectLst>
                <a:innerShdw blurRad="114300">
                  <a:schemeClr val="accent3"/>
                </a:innerShdw>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95255917807276"/>
                  <c:y val="9.8277559055118119E-3"/>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1.2492192379762648E-2"/>
                  <c:y val="-6.944444444444444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Male</c:v>
                </c:pt>
                <c:pt idx="1">
                  <c:v>Female</c:v>
                </c:pt>
                <c:pt idx="2">
                  <c:v>Unknown</c:v>
                </c:pt>
              </c:strCache>
            </c:strRef>
          </c:cat>
          <c:val>
            <c:numRef>
              <c:f>Sheet1!$B$2:$B$4</c:f>
              <c:numCache>
                <c:formatCode>General</c:formatCode>
                <c:ptCount val="3"/>
                <c:pt idx="0">
                  <c:v>8</c:v>
                </c:pt>
                <c:pt idx="1">
                  <c:v>12</c:v>
                </c:pt>
                <c:pt idx="2">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How they first</a:t>
            </a:r>
            <a:r>
              <a:rPr lang="en-US" baseline="0"/>
              <a:t> heard about ALONE</a:t>
            </a:r>
            <a:endParaRPr lang="en-US"/>
          </a:p>
        </c:rich>
      </c:tx>
      <c:layout>
        <c:manualLayout>
          <c:xMode val="edge"/>
          <c:yMode val="edge"/>
          <c:x val="0.17266213485210363"/>
          <c:y val="4.4395116537180909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2866466332557899"/>
          <c:y val="0.63244545949462905"/>
          <c:w val="0.68535413398122236"/>
          <c:h val="0.32106860819427563"/>
        </c:manualLayout>
      </c:layout>
      <c:doughnutChart>
        <c:varyColors val="1"/>
        <c:ser>
          <c:idx val="0"/>
          <c:order val="0"/>
          <c:tx>
            <c:strRef>
              <c:f>Sheet1!$B$1</c:f>
              <c:strCache>
                <c:ptCount val="1"/>
                <c:pt idx="0">
                  <c:v>How they heard about ALONE</c:v>
                </c:pt>
              </c:strCache>
            </c:strRef>
          </c:tx>
          <c:dPt>
            <c:idx val="0"/>
            <c:bubble3D val="0"/>
            <c:spPr>
              <a:solidFill>
                <a:schemeClr val="accent1"/>
              </a:solidFill>
              <a:ln w="19050">
                <a:solidFill>
                  <a:schemeClr val="lt1"/>
                </a:solidFill>
              </a:ln>
              <a:effectLst>
                <a:innerShdw blurRad="114300">
                  <a:schemeClr val="accent1"/>
                </a:innerShdw>
              </a:effectLst>
            </c:spPr>
          </c:dPt>
          <c:dPt>
            <c:idx val="1"/>
            <c:bubble3D val="0"/>
            <c:spPr>
              <a:solidFill>
                <a:schemeClr val="tx1"/>
              </a:solidFill>
              <a:ln w="19050">
                <a:solidFill>
                  <a:schemeClr val="lt1"/>
                </a:solidFill>
              </a:ln>
              <a:effectLst/>
            </c:spPr>
          </c:dPt>
          <c:dPt>
            <c:idx val="2"/>
            <c:bubble3D val="0"/>
            <c:spPr>
              <a:solidFill>
                <a:schemeClr val="accent6"/>
              </a:solidFill>
              <a:ln w="19050">
                <a:solidFill>
                  <a:schemeClr val="lt1"/>
                </a:solidFill>
              </a:ln>
              <a:effectLst/>
            </c:spPr>
          </c:dPt>
          <c:dPt>
            <c:idx val="3"/>
            <c:bubble3D val="0"/>
            <c:spPr>
              <a:solidFill>
                <a:srgbClr val="ED1B24"/>
              </a:solidFill>
              <a:ln w="19050">
                <a:solidFill>
                  <a:schemeClr val="lt1"/>
                </a:solidFill>
              </a:ln>
              <a:effectLst/>
            </c:spPr>
          </c:dPt>
          <c:dPt>
            <c:idx val="4"/>
            <c:bubble3D val="0"/>
            <c:spPr>
              <a:solidFill>
                <a:schemeClr val="accent4"/>
              </a:solidFill>
              <a:ln w="19050">
                <a:solidFill>
                  <a:schemeClr val="lt1"/>
                </a:solidFill>
              </a:ln>
              <a:effectLst/>
            </c:spPr>
          </c:dPt>
          <c:dLbls>
            <c:dLbl>
              <c:idx val="0"/>
              <c:layout>
                <c:manualLayout>
                  <c:x val="8.7445346658338544E-2"/>
                  <c:y val="-8.19312362838332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6239850093691433"/>
                  <c:y val="-2.9260997729415358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2061211742660837"/>
                  <c:y val="4.2947909335953577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5615240474703312"/>
                  <c:y val="5.7211761894012829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9.9937539038101195E-2"/>
                  <c:y val="-6.1448427212874905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a:innerShdw blurRad="114300">
                  <a:schemeClr val="accent5"/>
                </a:inn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Sheet1!$A$2:$A$6</c:f>
              <c:strCache>
                <c:ptCount val="5"/>
                <c:pt idx="0">
                  <c:v>External Agency/Colleague</c:v>
                </c:pt>
                <c:pt idx="1">
                  <c:v>Internal ALONE</c:v>
                </c:pt>
                <c:pt idx="2">
                  <c:v>Word of mouth</c:v>
                </c:pt>
                <c:pt idx="3">
                  <c:v>Other</c:v>
                </c:pt>
                <c:pt idx="4">
                  <c:v>None</c:v>
                </c:pt>
              </c:strCache>
            </c:strRef>
          </c:cat>
          <c:val>
            <c:numRef>
              <c:f>Sheet1!$B$2:$B$6</c:f>
              <c:numCache>
                <c:formatCode>General</c:formatCode>
                <c:ptCount val="5"/>
                <c:pt idx="0">
                  <c:v>4</c:v>
                </c:pt>
                <c:pt idx="1">
                  <c:v>4</c:v>
                </c:pt>
                <c:pt idx="2">
                  <c:v>2</c:v>
                </c:pt>
                <c:pt idx="3">
                  <c:v>3</c:v>
                </c:pt>
                <c:pt idx="4">
                  <c:v>6</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2.3393351596197258E-2"/>
          <c:y val="0.31507714676474885"/>
          <c:w val="0.90102642541325062"/>
          <c:h val="0.2458377157866239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source of referral</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5435739061816987"/>
          <c:y val="0.37914514406757593"/>
          <c:w val="0.48167214498331906"/>
          <c:h val="0.55243599649272068"/>
        </c:manualLayout>
      </c:layout>
      <c:doughnutChart>
        <c:varyColors val="1"/>
        <c:ser>
          <c:idx val="0"/>
          <c:order val="0"/>
          <c:tx>
            <c:strRef>
              <c:f>Sheet1!$B$1</c:f>
              <c:strCache>
                <c:ptCount val="1"/>
                <c:pt idx="0">
                  <c:v>Referral type</c:v>
                </c:pt>
              </c:strCache>
            </c:strRef>
          </c:tx>
          <c:dPt>
            <c:idx val="0"/>
            <c:bubble3D val="0"/>
            <c:spPr>
              <a:solidFill>
                <a:srgbClr val="ED1B24"/>
              </a:solidFill>
              <a:ln w="19050">
                <a:solidFill>
                  <a:schemeClr val="lt1"/>
                </a:solidFill>
              </a:ln>
              <a:effectLst/>
            </c:spPr>
          </c:dPt>
          <c:dPt>
            <c:idx val="1"/>
            <c:bubble3D val="0"/>
            <c:spPr>
              <a:solidFill>
                <a:schemeClr val="accent6"/>
              </a:solidFill>
              <a:ln w="19050">
                <a:solidFill>
                  <a:schemeClr val="lt1"/>
                </a:solidFill>
              </a:ln>
              <a:effectLst>
                <a:innerShdw blurRad="114300">
                  <a:schemeClr val="accent6"/>
                </a:innerShdw>
              </a:effectLst>
            </c:spPr>
          </c:dPt>
          <c:dPt>
            <c:idx val="2"/>
            <c:bubble3D val="0"/>
            <c:spPr>
              <a:solidFill>
                <a:schemeClr val="accent5"/>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8.7309011537262241E-2"/>
                  <c:y val="-7.7177508269018744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21266054325061554"/>
                  <c:y val="3.5838925591853386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4277134909118583"/>
                  <c:y val="6.2742970248895191E-2"/>
                </c:manualLayout>
              </c:layout>
              <c:showLegendKey val="0"/>
              <c:showVal val="0"/>
              <c:showCatName val="0"/>
              <c:showSerName val="0"/>
              <c:showPercent val="1"/>
              <c:showBubbleSize val="0"/>
              <c:extLst>
                <c:ext xmlns:c15="http://schemas.microsoft.com/office/drawing/2012/chart" uri="{CE6537A1-D6FC-4f65-9D91-7224C49458BB}">
                  <c15:layout>
                    <c:manualLayout>
                      <c:w val="6.721247075172665E-2"/>
                      <c:h val="7.7095035116200319E-2"/>
                    </c:manualLayout>
                  </c15:layout>
                </c:ext>
              </c:extLst>
            </c:dLbl>
            <c:dLbl>
              <c:idx val="3"/>
              <c:layout>
                <c:manualLayout>
                  <c:x val="-0.10913638718452991"/>
                  <c:y val="-4.9614329493267585E-2"/>
                </c:manualLayout>
              </c:layout>
              <c:spPr>
                <a:noFill/>
                <a:ln>
                  <a:noFill/>
                </a:ln>
                <a:effectLst>
                  <a:innerShdw blurRad="114300">
                    <a:schemeClr val="accent5"/>
                  </a:innerShdw>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15:layout>
                    <c:manualLayout>
                      <c:w val="6.721247075172665E-2"/>
                      <c:h val="0.12119646841278245"/>
                    </c:manualLayout>
                  </c15:layout>
                </c:ext>
              </c:extLst>
            </c:dLbl>
            <c:spPr>
              <a:noFill/>
              <a:ln>
                <a:noFill/>
              </a:ln>
              <a:effectLst>
                <a:innerShdw blurRad="114300">
                  <a:schemeClr val="accent5"/>
                </a:inn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Sheet1!$A$2:$A$5</c:f>
              <c:strCache>
                <c:ptCount val="4"/>
                <c:pt idx="0">
                  <c:v>External Agency</c:v>
                </c:pt>
                <c:pt idx="1">
                  <c:v>Internal ALONE</c:v>
                </c:pt>
                <c:pt idx="2">
                  <c:v>Self-referral</c:v>
                </c:pt>
                <c:pt idx="3">
                  <c:v>Other</c:v>
                </c:pt>
              </c:strCache>
            </c:strRef>
          </c:cat>
          <c:val>
            <c:numRef>
              <c:f>Sheet1!$B$2:$B$5</c:f>
              <c:numCache>
                <c:formatCode>General</c:formatCode>
                <c:ptCount val="4"/>
                <c:pt idx="0">
                  <c:v>8</c:v>
                </c:pt>
                <c:pt idx="1">
                  <c:v>10</c:v>
                </c:pt>
                <c:pt idx="2">
                  <c:v>2</c:v>
                </c:pt>
                <c:pt idx="3">
                  <c:v>3</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6.5749639982817576E-2"/>
          <c:y val="0.15692991518287336"/>
          <c:w val="0.85218766919053546"/>
          <c:h val="0.2013668839906588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Primary reason for referral</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4003249593800774"/>
          <c:y val="0.3695295343369831"/>
          <c:w val="0.53860938951258541"/>
          <c:h val="0.56748711870927593"/>
        </c:manualLayout>
      </c:layout>
      <c:doughnutChart>
        <c:varyColors val="1"/>
        <c:ser>
          <c:idx val="0"/>
          <c:order val="0"/>
          <c:tx>
            <c:strRef>
              <c:f>Sheet1!$B$1</c:f>
              <c:strCache>
                <c:ptCount val="1"/>
                <c:pt idx="0">
                  <c:v>Primary reason for referral</c:v>
                </c:pt>
              </c:strCache>
            </c:strRef>
          </c:tx>
          <c:dPt>
            <c:idx val="0"/>
            <c:bubble3D val="0"/>
            <c:spPr>
              <a:solidFill>
                <a:schemeClr val="accent6"/>
              </a:solidFill>
              <a:ln w="19050">
                <a:solidFill>
                  <a:schemeClr val="lt1"/>
                </a:solidFill>
              </a:ln>
              <a:effectLst>
                <a:innerShdw blurRad="114300">
                  <a:schemeClr val="accent6"/>
                </a:innerShdw>
              </a:effectLst>
            </c:spPr>
          </c:dPt>
          <c:dPt>
            <c:idx val="1"/>
            <c:bubble3D val="0"/>
            <c:spPr>
              <a:solidFill>
                <a:schemeClr val="tx1"/>
              </a:solidFill>
              <a:ln w="19050">
                <a:solidFill>
                  <a:schemeClr val="lt1"/>
                </a:solidFill>
              </a:ln>
              <a:effectLst/>
            </c:spPr>
          </c:dPt>
          <c:dPt>
            <c:idx val="2"/>
            <c:bubble3D val="0"/>
            <c:spPr>
              <a:solidFill>
                <a:srgbClr val="ED1B24"/>
              </a:solidFill>
              <a:ln w="19050">
                <a:solidFill>
                  <a:schemeClr val="lt1"/>
                </a:solidFill>
              </a:ln>
              <a:effectLst/>
            </c:spPr>
          </c:dPt>
          <c:dPt>
            <c:idx val="3"/>
            <c:bubble3D val="0"/>
            <c:spPr>
              <a:solidFill>
                <a:schemeClr val="accent2"/>
              </a:solidFill>
              <a:ln w="19050">
                <a:solidFill>
                  <a:schemeClr val="lt1"/>
                </a:solidFill>
              </a:ln>
              <a:effectLst>
                <a:innerShdw blurRad="114300">
                  <a:schemeClr val="accent4"/>
                </a:innerShdw>
              </a:effectLst>
            </c:spPr>
          </c:dPt>
          <c:dPt>
            <c:idx val="4"/>
            <c:bubble3D val="0"/>
            <c:spPr>
              <a:solidFill>
                <a:schemeClr val="accent4"/>
              </a:solidFill>
              <a:ln w="19050">
                <a:solidFill>
                  <a:schemeClr val="lt1"/>
                </a:solidFill>
              </a:ln>
              <a:effectLst/>
            </c:spPr>
          </c:dPt>
          <c:dPt>
            <c:idx val="5"/>
            <c:bubble3D val="0"/>
            <c:spPr>
              <a:solidFill>
                <a:srgbClr val="002060"/>
              </a:solidFill>
              <a:ln w="19050">
                <a:solidFill>
                  <a:schemeClr val="lt1"/>
                </a:solidFill>
              </a:ln>
              <a:effectLst>
                <a:innerShdw blurRad="114300">
                  <a:srgbClr val="002060"/>
                </a:innerShdw>
              </a:effectLst>
            </c:spPr>
          </c:dPt>
          <c:dPt>
            <c:idx val="6"/>
            <c:bubble3D val="0"/>
            <c:spPr>
              <a:solidFill>
                <a:schemeClr val="accent3"/>
              </a:solidFill>
              <a:ln w="19050">
                <a:solidFill>
                  <a:schemeClr val="lt1"/>
                </a:solidFill>
              </a:ln>
              <a:effectLst/>
            </c:spPr>
          </c:dPt>
          <c:dPt>
            <c:idx val="7"/>
            <c:bubble3D val="0"/>
            <c:spPr>
              <a:solidFill>
                <a:schemeClr val="accent5"/>
              </a:solidFill>
              <a:ln w="19050">
                <a:solidFill>
                  <a:schemeClr val="lt1"/>
                </a:solidFill>
              </a:ln>
              <a:effectLst/>
            </c:spPr>
          </c:dPt>
          <c:dLbls>
            <c:dLbl>
              <c:idx val="0"/>
              <c:layout>
                <c:manualLayout>
                  <c:x val="6.2247121070650481E-3"/>
                  <c:y val="-8.1980652565994419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2.8011204481792604E-2"/>
                  <c:y val="-8.1980652565994419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8.714596949891068E-2"/>
                  <c:y val="-6.2305295950155826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2449424214130096"/>
                  <c:y val="-5.5746843744876269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0.143168378462496"/>
                  <c:y val="6.5584522052795538E-2"/>
                </c:manualLayout>
              </c:layout>
              <c:showLegendKey val="0"/>
              <c:showVal val="0"/>
              <c:showCatName val="0"/>
              <c:showSerName val="0"/>
              <c:showPercent val="1"/>
              <c:showBubbleSize val="0"/>
              <c:extLst>
                <c:ext xmlns:c15="http://schemas.microsoft.com/office/drawing/2012/chart" uri="{CE6537A1-D6FC-4f65-9D91-7224C49458BB}"/>
              </c:extLst>
            </c:dLbl>
            <c:dLbl>
              <c:idx val="5"/>
              <c:layout>
                <c:manualLayout>
                  <c:x val="-9.025832555244323E-2"/>
                  <c:y val="2.2954582718478438E-2"/>
                </c:manualLayout>
              </c:layout>
              <c:showLegendKey val="0"/>
              <c:showVal val="0"/>
              <c:showCatName val="0"/>
              <c:showSerName val="0"/>
              <c:showPercent val="1"/>
              <c:showBubbleSize val="0"/>
              <c:extLst>
                <c:ext xmlns:c15="http://schemas.microsoft.com/office/drawing/2012/chart" uri="{CE6537A1-D6FC-4f65-9D91-7224C49458BB}"/>
              </c:extLst>
            </c:dLbl>
            <c:dLbl>
              <c:idx val="6"/>
              <c:layout>
                <c:manualLayout>
                  <c:x val="-7.78089013383131E-2"/>
                  <c:y val="-7.5422200360714869E-2"/>
                </c:manualLayout>
              </c:layout>
              <c:showLegendKey val="0"/>
              <c:showVal val="0"/>
              <c:showCatName val="0"/>
              <c:showSerName val="0"/>
              <c:showPercent val="1"/>
              <c:showBubbleSize val="0"/>
              <c:extLst>
                <c:ext xmlns:c15="http://schemas.microsoft.com/office/drawing/2012/chart" uri="{CE6537A1-D6FC-4f65-9D91-7224C49458BB}"/>
              </c:extLst>
            </c:dLbl>
            <c:dLbl>
              <c:idx val="7"/>
              <c:layout>
                <c:manualLayout>
                  <c:x val="-4.3572984749455396E-2"/>
                  <c:y val="-8.8539104771273983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Sheet1!$A$2:$A$9</c:f>
              <c:strCache>
                <c:ptCount val="8"/>
                <c:pt idx="0">
                  <c:v>Addiction</c:v>
                </c:pt>
                <c:pt idx="1">
                  <c:v>Alzheimer's/Dementia</c:v>
                </c:pt>
                <c:pt idx="2">
                  <c:v>Bereavement</c:v>
                </c:pt>
                <c:pt idx="3">
                  <c:v>Mobility/housebound</c:v>
                </c:pt>
                <c:pt idx="4">
                  <c:v>Isolated living environment</c:v>
                </c:pt>
                <c:pt idx="5">
                  <c:v>Mental/emotional health</c:v>
                </c:pt>
                <c:pt idx="6">
                  <c:v>Visual impairment</c:v>
                </c:pt>
                <c:pt idx="7">
                  <c:v>None</c:v>
                </c:pt>
              </c:strCache>
            </c:strRef>
          </c:cat>
          <c:val>
            <c:numRef>
              <c:f>Sheet1!$B$2:$B$9</c:f>
              <c:numCache>
                <c:formatCode>General</c:formatCode>
                <c:ptCount val="8"/>
                <c:pt idx="0">
                  <c:v>1</c:v>
                </c:pt>
                <c:pt idx="1">
                  <c:v>1</c:v>
                </c:pt>
                <c:pt idx="2">
                  <c:v>2</c:v>
                </c:pt>
                <c:pt idx="3">
                  <c:v>4</c:v>
                </c:pt>
                <c:pt idx="4">
                  <c:v>7</c:v>
                </c:pt>
                <c:pt idx="5">
                  <c:v>6</c:v>
                </c:pt>
                <c:pt idx="6">
                  <c:v>3</c:v>
                </c:pt>
                <c:pt idx="7">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4.0936304530561129E-2"/>
          <c:y val="0.10523036563371044"/>
          <c:w val="0.93368917120654038"/>
          <c:h val="0.1959360834937443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Number of referrals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33072489143104461"/>
          <c:y val="0.51337926509186349"/>
          <c:w val="0.3447963133277922"/>
          <c:h val="0.3833464566929134"/>
        </c:manualLayout>
      </c:layout>
      <c:doughnutChart>
        <c:varyColors val="1"/>
        <c:ser>
          <c:idx val="0"/>
          <c:order val="0"/>
          <c:tx>
            <c:strRef>
              <c:f>Sheet1!$B$1</c:f>
              <c:strCache>
                <c:ptCount val="1"/>
                <c:pt idx="0">
                  <c:v>Number of referrals</c:v>
                </c:pt>
              </c:strCache>
            </c:strRef>
          </c:tx>
          <c:dPt>
            <c:idx val="0"/>
            <c:bubble3D val="0"/>
            <c:spPr>
              <a:solidFill>
                <a:srgbClr val="FF0000"/>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Lbls>
            <c:dLbl>
              <c:idx val="0"/>
              <c:layout>
                <c:manualLayout>
                  <c:x val="0.1396799244566633"/>
                  <c:y val="-8.3509405074365703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95255917807276"/>
                  <c:y val="9.8277559055118119E-3"/>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Male</c:v>
                </c:pt>
                <c:pt idx="1">
                  <c:v>Female</c:v>
                </c:pt>
              </c:strCache>
            </c:strRef>
          </c:cat>
          <c:val>
            <c:numRef>
              <c:f>Sheet1!$B$2:$B$3</c:f>
              <c:numCache>
                <c:formatCode>General</c:formatCode>
                <c:ptCount val="2"/>
                <c:pt idx="0">
                  <c:v>9</c:v>
                </c:pt>
                <c:pt idx="1">
                  <c:v>16</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How they first</a:t>
            </a:r>
            <a:r>
              <a:rPr lang="en-US" baseline="0"/>
              <a:t> heard about ALONE</a:t>
            </a:r>
            <a:endParaRPr lang="en-US"/>
          </a:p>
        </c:rich>
      </c:tx>
      <c:layout>
        <c:manualLayout>
          <c:xMode val="edge"/>
          <c:yMode val="edge"/>
          <c:x val="0.17266213485210363"/>
          <c:y val="4.4395116537180909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8693041258662155"/>
          <c:y val="0.63162422878958313"/>
          <c:w val="0.68535413398122236"/>
          <c:h val="0.32106860819427563"/>
        </c:manualLayout>
      </c:layout>
      <c:doughnutChart>
        <c:varyColors val="1"/>
        <c:ser>
          <c:idx val="0"/>
          <c:order val="0"/>
          <c:tx>
            <c:strRef>
              <c:f>Sheet1!$B$1</c:f>
              <c:strCache>
                <c:ptCount val="1"/>
                <c:pt idx="0">
                  <c:v>How they heard about ALONE</c:v>
                </c:pt>
              </c:strCache>
            </c:strRef>
          </c:tx>
          <c:dPt>
            <c:idx val="0"/>
            <c:bubble3D val="0"/>
            <c:spPr>
              <a:solidFill>
                <a:schemeClr val="accent1"/>
              </a:solidFill>
              <a:ln w="19050">
                <a:solidFill>
                  <a:schemeClr val="lt1"/>
                </a:solidFill>
              </a:ln>
              <a:effectLst>
                <a:innerShdw blurRad="114300">
                  <a:schemeClr val="accent1"/>
                </a:innerShdw>
              </a:effectLst>
            </c:spPr>
          </c:dPt>
          <c:dPt>
            <c:idx val="1"/>
            <c:bubble3D val="0"/>
            <c:spPr>
              <a:solidFill>
                <a:schemeClr val="tx1"/>
              </a:solidFill>
              <a:ln w="19050">
                <a:solidFill>
                  <a:schemeClr val="lt1"/>
                </a:solidFill>
              </a:ln>
              <a:effectLst/>
            </c:spPr>
          </c:dPt>
          <c:dPt>
            <c:idx val="2"/>
            <c:bubble3D val="0"/>
            <c:spPr>
              <a:solidFill>
                <a:schemeClr val="accent6"/>
              </a:solidFill>
              <a:ln w="19050">
                <a:solidFill>
                  <a:schemeClr val="lt1"/>
                </a:solidFill>
              </a:ln>
              <a:effectLst/>
            </c:spPr>
          </c:dPt>
          <c:dPt>
            <c:idx val="3"/>
            <c:bubble3D val="0"/>
            <c:spPr>
              <a:solidFill>
                <a:srgbClr val="ED1B24"/>
              </a:solidFill>
              <a:ln w="19050">
                <a:solidFill>
                  <a:schemeClr val="lt1"/>
                </a:solidFill>
              </a:ln>
              <a:effectLst/>
            </c:spPr>
          </c:dPt>
          <c:dPt>
            <c:idx val="4"/>
            <c:bubble3D val="0"/>
            <c:spPr>
              <a:solidFill>
                <a:schemeClr val="accent4"/>
              </a:solidFill>
              <a:ln w="19050">
                <a:solidFill>
                  <a:schemeClr val="lt1"/>
                </a:solidFill>
              </a:ln>
              <a:effectLst/>
            </c:spPr>
          </c:dPt>
          <c:dLbls>
            <c:dLbl>
              <c:idx val="0"/>
              <c:layout>
                <c:manualLayout>
                  <c:x val="8.7445346658338544E-2"/>
                  <c:y val="-8.19312362838332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3116801998750779"/>
                  <c:y val="-5.267008046817849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4366021236727033"/>
                  <c:y val="-1.755669348939283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1867582760774516"/>
                  <c:y val="4.681784930504744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9.9937539038101195E-2"/>
                  <c:y val="0.10241404535479141"/>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a:innerShdw blurRad="114300">
                  <a:schemeClr val="accent5"/>
                </a:inn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Sheet1!$A$2:$A$6</c:f>
              <c:strCache>
                <c:ptCount val="5"/>
                <c:pt idx="0">
                  <c:v>External Agency/Colleague</c:v>
                </c:pt>
                <c:pt idx="1">
                  <c:v>Internal ALONE</c:v>
                </c:pt>
                <c:pt idx="2">
                  <c:v>Media/advert</c:v>
                </c:pt>
                <c:pt idx="3">
                  <c:v>Word of mouth</c:v>
                </c:pt>
                <c:pt idx="4">
                  <c:v>None</c:v>
                </c:pt>
              </c:strCache>
            </c:strRef>
          </c:cat>
          <c:val>
            <c:numRef>
              <c:f>Sheet1!$B$2:$B$6</c:f>
              <c:numCache>
                <c:formatCode>General</c:formatCode>
                <c:ptCount val="5"/>
                <c:pt idx="0">
                  <c:v>3</c:v>
                </c:pt>
                <c:pt idx="1">
                  <c:v>1</c:v>
                </c:pt>
                <c:pt idx="2">
                  <c:v>1</c:v>
                </c:pt>
                <c:pt idx="3">
                  <c:v>3</c:v>
                </c:pt>
                <c:pt idx="4">
                  <c:v>16</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1.7147255406315936E-2"/>
          <c:y val="0.30457954119371444"/>
          <c:w val="0.90102642541325062"/>
          <c:h val="0.2458377157866239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a:t>source of referral</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5435739061816987"/>
          <c:y val="0.37914514406757593"/>
          <c:w val="0.48167214498331906"/>
          <c:h val="0.55243599649272068"/>
        </c:manualLayout>
      </c:layout>
      <c:doughnutChart>
        <c:varyColors val="1"/>
        <c:ser>
          <c:idx val="0"/>
          <c:order val="0"/>
          <c:tx>
            <c:strRef>
              <c:f>Sheet1!$B$1</c:f>
              <c:strCache>
                <c:ptCount val="1"/>
                <c:pt idx="0">
                  <c:v>Referral type</c:v>
                </c:pt>
              </c:strCache>
            </c:strRef>
          </c:tx>
          <c:dPt>
            <c:idx val="0"/>
            <c:bubble3D val="0"/>
            <c:spPr>
              <a:solidFill>
                <a:srgbClr val="ED1B24"/>
              </a:solidFill>
              <a:ln w="19050">
                <a:solidFill>
                  <a:schemeClr val="lt1"/>
                </a:solidFill>
              </a:ln>
              <a:effectLst/>
            </c:spPr>
          </c:dPt>
          <c:dPt>
            <c:idx val="1"/>
            <c:bubble3D val="0"/>
            <c:spPr>
              <a:solidFill>
                <a:schemeClr val="accent6"/>
              </a:solidFill>
              <a:ln w="19050">
                <a:solidFill>
                  <a:schemeClr val="lt1"/>
                </a:solidFill>
              </a:ln>
              <a:effectLst>
                <a:innerShdw blurRad="114300">
                  <a:schemeClr val="accent6"/>
                </a:innerShdw>
              </a:effectLst>
            </c:spPr>
          </c:dPt>
          <c:dPt>
            <c:idx val="2"/>
            <c:bubble3D val="0"/>
            <c:spPr>
              <a:solidFill>
                <a:schemeClr val="accent5"/>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8.7309011537262241E-2"/>
                  <c:y val="-7.7177508269018744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3033914493148599"/>
                  <c:y val="7.5919292653548562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4277134909118583"/>
                  <c:y val="6.2742970248895191E-2"/>
                </c:manualLayout>
              </c:layout>
              <c:showLegendKey val="0"/>
              <c:showVal val="0"/>
              <c:showCatName val="0"/>
              <c:showSerName val="0"/>
              <c:showPercent val="1"/>
              <c:showBubbleSize val="0"/>
              <c:extLst>
                <c:ext xmlns:c15="http://schemas.microsoft.com/office/drawing/2012/chart" uri="{CE6537A1-D6FC-4f65-9D91-7224C49458BB}">
                  <c15:layout>
                    <c:manualLayout>
                      <c:w val="6.721247075172665E-2"/>
                      <c:h val="7.7095035116200319E-2"/>
                    </c:manualLayout>
                  </c15:layout>
                </c:ext>
              </c:extLst>
            </c:dLbl>
            <c:dLbl>
              <c:idx val="3"/>
              <c:layout>
                <c:manualLayout>
                  <c:x val="-0.10913638718452991"/>
                  <c:y val="-4.9614329493267585E-2"/>
                </c:manualLayout>
              </c:layout>
              <c:spPr>
                <a:noFill/>
                <a:ln>
                  <a:noFill/>
                </a:ln>
                <a:effectLst>
                  <a:innerShdw blurRad="114300">
                    <a:schemeClr val="accent5"/>
                  </a:innerShdw>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15:layout>
                    <c:manualLayout>
                      <c:w val="6.721247075172665E-2"/>
                      <c:h val="0.12119646841278245"/>
                    </c:manualLayout>
                  </c15:layout>
                </c:ext>
              </c:extLst>
            </c:dLbl>
            <c:spPr>
              <a:noFill/>
              <a:ln>
                <a:noFill/>
              </a:ln>
              <a:effectLst>
                <a:innerShdw blurRad="114300">
                  <a:schemeClr val="accent5"/>
                </a:inn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Sheet1!$A$2:$A$5</c:f>
              <c:strCache>
                <c:ptCount val="4"/>
                <c:pt idx="0">
                  <c:v>External Agency</c:v>
                </c:pt>
                <c:pt idx="1">
                  <c:v>Internal ALONE</c:v>
                </c:pt>
                <c:pt idx="2">
                  <c:v>Self-referral</c:v>
                </c:pt>
                <c:pt idx="3">
                  <c:v>Other</c:v>
                </c:pt>
              </c:strCache>
            </c:strRef>
          </c:cat>
          <c:val>
            <c:numRef>
              <c:f>Sheet1!$B$2:$B$5</c:f>
              <c:numCache>
                <c:formatCode>General</c:formatCode>
                <c:ptCount val="4"/>
                <c:pt idx="0">
                  <c:v>15</c:v>
                </c:pt>
                <c:pt idx="1">
                  <c:v>2</c:v>
                </c:pt>
                <c:pt idx="2">
                  <c:v>6</c:v>
                </c:pt>
                <c:pt idx="3">
                  <c:v>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6.5749639982817576E-2"/>
          <c:y val="0.15692991518287336"/>
          <c:w val="0.85218766919053546"/>
          <c:h val="0.2013668839906588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percentStacked"/>
        <c:varyColors val="0"/>
        <c:ser>
          <c:idx val="0"/>
          <c:order val="0"/>
          <c:tx>
            <c:strRef>
              <c:f>Sheet1!$B$1</c:f>
              <c:strCache>
                <c:ptCount val="1"/>
                <c:pt idx="0">
                  <c:v>Word of mouth (family, friends, neighbours)</c:v>
                </c:pt>
              </c:strCache>
            </c:strRef>
          </c:tx>
          <c:spPr>
            <a:solidFill>
              <a:srgbClr val="ED1B24"/>
            </a:solidFill>
            <a:ln>
              <a:noFill/>
            </a:ln>
            <a:effectLst/>
          </c:spPr>
          <c:invertIfNegative val="0"/>
          <c:cat>
            <c:strRef>
              <c:f>Sheet1!$A$2</c:f>
              <c:strCache>
                <c:ptCount val="1"/>
                <c:pt idx="0">
                  <c:v>Source</c:v>
                </c:pt>
              </c:strCache>
            </c:strRef>
          </c:cat>
          <c:val>
            <c:numRef>
              <c:f>Sheet1!$B$2</c:f>
              <c:numCache>
                <c:formatCode>General</c:formatCode>
                <c:ptCount val="1"/>
                <c:pt idx="0">
                  <c:v>12</c:v>
                </c:pt>
              </c:numCache>
            </c:numRef>
          </c:val>
        </c:ser>
        <c:ser>
          <c:idx val="1"/>
          <c:order val="1"/>
          <c:tx>
            <c:strRef>
              <c:f>Sheet1!$C$1</c:f>
              <c:strCache>
                <c:ptCount val="1"/>
                <c:pt idx="0">
                  <c:v>External Agency</c:v>
                </c:pt>
              </c:strCache>
            </c:strRef>
          </c:tx>
          <c:spPr>
            <a:solidFill>
              <a:schemeClr val="tx1"/>
            </a:solidFill>
            <a:ln>
              <a:noFill/>
            </a:ln>
            <a:effectLst/>
          </c:spPr>
          <c:invertIfNegative val="0"/>
          <c:cat>
            <c:strRef>
              <c:f>Sheet1!$A$2</c:f>
              <c:strCache>
                <c:ptCount val="1"/>
                <c:pt idx="0">
                  <c:v>Source</c:v>
                </c:pt>
              </c:strCache>
            </c:strRef>
          </c:cat>
          <c:val>
            <c:numRef>
              <c:f>Sheet1!$C$2</c:f>
              <c:numCache>
                <c:formatCode>General</c:formatCode>
                <c:ptCount val="1"/>
                <c:pt idx="0">
                  <c:v>7</c:v>
                </c:pt>
              </c:numCache>
            </c:numRef>
          </c:val>
        </c:ser>
        <c:ser>
          <c:idx val="2"/>
          <c:order val="2"/>
          <c:tx>
            <c:strRef>
              <c:f>Sheet1!$D$1</c:f>
              <c:strCache>
                <c:ptCount val="1"/>
                <c:pt idx="0">
                  <c:v>Media</c:v>
                </c:pt>
              </c:strCache>
            </c:strRef>
          </c:tx>
          <c:spPr>
            <a:solidFill>
              <a:schemeClr val="accent3"/>
            </a:solidFill>
            <a:ln>
              <a:noFill/>
            </a:ln>
            <a:effectLst/>
          </c:spPr>
          <c:invertIfNegative val="0"/>
          <c:cat>
            <c:strRef>
              <c:f>Sheet1!$A$2</c:f>
              <c:strCache>
                <c:ptCount val="1"/>
                <c:pt idx="0">
                  <c:v>Source</c:v>
                </c:pt>
              </c:strCache>
            </c:strRef>
          </c:cat>
          <c:val>
            <c:numRef>
              <c:f>Sheet1!$D$2</c:f>
              <c:numCache>
                <c:formatCode>General</c:formatCode>
                <c:ptCount val="1"/>
                <c:pt idx="0">
                  <c:v>3</c:v>
                </c:pt>
              </c:numCache>
            </c:numRef>
          </c:val>
        </c:ser>
        <c:ser>
          <c:idx val="3"/>
          <c:order val="3"/>
          <c:tx>
            <c:strRef>
              <c:f>Sheet1!$E$1</c:f>
              <c:strCache>
                <c:ptCount val="1"/>
                <c:pt idx="0">
                  <c:v>Other</c:v>
                </c:pt>
              </c:strCache>
            </c:strRef>
          </c:tx>
          <c:spPr>
            <a:solidFill>
              <a:schemeClr val="accent4"/>
            </a:solidFill>
            <a:ln>
              <a:noFill/>
            </a:ln>
            <a:effectLst/>
          </c:spPr>
          <c:invertIfNegative val="0"/>
          <c:cat>
            <c:strRef>
              <c:f>Sheet1!$A$2</c:f>
              <c:strCache>
                <c:ptCount val="1"/>
                <c:pt idx="0">
                  <c:v>Source</c:v>
                </c:pt>
              </c:strCache>
            </c:strRef>
          </c:cat>
          <c:val>
            <c:numRef>
              <c:f>Sheet1!$E$2</c:f>
              <c:numCache>
                <c:formatCode>General</c:formatCode>
                <c:ptCount val="1"/>
                <c:pt idx="0">
                  <c:v>2</c:v>
                </c:pt>
              </c:numCache>
            </c:numRef>
          </c:val>
        </c:ser>
        <c:ser>
          <c:idx val="4"/>
          <c:order val="4"/>
          <c:tx>
            <c:strRef>
              <c:f>Sheet1!$F$1</c:f>
              <c:strCache>
                <c:ptCount val="1"/>
                <c:pt idx="0">
                  <c:v>Can't remember/not sure</c:v>
                </c:pt>
              </c:strCache>
            </c:strRef>
          </c:tx>
          <c:spPr>
            <a:solidFill>
              <a:schemeClr val="accent5"/>
            </a:solidFill>
            <a:ln>
              <a:noFill/>
            </a:ln>
            <a:effectLst/>
          </c:spPr>
          <c:invertIfNegative val="0"/>
          <c:cat>
            <c:strRef>
              <c:f>Sheet1!$A$2</c:f>
              <c:strCache>
                <c:ptCount val="1"/>
                <c:pt idx="0">
                  <c:v>Source</c:v>
                </c:pt>
              </c:strCache>
            </c:strRef>
          </c:cat>
          <c:val>
            <c:numRef>
              <c:f>Sheet1!$F$2</c:f>
              <c:numCache>
                <c:formatCode>General</c:formatCode>
                <c:ptCount val="1"/>
                <c:pt idx="0">
                  <c:v>2</c:v>
                </c:pt>
              </c:numCache>
            </c:numRef>
          </c:val>
        </c:ser>
        <c:ser>
          <c:idx val="5"/>
          <c:order val="5"/>
          <c:tx>
            <c:strRef>
              <c:f>Sheet1!$G$1</c:f>
              <c:strCache>
                <c:ptCount val="1"/>
                <c:pt idx="0">
                  <c:v>No answer</c:v>
                </c:pt>
              </c:strCache>
            </c:strRef>
          </c:tx>
          <c:spPr>
            <a:solidFill>
              <a:schemeClr val="accent6"/>
            </a:solidFill>
            <a:ln>
              <a:noFill/>
            </a:ln>
            <a:effectLst/>
          </c:spPr>
          <c:invertIfNegative val="0"/>
          <c:cat>
            <c:strRef>
              <c:f>Sheet1!$A$2</c:f>
              <c:strCache>
                <c:ptCount val="1"/>
                <c:pt idx="0">
                  <c:v>Source</c:v>
                </c:pt>
              </c:strCache>
            </c:strRef>
          </c:cat>
          <c:val>
            <c:numRef>
              <c:f>Sheet1!$G$2</c:f>
              <c:numCache>
                <c:formatCode>General</c:formatCode>
                <c:ptCount val="1"/>
                <c:pt idx="0">
                  <c:v>2</c:v>
                </c:pt>
              </c:numCache>
            </c:numRef>
          </c:val>
        </c:ser>
        <c:dLbls>
          <c:showLegendKey val="0"/>
          <c:showVal val="0"/>
          <c:showCatName val="0"/>
          <c:showSerName val="0"/>
          <c:showPercent val="0"/>
          <c:showBubbleSize val="0"/>
        </c:dLbls>
        <c:gapWidth val="150"/>
        <c:overlap val="100"/>
        <c:axId val="542669688"/>
        <c:axId val="542670080"/>
      </c:barChart>
      <c:catAx>
        <c:axId val="5426696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2670080"/>
        <c:crosses val="autoZero"/>
        <c:auto val="1"/>
        <c:lblAlgn val="ctr"/>
        <c:lblOffset val="100"/>
        <c:noMultiLvlLbl val="0"/>
      </c:catAx>
      <c:valAx>
        <c:axId val="54267008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2669688"/>
        <c:crosses val="autoZero"/>
        <c:crossBetween val="between"/>
      </c:valAx>
      <c:spPr>
        <a:noFill/>
        <a:ln>
          <a:noFill/>
        </a:ln>
        <a:effectLst/>
      </c:spPr>
    </c:plotArea>
    <c:legend>
      <c:legendPos val="b"/>
      <c:layout>
        <c:manualLayout>
          <c:xMode val="edge"/>
          <c:yMode val="edge"/>
          <c:x val="9.8385644502770486E-2"/>
          <c:y val="0.597762406992704"/>
          <c:w val="0.86572871099445903"/>
          <c:h val="0.3249115076211803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percentStacked"/>
        <c:varyColors val="0"/>
        <c:ser>
          <c:idx val="0"/>
          <c:order val="0"/>
          <c:tx>
            <c:strRef>
              <c:f>Sheet1!$B$1</c:f>
              <c:strCache>
                <c:ptCount val="1"/>
                <c:pt idx="0">
                  <c:v>Because I was lonely/alone</c:v>
                </c:pt>
              </c:strCache>
            </c:strRef>
          </c:tx>
          <c:spPr>
            <a:solidFill>
              <a:srgbClr val="ED1B24"/>
            </a:solidFill>
            <a:ln>
              <a:noFill/>
            </a:ln>
            <a:effectLst/>
          </c:spPr>
          <c:invertIfNegative val="0"/>
          <c:cat>
            <c:strRef>
              <c:f>Sheet1!$A$2</c:f>
              <c:strCache>
                <c:ptCount val="1"/>
                <c:pt idx="0">
                  <c:v>Source</c:v>
                </c:pt>
              </c:strCache>
            </c:strRef>
          </c:cat>
          <c:val>
            <c:numRef>
              <c:f>Sheet1!$B$2</c:f>
              <c:numCache>
                <c:formatCode>General</c:formatCode>
                <c:ptCount val="1"/>
                <c:pt idx="0">
                  <c:v>9</c:v>
                </c:pt>
              </c:numCache>
            </c:numRef>
          </c:val>
        </c:ser>
        <c:ser>
          <c:idx val="1"/>
          <c:order val="1"/>
          <c:tx>
            <c:strRef>
              <c:f>Sheet1!$C$1</c:f>
              <c:strCache>
                <c:ptCount val="1"/>
                <c:pt idx="0">
                  <c:v>For the company/friendship</c:v>
                </c:pt>
              </c:strCache>
            </c:strRef>
          </c:tx>
          <c:spPr>
            <a:solidFill>
              <a:schemeClr val="tx1"/>
            </a:solidFill>
            <a:ln>
              <a:noFill/>
            </a:ln>
            <a:effectLst/>
          </c:spPr>
          <c:invertIfNegative val="0"/>
          <c:cat>
            <c:strRef>
              <c:f>Sheet1!$A$2</c:f>
              <c:strCache>
                <c:ptCount val="1"/>
                <c:pt idx="0">
                  <c:v>Source</c:v>
                </c:pt>
              </c:strCache>
            </c:strRef>
          </c:cat>
          <c:val>
            <c:numRef>
              <c:f>Sheet1!$C$2</c:f>
              <c:numCache>
                <c:formatCode>General</c:formatCode>
                <c:ptCount val="1"/>
                <c:pt idx="0">
                  <c:v>7</c:v>
                </c:pt>
              </c:numCache>
            </c:numRef>
          </c:val>
        </c:ser>
        <c:ser>
          <c:idx val="2"/>
          <c:order val="2"/>
          <c:tx>
            <c:strRef>
              <c:f>Sheet1!$D$1</c:f>
              <c:strCache>
                <c:ptCount val="1"/>
                <c:pt idx="0">
                  <c:v>Out of curiousity/I was interested in the service</c:v>
                </c:pt>
              </c:strCache>
            </c:strRef>
          </c:tx>
          <c:spPr>
            <a:solidFill>
              <a:schemeClr val="accent3"/>
            </a:solidFill>
            <a:ln>
              <a:noFill/>
            </a:ln>
            <a:effectLst/>
          </c:spPr>
          <c:invertIfNegative val="0"/>
          <c:cat>
            <c:strRef>
              <c:f>Sheet1!$A$2</c:f>
              <c:strCache>
                <c:ptCount val="1"/>
                <c:pt idx="0">
                  <c:v>Source</c:v>
                </c:pt>
              </c:strCache>
            </c:strRef>
          </c:cat>
          <c:val>
            <c:numRef>
              <c:f>Sheet1!$D$2</c:f>
              <c:numCache>
                <c:formatCode>General</c:formatCode>
                <c:ptCount val="1"/>
                <c:pt idx="0">
                  <c:v>3</c:v>
                </c:pt>
              </c:numCache>
            </c:numRef>
          </c:val>
        </c:ser>
        <c:ser>
          <c:idx val="3"/>
          <c:order val="3"/>
          <c:tx>
            <c:strRef>
              <c:f>Sheet1!$E$1</c:f>
              <c:strCache>
                <c:ptCount val="1"/>
                <c:pt idx="0">
                  <c:v>A friend advised me to</c:v>
                </c:pt>
              </c:strCache>
            </c:strRef>
          </c:tx>
          <c:spPr>
            <a:solidFill>
              <a:schemeClr val="accent4"/>
            </a:solidFill>
            <a:ln>
              <a:noFill/>
            </a:ln>
            <a:effectLst/>
          </c:spPr>
          <c:invertIfNegative val="0"/>
          <c:cat>
            <c:strRef>
              <c:f>Sheet1!$A$2</c:f>
              <c:strCache>
                <c:ptCount val="1"/>
                <c:pt idx="0">
                  <c:v>Source</c:v>
                </c:pt>
              </c:strCache>
            </c:strRef>
          </c:cat>
          <c:val>
            <c:numRef>
              <c:f>Sheet1!$E$2</c:f>
              <c:numCache>
                <c:formatCode>General</c:formatCode>
                <c:ptCount val="1"/>
                <c:pt idx="0">
                  <c:v>2</c:v>
                </c:pt>
              </c:numCache>
            </c:numRef>
          </c:val>
        </c:ser>
        <c:ser>
          <c:idx val="4"/>
          <c:order val="4"/>
          <c:tx>
            <c:strRef>
              <c:f>Sheet1!$F$1</c:f>
              <c:strCache>
                <c:ptCount val="1"/>
                <c:pt idx="0">
                  <c:v>I knew someone who had used the service</c:v>
                </c:pt>
              </c:strCache>
            </c:strRef>
          </c:tx>
          <c:spPr>
            <a:solidFill>
              <a:schemeClr val="accent5"/>
            </a:solidFill>
            <a:ln>
              <a:noFill/>
            </a:ln>
            <a:effectLst/>
          </c:spPr>
          <c:invertIfNegative val="0"/>
          <c:cat>
            <c:strRef>
              <c:f>Sheet1!$A$2</c:f>
              <c:strCache>
                <c:ptCount val="1"/>
                <c:pt idx="0">
                  <c:v>Source</c:v>
                </c:pt>
              </c:strCache>
            </c:strRef>
          </c:cat>
          <c:val>
            <c:numRef>
              <c:f>Sheet1!$F$2</c:f>
              <c:numCache>
                <c:formatCode>General</c:formatCode>
                <c:ptCount val="1"/>
                <c:pt idx="0">
                  <c:v>1</c:v>
                </c:pt>
              </c:numCache>
            </c:numRef>
          </c:val>
        </c:ser>
        <c:ser>
          <c:idx val="5"/>
          <c:order val="5"/>
          <c:tx>
            <c:strRef>
              <c:f>Sheet1!$G$1</c:f>
              <c:strCache>
                <c:ptCount val="1"/>
                <c:pt idx="0">
                  <c:v>I am a friend of the Berminghams</c:v>
                </c:pt>
              </c:strCache>
            </c:strRef>
          </c:tx>
          <c:spPr>
            <a:solidFill>
              <a:schemeClr val="accent6"/>
            </a:solidFill>
            <a:ln>
              <a:noFill/>
            </a:ln>
            <a:effectLst/>
          </c:spPr>
          <c:invertIfNegative val="0"/>
          <c:cat>
            <c:strRef>
              <c:f>Sheet1!$A$2</c:f>
              <c:strCache>
                <c:ptCount val="1"/>
                <c:pt idx="0">
                  <c:v>Source</c:v>
                </c:pt>
              </c:strCache>
            </c:strRef>
          </c:cat>
          <c:val>
            <c:numRef>
              <c:f>Sheet1!$G$2</c:f>
              <c:numCache>
                <c:formatCode>General</c:formatCode>
                <c:ptCount val="1"/>
                <c:pt idx="0">
                  <c:v>1</c:v>
                </c:pt>
              </c:numCache>
            </c:numRef>
          </c:val>
        </c:ser>
        <c:ser>
          <c:idx val="6"/>
          <c:order val="6"/>
          <c:tx>
            <c:strRef>
              <c:f>Sheet1!$H$1</c:f>
              <c:strCache>
                <c:ptCount val="1"/>
                <c:pt idx="0">
                  <c:v>Alone's reputation</c:v>
                </c:pt>
              </c:strCache>
            </c:strRef>
          </c:tx>
          <c:spPr>
            <a:solidFill>
              <a:schemeClr val="accent1">
                <a:lumMod val="60000"/>
              </a:schemeClr>
            </a:solidFill>
            <a:ln>
              <a:noFill/>
            </a:ln>
            <a:effectLst/>
          </c:spPr>
          <c:invertIfNegative val="0"/>
          <c:cat>
            <c:strRef>
              <c:f>Sheet1!$A$2</c:f>
              <c:strCache>
                <c:ptCount val="1"/>
                <c:pt idx="0">
                  <c:v>Source</c:v>
                </c:pt>
              </c:strCache>
            </c:strRef>
          </c:cat>
          <c:val>
            <c:numRef>
              <c:f>Sheet1!$H$2</c:f>
              <c:numCache>
                <c:formatCode>General</c:formatCode>
                <c:ptCount val="1"/>
                <c:pt idx="0">
                  <c:v>1</c:v>
                </c:pt>
              </c:numCache>
            </c:numRef>
          </c:val>
        </c:ser>
        <c:ser>
          <c:idx val="7"/>
          <c:order val="7"/>
          <c:tx>
            <c:strRef>
              <c:f>Sheet1!$I$1</c:f>
              <c:strCache>
                <c:ptCount val="1"/>
                <c:pt idx="0">
                  <c:v>A way back</c:v>
                </c:pt>
              </c:strCache>
            </c:strRef>
          </c:tx>
          <c:spPr>
            <a:solidFill>
              <a:schemeClr val="accent2">
                <a:lumMod val="60000"/>
              </a:schemeClr>
            </a:solidFill>
            <a:ln>
              <a:noFill/>
            </a:ln>
            <a:effectLst/>
          </c:spPr>
          <c:invertIfNegative val="0"/>
          <c:cat>
            <c:strRef>
              <c:f>Sheet1!$A$2</c:f>
              <c:strCache>
                <c:ptCount val="1"/>
                <c:pt idx="0">
                  <c:v>Source</c:v>
                </c:pt>
              </c:strCache>
            </c:strRef>
          </c:cat>
          <c:val>
            <c:numRef>
              <c:f>Sheet1!$I$2</c:f>
              <c:numCache>
                <c:formatCode>General</c:formatCode>
                <c:ptCount val="1"/>
                <c:pt idx="0">
                  <c:v>1</c:v>
                </c:pt>
              </c:numCache>
            </c:numRef>
          </c:val>
        </c:ser>
        <c:ser>
          <c:idx val="8"/>
          <c:order val="8"/>
          <c:tx>
            <c:strRef>
              <c:f>Sheet1!$J$1</c:f>
              <c:strCache>
                <c:ptCount val="1"/>
                <c:pt idx="0">
                  <c:v>I had a stroke</c:v>
                </c:pt>
              </c:strCache>
            </c:strRef>
          </c:tx>
          <c:spPr>
            <a:solidFill>
              <a:schemeClr val="accent3">
                <a:lumMod val="60000"/>
              </a:schemeClr>
            </a:solidFill>
            <a:ln>
              <a:noFill/>
            </a:ln>
            <a:effectLst/>
          </c:spPr>
          <c:invertIfNegative val="0"/>
          <c:cat>
            <c:strRef>
              <c:f>Sheet1!$A$2</c:f>
              <c:strCache>
                <c:ptCount val="1"/>
                <c:pt idx="0">
                  <c:v>Source</c:v>
                </c:pt>
              </c:strCache>
            </c:strRef>
          </c:cat>
          <c:val>
            <c:numRef>
              <c:f>Sheet1!$J$2</c:f>
              <c:numCache>
                <c:formatCode>General</c:formatCode>
                <c:ptCount val="1"/>
                <c:pt idx="0">
                  <c:v>1</c:v>
                </c:pt>
              </c:numCache>
            </c:numRef>
          </c:val>
        </c:ser>
        <c:ser>
          <c:idx val="9"/>
          <c:order val="9"/>
          <c:tx>
            <c:strRef>
              <c:f>Sheet1!$K$1</c:f>
              <c:strCache>
                <c:ptCount val="1"/>
                <c:pt idx="0">
                  <c:v>No answer</c:v>
                </c:pt>
              </c:strCache>
            </c:strRef>
          </c:tx>
          <c:spPr>
            <a:solidFill>
              <a:schemeClr val="accent4">
                <a:lumMod val="60000"/>
              </a:schemeClr>
            </a:solidFill>
            <a:ln>
              <a:noFill/>
            </a:ln>
            <a:effectLst/>
          </c:spPr>
          <c:invertIfNegative val="0"/>
          <c:cat>
            <c:strRef>
              <c:f>Sheet1!$A$2</c:f>
              <c:strCache>
                <c:ptCount val="1"/>
                <c:pt idx="0">
                  <c:v>Source</c:v>
                </c:pt>
              </c:strCache>
            </c:strRef>
          </c:cat>
          <c:val>
            <c:numRef>
              <c:f>Sheet1!$K$2</c:f>
              <c:numCache>
                <c:formatCode>General</c:formatCode>
                <c:ptCount val="1"/>
                <c:pt idx="0">
                  <c:v>2</c:v>
                </c:pt>
              </c:numCache>
            </c:numRef>
          </c:val>
        </c:ser>
        <c:dLbls>
          <c:showLegendKey val="0"/>
          <c:showVal val="0"/>
          <c:showCatName val="0"/>
          <c:showSerName val="0"/>
          <c:showPercent val="0"/>
          <c:showBubbleSize val="0"/>
        </c:dLbls>
        <c:gapWidth val="150"/>
        <c:overlap val="100"/>
        <c:axId val="542670864"/>
        <c:axId val="542671256"/>
      </c:barChart>
      <c:catAx>
        <c:axId val="5426708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2671256"/>
        <c:crosses val="autoZero"/>
        <c:auto val="1"/>
        <c:lblAlgn val="ctr"/>
        <c:lblOffset val="100"/>
        <c:noMultiLvlLbl val="0"/>
      </c:catAx>
      <c:valAx>
        <c:axId val="54267125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2670864"/>
        <c:crosses val="autoZero"/>
        <c:crossBetween val="between"/>
      </c:valAx>
      <c:spPr>
        <a:noFill/>
        <a:ln>
          <a:noFill/>
        </a:ln>
        <a:effectLst/>
      </c:spPr>
    </c:plotArea>
    <c:legend>
      <c:legendPos val="b"/>
      <c:layout>
        <c:manualLayout>
          <c:xMode val="edge"/>
          <c:yMode val="edge"/>
          <c:x val="9.8385644502770486E-2"/>
          <c:y val="0.41549798388766074"/>
          <c:w val="0.88637758821813939"/>
          <c:h val="0.5073902039847543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2937992125984253E-2"/>
          <c:y val="8.020415603353992E-2"/>
          <c:w val="0.86831784047827354"/>
          <c:h val="0.14638090945886595"/>
        </c:manualLayout>
      </c:layout>
      <c:barChart>
        <c:barDir val="bar"/>
        <c:grouping val="percentStacked"/>
        <c:varyColors val="0"/>
        <c:ser>
          <c:idx val="0"/>
          <c:order val="0"/>
          <c:tx>
            <c:strRef>
              <c:f>Sheet1!$B$1</c:f>
              <c:strCache>
                <c:ptCount val="1"/>
                <c:pt idx="0">
                  <c:v>Look forward to the visit/chat</c:v>
                </c:pt>
              </c:strCache>
            </c:strRef>
          </c:tx>
          <c:spPr>
            <a:solidFill>
              <a:srgbClr val="ED1B24"/>
            </a:solidFill>
            <a:ln>
              <a:noFill/>
            </a:ln>
            <a:effectLst/>
          </c:spPr>
          <c:invertIfNegative val="0"/>
          <c:cat>
            <c:strRef>
              <c:f>Sheet1!$A$2</c:f>
              <c:strCache>
                <c:ptCount val="1"/>
                <c:pt idx="0">
                  <c:v>Why?</c:v>
                </c:pt>
              </c:strCache>
            </c:strRef>
          </c:cat>
          <c:val>
            <c:numRef>
              <c:f>Sheet1!$B$2</c:f>
              <c:numCache>
                <c:formatCode>General</c:formatCode>
                <c:ptCount val="1"/>
                <c:pt idx="0">
                  <c:v>8</c:v>
                </c:pt>
              </c:numCache>
            </c:numRef>
          </c:val>
        </c:ser>
        <c:ser>
          <c:idx val="1"/>
          <c:order val="1"/>
          <c:tx>
            <c:strRef>
              <c:f>Sheet1!$C$1</c:f>
              <c:strCache>
                <c:ptCount val="1"/>
                <c:pt idx="0">
                  <c:v>The outings/social events</c:v>
                </c:pt>
              </c:strCache>
            </c:strRef>
          </c:tx>
          <c:spPr>
            <a:solidFill>
              <a:schemeClr val="tx1"/>
            </a:solidFill>
            <a:ln>
              <a:noFill/>
            </a:ln>
            <a:effectLst/>
          </c:spPr>
          <c:invertIfNegative val="0"/>
          <c:cat>
            <c:strRef>
              <c:f>Sheet1!$A$2</c:f>
              <c:strCache>
                <c:ptCount val="1"/>
                <c:pt idx="0">
                  <c:v>Why?</c:v>
                </c:pt>
              </c:strCache>
            </c:strRef>
          </c:cat>
          <c:val>
            <c:numRef>
              <c:f>Sheet1!$C$2</c:f>
              <c:numCache>
                <c:formatCode>General</c:formatCode>
                <c:ptCount val="1"/>
                <c:pt idx="0">
                  <c:v>4</c:v>
                </c:pt>
              </c:numCache>
            </c:numRef>
          </c:val>
        </c:ser>
        <c:ser>
          <c:idx val="2"/>
          <c:order val="2"/>
          <c:tx>
            <c:strRef>
              <c:f>Sheet1!$D$1</c:f>
              <c:strCache>
                <c:ptCount val="1"/>
                <c:pt idx="0">
                  <c:v>The volunteers</c:v>
                </c:pt>
              </c:strCache>
            </c:strRef>
          </c:tx>
          <c:spPr>
            <a:solidFill>
              <a:schemeClr val="accent3"/>
            </a:solidFill>
            <a:ln>
              <a:noFill/>
            </a:ln>
            <a:effectLst/>
          </c:spPr>
          <c:invertIfNegative val="0"/>
          <c:cat>
            <c:strRef>
              <c:f>Sheet1!$A$2</c:f>
              <c:strCache>
                <c:ptCount val="1"/>
                <c:pt idx="0">
                  <c:v>Why?</c:v>
                </c:pt>
              </c:strCache>
            </c:strRef>
          </c:cat>
          <c:val>
            <c:numRef>
              <c:f>Sheet1!$D$2</c:f>
              <c:numCache>
                <c:formatCode>General</c:formatCode>
                <c:ptCount val="1"/>
                <c:pt idx="0">
                  <c:v>3</c:v>
                </c:pt>
              </c:numCache>
            </c:numRef>
          </c:val>
        </c:ser>
        <c:ser>
          <c:idx val="3"/>
          <c:order val="3"/>
          <c:tx>
            <c:strRef>
              <c:f>Sheet1!$E$1</c:f>
              <c:strCache>
                <c:ptCount val="1"/>
                <c:pt idx="0">
                  <c:v>Gets you out and about</c:v>
                </c:pt>
              </c:strCache>
            </c:strRef>
          </c:tx>
          <c:spPr>
            <a:solidFill>
              <a:schemeClr val="accent4"/>
            </a:solidFill>
            <a:ln>
              <a:noFill/>
            </a:ln>
            <a:effectLst/>
          </c:spPr>
          <c:invertIfNegative val="0"/>
          <c:cat>
            <c:strRef>
              <c:f>Sheet1!$A$2</c:f>
              <c:strCache>
                <c:ptCount val="1"/>
                <c:pt idx="0">
                  <c:v>Why?</c:v>
                </c:pt>
              </c:strCache>
            </c:strRef>
          </c:cat>
          <c:val>
            <c:numRef>
              <c:f>Sheet1!$E$2</c:f>
              <c:numCache>
                <c:formatCode>General</c:formatCode>
                <c:ptCount val="1"/>
                <c:pt idx="0">
                  <c:v>2</c:v>
                </c:pt>
              </c:numCache>
            </c:numRef>
          </c:val>
        </c:ser>
        <c:ser>
          <c:idx val="4"/>
          <c:order val="4"/>
          <c:tx>
            <c:strRef>
              <c:f>Sheet1!$F$1</c:f>
              <c:strCache>
                <c:ptCount val="1"/>
                <c:pt idx="0">
                  <c:v>ALONE is very helpful</c:v>
                </c:pt>
              </c:strCache>
            </c:strRef>
          </c:tx>
          <c:spPr>
            <a:solidFill>
              <a:schemeClr val="accent5"/>
            </a:solidFill>
            <a:ln>
              <a:noFill/>
            </a:ln>
            <a:effectLst/>
          </c:spPr>
          <c:invertIfNegative val="0"/>
          <c:cat>
            <c:strRef>
              <c:f>Sheet1!$A$2</c:f>
              <c:strCache>
                <c:ptCount val="1"/>
                <c:pt idx="0">
                  <c:v>Why?</c:v>
                </c:pt>
              </c:strCache>
            </c:strRef>
          </c:cat>
          <c:val>
            <c:numRef>
              <c:f>Sheet1!$F$2</c:f>
              <c:numCache>
                <c:formatCode>General</c:formatCode>
                <c:ptCount val="1"/>
                <c:pt idx="0">
                  <c:v>1</c:v>
                </c:pt>
              </c:numCache>
            </c:numRef>
          </c:val>
        </c:ser>
        <c:ser>
          <c:idx val="5"/>
          <c:order val="5"/>
          <c:tx>
            <c:strRef>
              <c:f>Sheet1!$G$1</c:f>
              <c:strCache>
                <c:ptCount val="1"/>
                <c:pt idx="0">
                  <c:v>Always someone at the end of the phone</c:v>
                </c:pt>
              </c:strCache>
            </c:strRef>
          </c:tx>
          <c:spPr>
            <a:solidFill>
              <a:schemeClr val="accent6"/>
            </a:solidFill>
            <a:ln>
              <a:noFill/>
            </a:ln>
            <a:effectLst/>
          </c:spPr>
          <c:invertIfNegative val="0"/>
          <c:cat>
            <c:strRef>
              <c:f>Sheet1!$A$2</c:f>
              <c:strCache>
                <c:ptCount val="1"/>
                <c:pt idx="0">
                  <c:v>Why?</c:v>
                </c:pt>
              </c:strCache>
            </c:strRef>
          </c:cat>
          <c:val>
            <c:numRef>
              <c:f>Sheet1!$G$2</c:f>
              <c:numCache>
                <c:formatCode>General</c:formatCode>
                <c:ptCount val="1"/>
                <c:pt idx="0">
                  <c:v>1</c:v>
                </c:pt>
              </c:numCache>
            </c:numRef>
          </c:val>
        </c:ser>
        <c:ser>
          <c:idx val="6"/>
          <c:order val="6"/>
          <c:tx>
            <c:strRef>
              <c:f>Sheet1!$H$1</c:f>
              <c:strCache>
                <c:ptCount val="1"/>
                <c:pt idx="0">
                  <c:v>Addresses loneliness and isolation</c:v>
                </c:pt>
              </c:strCache>
            </c:strRef>
          </c:tx>
          <c:spPr>
            <a:solidFill>
              <a:schemeClr val="accent1">
                <a:lumMod val="60000"/>
              </a:schemeClr>
            </a:solidFill>
            <a:ln>
              <a:noFill/>
            </a:ln>
            <a:effectLst/>
          </c:spPr>
          <c:invertIfNegative val="0"/>
          <c:cat>
            <c:strRef>
              <c:f>Sheet1!$A$2</c:f>
              <c:strCache>
                <c:ptCount val="1"/>
                <c:pt idx="0">
                  <c:v>Why?</c:v>
                </c:pt>
              </c:strCache>
            </c:strRef>
          </c:cat>
          <c:val>
            <c:numRef>
              <c:f>Sheet1!$H$2</c:f>
              <c:numCache>
                <c:formatCode>General</c:formatCode>
                <c:ptCount val="1"/>
                <c:pt idx="0">
                  <c:v>1</c:v>
                </c:pt>
              </c:numCache>
            </c:numRef>
          </c:val>
        </c:ser>
        <c:ser>
          <c:idx val="7"/>
          <c:order val="7"/>
          <c:tx>
            <c:strRef>
              <c:f>Sheet1!$I$1</c:f>
              <c:strCache>
                <c:ptCount val="1"/>
                <c:pt idx="0">
                  <c:v>People are well looked after</c:v>
                </c:pt>
              </c:strCache>
            </c:strRef>
          </c:tx>
          <c:spPr>
            <a:solidFill>
              <a:schemeClr val="accent2">
                <a:lumMod val="60000"/>
              </a:schemeClr>
            </a:solidFill>
            <a:ln>
              <a:noFill/>
            </a:ln>
            <a:effectLst/>
          </c:spPr>
          <c:invertIfNegative val="0"/>
          <c:cat>
            <c:strRef>
              <c:f>Sheet1!$A$2</c:f>
              <c:strCache>
                <c:ptCount val="1"/>
                <c:pt idx="0">
                  <c:v>Why?</c:v>
                </c:pt>
              </c:strCache>
            </c:strRef>
          </c:cat>
          <c:val>
            <c:numRef>
              <c:f>Sheet1!$I$2</c:f>
              <c:numCache>
                <c:formatCode>General</c:formatCode>
                <c:ptCount val="1"/>
                <c:pt idx="0">
                  <c:v>1</c:v>
                </c:pt>
              </c:numCache>
            </c:numRef>
          </c:val>
        </c:ser>
        <c:ser>
          <c:idx val="8"/>
          <c:order val="8"/>
          <c:tx>
            <c:strRef>
              <c:f>Sheet1!$J$1</c:f>
              <c:strCache>
                <c:ptCount val="1"/>
                <c:pt idx="0">
                  <c:v>Sometimes the small events are booked out</c:v>
                </c:pt>
              </c:strCache>
            </c:strRef>
          </c:tx>
          <c:spPr>
            <a:solidFill>
              <a:schemeClr val="accent3">
                <a:lumMod val="60000"/>
              </a:schemeClr>
            </a:solidFill>
            <a:ln>
              <a:noFill/>
            </a:ln>
            <a:effectLst/>
          </c:spPr>
          <c:invertIfNegative val="0"/>
          <c:cat>
            <c:strRef>
              <c:f>Sheet1!$A$2</c:f>
              <c:strCache>
                <c:ptCount val="1"/>
                <c:pt idx="0">
                  <c:v>Why?</c:v>
                </c:pt>
              </c:strCache>
            </c:strRef>
          </c:cat>
          <c:val>
            <c:numRef>
              <c:f>Sheet1!$J$2</c:f>
              <c:numCache>
                <c:formatCode>General</c:formatCode>
                <c:ptCount val="1"/>
                <c:pt idx="0">
                  <c:v>1</c:v>
                </c:pt>
              </c:numCache>
            </c:numRef>
          </c:val>
        </c:ser>
        <c:ser>
          <c:idx val="9"/>
          <c:order val="9"/>
          <c:tx>
            <c:strRef>
              <c:f>Sheet1!$K$1</c:f>
              <c:strCache>
                <c:ptCount val="1"/>
                <c:pt idx="0">
                  <c:v>No answer</c:v>
                </c:pt>
              </c:strCache>
            </c:strRef>
          </c:tx>
          <c:spPr>
            <a:solidFill>
              <a:schemeClr val="accent4">
                <a:lumMod val="60000"/>
              </a:schemeClr>
            </a:solidFill>
            <a:ln>
              <a:noFill/>
            </a:ln>
            <a:effectLst/>
          </c:spPr>
          <c:invertIfNegative val="0"/>
          <c:cat>
            <c:strRef>
              <c:f>Sheet1!$A$2</c:f>
              <c:strCache>
                <c:ptCount val="1"/>
                <c:pt idx="0">
                  <c:v>Why?</c:v>
                </c:pt>
              </c:strCache>
            </c:strRef>
          </c:cat>
          <c:val>
            <c:numRef>
              <c:f>Sheet1!$K$2</c:f>
              <c:numCache>
                <c:formatCode>General</c:formatCode>
                <c:ptCount val="1"/>
                <c:pt idx="0">
                  <c:v>6</c:v>
                </c:pt>
              </c:numCache>
            </c:numRef>
          </c:val>
        </c:ser>
        <c:dLbls>
          <c:showLegendKey val="0"/>
          <c:showVal val="0"/>
          <c:showCatName val="0"/>
          <c:showSerName val="0"/>
          <c:showPercent val="0"/>
          <c:showBubbleSize val="0"/>
        </c:dLbls>
        <c:gapWidth val="150"/>
        <c:overlap val="100"/>
        <c:axId val="542672040"/>
        <c:axId val="542672432"/>
      </c:barChart>
      <c:catAx>
        <c:axId val="5426720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2672432"/>
        <c:crosses val="autoZero"/>
        <c:auto val="1"/>
        <c:lblAlgn val="ctr"/>
        <c:lblOffset val="100"/>
        <c:noMultiLvlLbl val="0"/>
      </c:catAx>
      <c:valAx>
        <c:axId val="54267243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2672040"/>
        <c:crosses val="autoZero"/>
        <c:crossBetween val="between"/>
      </c:valAx>
      <c:spPr>
        <a:noFill/>
        <a:ln>
          <a:noFill/>
        </a:ln>
        <a:effectLst/>
      </c:spPr>
    </c:plotArea>
    <c:legend>
      <c:legendPos val="b"/>
      <c:layout>
        <c:manualLayout>
          <c:xMode val="edge"/>
          <c:yMode val="edge"/>
          <c:x val="2.6626385243511227E-2"/>
          <c:y val="0.45322409799030322"/>
          <c:w val="0.92834390492855057"/>
          <c:h val="0.4511526835667598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percentStacked"/>
        <c:varyColors val="0"/>
        <c:ser>
          <c:idx val="0"/>
          <c:order val="0"/>
          <c:tx>
            <c:strRef>
              <c:f>Sheet1!$B$1</c:f>
              <c:strCache>
                <c:ptCount val="1"/>
                <c:pt idx="0">
                  <c:v>Someone calling every week</c:v>
                </c:pt>
              </c:strCache>
            </c:strRef>
          </c:tx>
          <c:spPr>
            <a:solidFill>
              <a:srgbClr val="ED1B24"/>
            </a:solidFill>
            <a:ln>
              <a:noFill/>
            </a:ln>
            <a:effectLst/>
          </c:spPr>
          <c:invertIfNegative val="0"/>
          <c:cat>
            <c:strRef>
              <c:f>Sheet1!$A$2</c:f>
              <c:strCache>
                <c:ptCount val="1"/>
                <c:pt idx="0">
                  <c:v>What is the most beneficial aspect?</c:v>
                </c:pt>
              </c:strCache>
            </c:strRef>
          </c:cat>
          <c:val>
            <c:numRef>
              <c:f>Sheet1!$B$2</c:f>
              <c:numCache>
                <c:formatCode>General</c:formatCode>
                <c:ptCount val="1"/>
                <c:pt idx="0">
                  <c:v>11</c:v>
                </c:pt>
              </c:numCache>
            </c:numRef>
          </c:val>
        </c:ser>
        <c:ser>
          <c:idx val="1"/>
          <c:order val="1"/>
          <c:tx>
            <c:strRef>
              <c:f>Sheet1!$D$1</c:f>
              <c:strCache>
                <c:ptCount val="1"/>
                <c:pt idx="0">
                  <c:v>Social events/outings</c:v>
                </c:pt>
              </c:strCache>
            </c:strRef>
          </c:tx>
          <c:spPr>
            <a:solidFill>
              <a:schemeClr val="tx1"/>
            </a:solidFill>
            <a:ln>
              <a:noFill/>
            </a:ln>
            <a:effectLst/>
          </c:spPr>
          <c:invertIfNegative val="0"/>
          <c:cat>
            <c:strRef>
              <c:f>Sheet1!$A$2</c:f>
              <c:strCache>
                <c:ptCount val="1"/>
                <c:pt idx="0">
                  <c:v>What is the most beneficial aspect?</c:v>
                </c:pt>
              </c:strCache>
            </c:strRef>
          </c:cat>
          <c:val>
            <c:numRef>
              <c:f>Sheet1!$D$2</c:f>
              <c:numCache>
                <c:formatCode>General</c:formatCode>
                <c:ptCount val="1"/>
                <c:pt idx="0">
                  <c:v>6</c:v>
                </c:pt>
              </c:numCache>
            </c:numRef>
          </c:val>
        </c:ser>
        <c:ser>
          <c:idx val="2"/>
          <c:order val="2"/>
          <c:tx>
            <c:strRef>
              <c:f>Sheet1!$C$1</c:f>
              <c:strCache>
                <c:ptCount val="1"/>
                <c:pt idx="0">
                  <c:v>The company</c:v>
                </c:pt>
              </c:strCache>
            </c:strRef>
          </c:tx>
          <c:spPr>
            <a:solidFill>
              <a:schemeClr val="accent3"/>
            </a:solidFill>
            <a:ln>
              <a:noFill/>
            </a:ln>
            <a:effectLst/>
          </c:spPr>
          <c:invertIfNegative val="0"/>
          <c:cat>
            <c:strRef>
              <c:f>Sheet1!$A$2</c:f>
              <c:strCache>
                <c:ptCount val="1"/>
                <c:pt idx="0">
                  <c:v>What is the most beneficial aspect?</c:v>
                </c:pt>
              </c:strCache>
            </c:strRef>
          </c:cat>
          <c:val>
            <c:numRef>
              <c:f>Sheet1!$C$2</c:f>
              <c:numCache>
                <c:formatCode>General</c:formatCode>
                <c:ptCount val="1"/>
                <c:pt idx="0">
                  <c:v>5</c:v>
                </c:pt>
              </c:numCache>
            </c:numRef>
          </c:val>
        </c:ser>
        <c:ser>
          <c:idx val="3"/>
          <c:order val="3"/>
          <c:tx>
            <c:strRef>
              <c:f>Sheet1!$E$1</c:f>
              <c:strCache>
                <c:ptCount val="1"/>
                <c:pt idx="0">
                  <c:v>Gets me out/going out with volunteer</c:v>
                </c:pt>
              </c:strCache>
            </c:strRef>
          </c:tx>
          <c:spPr>
            <a:solidFill>
              <a:schemeClr val="accent4"/>
            </a:solidFill>
            <a:ln>
              <a:noFill/>
            </a:ln>
            <a:effectLst/>
          </c:spPr>
          <c:invertIfNegative val="0"/>
          <c:cat>
            <c:strRef>
              <c:f>Sheet1!$A$2</c:f>
              <c:strCache>
                <c:ptCount val="1"/>
                <c:pt idx="0">
                  <c:v>What is the most beneficial aspect?</c:v>
                </c:pt>
              </c:strCache>
            </c:strRef>
          </c:cat>
          <c:val>
            <c:numRef>
              <c:f>Sheet1!$E$2</c:f>
              <c:numCache>
                <c:formatCode>General</c:formatCode>
                <c:ptCount val="1"/>
                <c:pt idx="0">
                  <c:v>3</c:v>
                </c:pt>
              </c:numCache>
            </c:numRef>
          </c:val>
        </c:ser>
        <c:ser>
          <c:idx val="4"/>
          <c:order val="4"/>
          <c:tx>
            <c:strRef>
              <c:f>Sheet1!$F$1</c:f>
              <c:strCache>
                <c:ptCount val="1"/>
                <c:pt idx="0">
                  <c:v>Someone to help me with tasks</c:v>
                </c:pt>
              </c:strCache>
            </c:strRef>
          </c:tx>
          <c:spPr>
            <a:solidFill>
              <a:schemeClr val="accent5"/>
            </a:solidFill>
            <a:ln>
              <a:noFill/>
            </a:ln>
            <a:effectLst/>
          </c:spPr>
          <c:invertIfNegative val="0"/>
          <c:cat>
            <c:strRef>
              <c:f>Sheet1!$A$2</c:f>
              <c:strCache>
                <c:ptCount val="1"/>
                <c:pt idx="0">
                  <c:v>What is the most beneficial aspect?</c:v>
                </c:pt>
              </c:strCache>
            </c:strRef>
          </c:cat>
          <c:val>
            <c:numRef>
              <c:f>Sheet1!$F$2</c:f>
              <c:numCache>
                <c:formatCode>General</c:formatCode>
                <c:ptCount val="1"/>
                <c:pt idx="0">
                  <c:v>2</c:v>
                </c:pt>
              </c:numCache>
            </c:numRef>
          </c:val>
        </c:ser>
        <c:ser>
          <c:idx val="5"/>
          <c:order val="5"/>
          <c:tx>
            <c:strRef>
              <c:f>Sheet1!$G$1</c:f>
              <c:strCache>
                <c:ptCount val="1"/>
                <c:pt idx="0">
                  <c:v>Meeting new people</c:v>
                </c:pt>
              </c:strCache>
            </c:strRef>
          </c:tx>
          <c:spPr>
            <a:solidFill>
              <a:schemeClr val="accent6"/>
            </a:solidFill>
            <a:ln>
              <a:noFill/>
            </a:ln>
            <a:effectLst/>
          </c:spPr>
          <c:invertIfNegative val="0"/>
          <c:cat>
            <c:strRef>
              <c:f>Sheet1!$A$2</c:f>
              <c:strCache>
                <c:ptCount val="1"/>
                <c:pt idx="0">
                  <c:v>What is the most beneficial aspect?</c:v>
                </c:pt>
              </c:strCache>
            </c:strRef>
          </c:cat>
          <c:val>
            <c:numRef>
              <c:f>Sheet1!$G$2</c:f>
              <c:numCache>
                <c:formatCode>General</c:formatCode>
                <c:ptCount val="1"/>
                <c:pt idx="0">
                  <c:v>2</c:v>
                </c:pt>
              </c:numCache>
            </c:numRef>
          </c:val>
        </c:ser>
        <c:ser>
          <c:idx val="6"/>
          <c:order val="6"/>
          <c:tx>
            <c:strRef>
              <c:f>Sheet1!$H$1</c:f>
              <c:strCache>
                <c:ptCount val="1"/>
                <c:pt idx="0">
                  <c:v>Someone to talk to</c:v>
                </c:pt>
              </c:strCache>
            </c:strRef>
          </c:tx>
          <c:spPr>
            <a:solidFill>
              <a:schemeClr val="accent1">
                <a:lumMod val="60000"/>
              </a:schemeClr>
            </a:solidFill>
            <a:ln>
              <a:noFill/>
            </a:ln>
            <a:effectLst/>
          </c:spPr>
          <c:invertIfNegative val="0"/>
          <c:cat>
            <c:strRef>
              <c:f>Sheet1!$A$2</c:f>
              <c:strCache>
                <c:ptCount val="1"/>
                <c:pt idx="0">
                  <c:v>What is the most beneficial aspect?</c:v>
                </c:pt>
              </c:strCache>
            </c:strRef>
          </c:cat>
          <c:val>
            <c:numRef>
              <c:f>Sheet1!$H$2</c:f>
              <c:numCache>
                <c:formatCode>General</c:formatCode>
                <c:ptCount val="1"/>
                <c:pt idx="0">
                  <c:v>2</c:v>
                </c:pt>
              </c:numCache>
            </c:numRef>
          </c:val>
        </c:ser>
        <c:ser>
          <c:idx val="7"/>
          <c:order val="7"/>
          <c:tx>
            <c:strRef>
              <c:f>Sheet1!$I$1</c:f>
              <c:strCache>
                <c:ptCount val="1"/>
                <c:pt idx="0">
                  <c:v>They are helpful and obliging</c:v>
                </c:pt>
              </c:strCache>
            </c:strRef>
          </c:tx>
          <c:spPr>
            <a:solidFill>
              <a:schemeClr val="accent2">
                <a:lumMod val="60000"/>
              </a:schemeClr>
            </a:solidFill>
            <a:ln>
              <a:noFill/>
            </a:ln>
            <a:effectLst/>
          </c:spPr>
          <c:invertIfNegative val="0"/>
          <c:cat>
            <c:strRef>
              <c:f>Sheet1!$A$2</c:f>
              <c:strCache>
                <c:ptCount val="1"/>
                <c:pt idx="0">
                  <c:v>What is the most beneficial aspect?</c:v>
                </c:pt>
              </c:strCache>
            </c:strRef>
          </c:cat>
          <c:val>
            <c:numRef>
              <c:f>Sheet1!$I$2</c:f>
              <c:numCache>
                <c:formatCode>General</c:formatCode>
                <c:ptCount val="1"/>
                <c:pt idx="0">
                  <c:v>1</c:v>
                </c:pt>
              </c:numCache>
            </c:numRef>
          </c:val>
        </c:ser>
        <c:ser>
          <c:idx val="8"/>
          <c:order val="8"/>
          <c:tx>
            <c:strRef>
              <c:f>Sheet1!$J$1</c:f>
              <c:strCache>
                <c:ptCount val="1"/>
                <c:pt idx="0">
                  <c:v>Keeps you socialising</c:v>
                </c:pt>
              </c:strCache>
            </c:strRef>
          </c:tx>
          <c:spPr>
            <a:solidFill>
              <a:schemeClr val="accent3">
                <a:lumMod val="60000"/>
              </a:schemeClr>
            </a:solidFill>
            <a:ln>
              <a:noFill/>
            </a:ln>
            <a:effectLst/>
          </c:spPr>
          <c:invertIfNegative val="0"/>
          <c:cat>
            <c:strRef>
              <c:f>Sheet1!$A$2</c:f>
              <c:strCache>
                <c:ptCount val="1"/>
                <c:pt idx="0">
                  <c:v>What is the most beneficial aspect?</c:v>
                </c:pt>
              </c:strCache>
            </c:strRef>
          </c:cat>
          <c:val>
            <c:numRef>
              <c:f>Sheet1!$J$2</c:f>
              <c:numCache>
                <c:formatCode>General</c:formatCode>
                <c:ptCount val="1"/>
                <c:pt idx="0">
                  <c:v>1</c:v>
                </c:pt>
              </c:numCache>
            </c:numRef>
          </c:val>
        </c:ser>
        <c:ser>
          <c:idx val="9"/>
          <c:order val="9"/>
          <c:tx>
            <c:strRef>
              <c:f>Sheet1!$K$1</c:f>
              <c:strCache>
                <c:ptCount val="1"/>
                <c:pt idx="0">
                  <c:v>Nice to know that people care</c:v>
                </c:pt>
              </c:strCache>
            </c:strRef>
          </c:tx>
          <c:spPr>
            <a:solidFill>
              <a:schemeClr val="accent4">
                <a:lumMod val="60000"/>
              </a:schemeClr>
            </a:solidFill>
            <a:ln>
              <a:noFill/>
            </a:ln>
            <a:effectLst/>
          </c:spPr>
          <c:invertIfNegative val="0"/>
          <c:cat>
            <c:strRef>
              <c:f>Sheet1!$A$2</c:f>
              <c:strCache>
                <c:ptCount val="1"/>
                <c:pt idx="0">
                  <c:v>What is the most beneficial aspect?</c:v>
                </c:pt>
              </c:strCache>
            </c:strRef>
          </c:cat>
          <c:val>
            <c:numRef>
              <c:f>Sheet1!$K$2</c:f>
              <c:numCache>
                <c:formatCode>General</c:formatCode>
                <c:ptCount val="1"/>
                <c:pt idx="0">
                  <c:v>1</c:v>
                </c:pt>
              </c:numCache>
            </c:numRef>
          </c:val>
        </c:ser>
        <c:ser>
          <c:idx val="10"/>
          <c:order val="10"/>
          <c:tx>
            <c:strRef>
              <c:f>Sheet1!$L$1</c:f>
              <c:strCache>
                <c:ptCount val="1"/>
                <c:pt idx="0">
                  <c:v>I know they are all wonderful</c:v>
                </c:pt>
              </c:strCache>
            </c:strRef>
          </c:tx>
          <c:spPr>
            <a:solidFill>
              <a:schemeClr val="accent5">
                <a:lumMod val="60000"/>
              </a:schemeClr>
            </a:solidFill>
            <a:ln>
              <a:noFill/>
            </a:ln>
            <a:effectLst/>
          </c:spPr>
          <c:invertIfNegative val="0"/>
          <c:cat>
            <c:strRef>
              <c:f>Sheet1!$A$2</c:f>
              <c:strCache>
                <c:ptCount val="1"/>
                <c:pt idx="0">
                  <c:v>What is the most beneficial aspect?</c:v>
                </c:pt>
              </c:strCache>
            </c:strRef>
          </c:cat>
          <c:val>
            <c:numRef>
              <c:f>Sheet1!$L$2</c:f>
              <c:numCache>
                <c:formatCode>General</c:formatCode>
                <c:ptCount val="1"/>
                <c:pt idx="0">
                  <c:v>1</c:v>
                </c:pt>
              </c:numCache>
            </c:numRef>
          </c:val>
        </c:ser>
        <c:ser>
          <c:idx val="11"/>
          <c:order val="11"/>
          <c:tx>
            <c:strRef>
              <c:f>Sheet1!$M$1</c:f>
              <c:strCache>
                <c:ptCount val="1"/>
                <c:pt idx="0">
                  <c:v>No answer</c:v>
                </c:pt>
              </c:strCache>
            </c:strRef>
          </c:tx>
          <c:spPr>
            <a:solidFill>
              <a:schemeClr val="accent6">
                <a:lumMod val="60000"/>
              </a:schemeClr>
            </a:solidFill>
            <a:ln>
              <a:noFill/>
            </a:ln>
            <a:effectLst/>
          </c:spPr>
          <c:invertIfNegative val="0"/>
          <c:cat>
            <c:strRef>
              <c:f>Sheet1!$A$2</c:f>
              <c:strCache>
                <c:ptCount val="1"/>
                <c:pt idx="0">
                  <c:v>What is the most beneficial aspect?</c:v>
                </c:pt>
              </c:strCache>
            </c:strRef>
          </c:cat>
          <c:val>
            <c:numRef>
              <c:f>Sheet1!$M$2</c:f>
              <c:numCache>
                <c:formatCode>General</c:formatCode>
                <c:ptCount val="1"/>
                <c:pt idx="0">
                  <c:v>1</c:v>
                </c:pt>
              </c:numCache>
            </c:numRef>
          </c:val>
        </c:ser>
        <c:dLbls>
          <c:showLegendKey val="0"/>
          <c:showVal val="0"/>
          <c:showCatName val="0"/>
          <c:showSerName val="0"/>
          <c:showPercent val="0"/>
          <c:showBubbleSize val="0"/>
        </c:dLbls>
        <c:gapWidth val="150"/>
        <c:overlap val="100"/>
        <c:axId val="543419776"/>
        <c:axId val="543420168"/>
      </c:barChart>
      <c:catAx>
        <c:axId val="5434197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3420168"/>
        <c:crosses val="autoZero"/>
        <c:auto val="1"/>
        <c:lblAlgn val="ctr"/>
        <c:lblOffset val="100"/>
        <c:noMultiLvlLbl val="0"/>
      </c:catAx>
      <c:valAx>
        <c:axId val="5434201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3419776"/>
        <c:crosses val="autoZero"/>
        <c:crossBetween val="between"/>
      </c:valAx>
      <c:spPr>
        <a:noFill/>
        <a:ln>
          <a:noFill/>
        </a:ln>
        <a:effectLst/>
      </c:spPr>
    </c:plotArea>
    <c:legend>
      <c:legendPos val="b"/>
      <c:layout>
        <c:manualLayout>
          <c:xMode val="edge"/>
          <c:yMode val="edge"/>
          <c:x val="9.3756014873140864E-2"/>
          <c:y val="0.3377779364367019"/>
          <c:w val="0.85688611840186646"/>
          <c:h val="0.5845018563094120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954107215854422"/>
          <c:y val="7.1243523316062179E-2"/>
          <c:w val="0.78865238478606636"/>
          <c:h val="0.28256736991845482"/>
        </c:manualLayout>
      </c:layout>
      <c:barChart>
        <c:barDir val="bar"/>
        <c:grouping val="percentStacked"/>
        <c:varyColors val="0"/>
        <c:ser>
          <c:idx val="0"/>
          <c:order val="0"/>
          <c:tx>
            <c:strRef>
              <c:f>Sheet1!$B$1</c:f>
              <c:strCache>
                <c:ptCount val="1"/>
                <c:pt idx="0">
                  <c:v>Very well known</c:v>
                </c:pt>
              </c:strCache>
            </c:strRef>
          </c:tx>
          <c:spPr>
            <a:solidFill>
              <a:srgbClr val="ED1B24"/>
            </a:solidFill>
            <a:ln>
              <a:noFill/>
            </a:ln>
            <a:effectLst/>
          </c:spPr>
          <c:invertIfNegative val="0"/>
          <c:cat>
            <c:strRef>
              <c:f>Sheet1!$A$2</c:f>
              <c:strCache>
                <c:ptCount val="1"/>
                <c:pt idx="0">
                  <c:v>How well known</c:v>
                </c:pt>
              </c:strCache>
            </c:strRef>
          </c:cat>
          <c:val>
            <c:numRef>
              <c:f>Sheet1!$B$2</c:f>
              <c:numCache>
                <c:formatCode>General</c:formatCode>
                <c:ptCount val="1"/>
                <c:pt idx="0">
                  <c:v>25</c:v>
                </c:pt>
              </c:numCache>
            </c:numRef>
          </c:val>
        </c:ser>
        <c:ser>
          <c:idx val="1"/>
          <c:order val="1"/>
          <c:tx>
            <c:strRef>
              <c:f>Sheet1!$C$1</c:f>
              <c:strCache>
                <c:ptCount val="1"/>
                <c:pt idx="0">
                  <c:v>Well known</c:v>
                </c:pt>
              </c:strCache>
            </c:strRef>
          </c:tx>
          <c:spPr>
            <a:solidFill>
              <a:schemeClr val="tx1"/>
            </a:solidFill>
            <a:ln>
              <a:noFill/>
            </a:ln>
            <a:effectLst/>
          </c:spPr>
          <c:invertIfNegative val="0"/>
          <c:cat>
            <c:strRef>
              <c:f>Sheet1!$A$2</c:f>
              <c:strCache>
                <c:ptCount val="1"/>
                <c:pt idx="0">
                  <c:v>How well known</c:v>
                </c:pt>
              </c:strCache>
            </c:strRef>
          </c:cat>
          <c:val>
            <c:numRef>
              <c:f>Sheet1!$C$2</c:f>
              <c:numCache>
                <c:formatCode>General</c:formatCode>
                <c:ptCount val="1"/>
                <c:pt idx="0">
                  <c:v>25</c:v>
                </c:pt>
              </c:numCache>
            </c:numRef>
          </c:val>
        </c:ser>
        <c:ser>
          <c:idx val="2"/>
          <c:order val="2"/>
          <c:tx>
            <c:strRef>
              <c:f>Sheet1!$D$1</c:f>
              <c:strCache>
                <c:ptCount val="1"/>
                <c:pt idx="0">
                  <c:v>Not very well known</c:v>
                </c:pt>
              </c:strCache>
            </c:strRef>
          </c:tx>
          <c:spPr>
            <a:solidFill>
              <a:schemeClr val="accent3"/>
            </a:solidFill>
            <a:ln>
              <a:noFill/>
            </a:ln>
            <a:effectLst/>
          </c:spPr>
          <c:invertIfNegative val="0"/>
          <c:cat>
            <c:strRef>
              <c:f>Sheet1!$A$2</c:f>
              <c:strCache>
                <c:ptCount val="1"/>
                <c:pt idx="0">
                  <c:v>How well known</c:v>
                </c:pt>
              </c:strCache>
            </c:strRef>
          </c:cat>
          <c:val>
            <c:numRef>
              <c:f>Sheet1!$D$2</c:f>
              <c:numCache>
                <c:formatCode>General</c:formatCode>
                <c:ptCount val="1"/>
                <c:pt idx="0">
                  <c:v>42.86</c:v>
                </c:pt>
              </c:numCache>
            </c:numRef>
          </c:val>
        </c:ser>
        <c:ser>
          <c:idx val="3"/>
          <c:order val="3"/>
          <c:tx>
            <c:strRef>
              <c:f>Sheet1!$E$1</c:f>
              <c:strCache>
                <c:ptCount val="1"/>
                <c:pt idx="0">
                  <c:v>Not known at all</c:v>
                </c:pt>
              </c:strCache>
            </c:strRef>
          </c:tx>
          <c:spPr>
            <a:solidFill>
              <a:schemeClr val="accent4"/>
            </a:solidFill>
            <a:ln>
              <a:noFill/>
            </a:ln>
            <a:effectLst/>
          </c:spPr>
          <c:invertIfNegative val="0"/>
          <c:cat>
            <c:strRef>
              <c:f>Sheet1!$A$2</c:f>
              <c:strCache>
                <c:ptCount val="1"/>
                <c:pt idx="0">
                  <c:v>How well known</c:v>
                </c:pt>
              </c:strCache>
            </c:strRef>
          </c:cat>
          <c:val>
            <c:numRef>
              <c:f>Sheet1!$E$2</c:f>
              <c:numCache>
                <c:formatCode>General</c:formatCode>
                <c:ptCount val="1"/>
                <c:pt idx="0">
                  <c:v>3.57</c:v>
                </c:pt>
              </c:numCache>
            </c:numRef>
          </c:val>
        </c:ser>
        <c:ser>
          <c:idx val="4"/>
          <c:order val="4"/>
          <c:tx>
            <c:strRef>
              <c:f>Sheet1!$F$1</c:f>
              <c:strCache>
                <c:ptCount val="1"/>
                <c:pt idx="0">
                  <c:v>No answer</c:v>
                </c:pt>
              </c:strCache>
            </c:strRef>
          </c:tx>
          <c:spPr>
            <a:solidFill>
              <a:schemeClr val="accent5"/>
            </a:solidFill>
            <a:ln>
              <a:noFill/>
            </a:ln>
            <a:effectLst/>
          </c:spPr>
          <c:invertIfNegative val="0"/>
          <c:cat>
            <c:strRef>
              <c:f>Sheet1!$A$2</c:f>
              <c:strCache>
                <c:ptCount val="1"/>
                <c:pt idx="0">
                  <c:v>How well known</c:v>
                </c:pt>
              </c:strCache>
            </c:strRef>
          </c:cat>
          <c:val>
            <c:numRef>
              <c:f>Sheet1!$F$2</c:f>
              <c:numCache>
                <c:formatCode>General</c:formatCode>
                <c:ptCount val="1"/>
                <c:pt idx="0">
                  <c:v>3.57</c:v>
                </c:pt>
              </c:numCache>
            </c:numRef>
          </c:val>
        </c:ser>
        <c:dLbls>
          <c:showLegendKey val="0"/>
          <c:showVal val="0"/>
          <c:showCatName val="0"/>
          <c:showSerName val="0"/>
          <c:showPercent val="0"/>
          <c:showBubbleSize val="0"/>
        </c:dLbls>
        <c:gapWidth val="150"/>
        <c:overlap val="100"/>
        <c:axId val="543420952"/>
        <c:axId val="543421344"/>
      </c:barChart>
      <c:catAx>
        <c:axId val="5434209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3421344"/>
        <c:crosses val="autoZero"/>
        <c:auto val="1"/>
        <c:lblAlgn val="ctr"/>
        <c:lblOffset val="100"/>
        <c:noMultiLvlLbl val="0"/>
      </c:catAx>
      <c:valAx>
        <c:axId val="54342134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3420952"/>
        <c:crosses val="autoZero"/>
        <c:crossBetween val="between"/>
      </c:valAx>
      <c:spPr>
        <a:noFill/>
        <a:ln>
          <a:noFill/>
        </a:ln>
        <a:effectLst/>
      </c:spPr>
    </c:plotArea>
    <c:legend>
      <c:legendPos val="b"/>
      <c:layout>
        <c:manualLayout>
          <c:xMode val="edge"/>
          <c:yMode val="edge"/>
          <c:x val="5.2263043179452941E-2"/>
          <c:y val="0.68916548082092166"/>
          <c:w val="0.9"/>
          <c:h val="0.1520280910832092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954107215854422"/>
          <c:y val="7.1243523316062179E-2"/>
          <c:w val="0.78865238478606636"/>
          <c:h val="0.28256736991845482"/>
        </c:manualLayout>
      </c:layout>
      <c:barChart>
        <c:barDir val="bar"/>
        <c:grouping val="percentStacked"/>
        <c:varyColors val="0"/>
        <c:ser>
          <c:idx val="0"/>
          <c:order val="0"/>
          <c:tx>
            <c:strRef>
              <c:f>Sheet1!$B$1</c:f>
              <c:strCache>
                <c:ptCount val="1"/>
                <c:pt idx="0">
                  <c:v>Very well known</c:v>
                </c:pt>
              </c:strCache>
            </c:strRef>
          </c:tx>
          <c:spPr>
            <a:solidFill>
              <a:srgbClr val="ED1B24"/>
            </a:solidFill>
            <a:ln>
              <a:noFill/>
            </a:ln>
            <a:effectLst/>
          </c:spPr>
          <c:invertIfNegative val="0"/>
          <c:cat>
            <c:strRef>
              <c:f>Sheet1!$A$2</c:f>
              <c:strCache>
                <c:ptCount val="1"/>
                <c:pt idx="0">
                  <c:v>How well known</c:v>
                </c:pt>
              </c:strCache>
            </c:strRef>
          </c:cat>
          <c:val>
            <c:numRef>
              <c:f>Sheet1!$B$2</c:f>
              <c:numCache>
                <c:formatCode>General</c:formatCode>
                <c:ptCount val="1"/>
                <c:pt idx="0">
                  <c:v>17.86</c:v>
                </c:pt>
              </c:numCache>
            </c:numRef>
          </c:val>
        </c:ser>
        <c:ser>
          <c:idx val="1"/>
          <c:order val="1"/>
          <c:tx>
            <c:strRef>
              <c:f>Sheet1!$C$1</c:f>
              <c:strCache>
                <c:ptCount val="1"/>
                <c:pt idx="0">
                  <c:v>Well known</c:v>
                </c:pt>
              </c:strCache>
            </c:strRef>
          </c:tx>
          <c:spPr>
            <a:solidFill>
              <a:schemeClr val="tx1"/>
            </a:solidFill>
            <a:ln>
              <a:noFill/>
            </a:ln>
            <a:effectLst/>
          </c:spPr>
          <c:invertIfNegative val="0"/>
          <c:cat>
            <c:strRef>
              <c:f>Sheet1!$A$2</c:f>
              <c:strCache>
                <c:ptCount val="1"/>
                <c:pt idx="0">
                  <c:v>How well known</c:v>
                </c:pt>
              </c:strCache>
            </c:strRef>
          </c:cat>
          <c:val>
            <c:numRef>
              <c:f>Sheet1!$C$2</c:f>
              <c:numCache>
                <c:formatCode>General</c:formatCode>
                <c:ptCount val="1"/>
                <c:pt idx="0">
                  <c:v>21.43</c:v>
                </c:pt>
              </c:numCache>
            </c:numRef>
          </c:val>
        </c:ser>
        <c:ser>
          <c:idx val="2"/>
          <c:order val="2"/>
          <c:tx>
            <c:strRef>
              <c:f>Sheet1!$D$1</c:f>
              <c:strCache>
                <c:ptCount val="1"/>
                <c:pt idx="0">
                  <c:v>Not very well known</c:v>
                </c:pt>
              </c:strCache>
            </c:strRef>
          </c:tx>
          <c:spPr>
            <a:solidFill>
              <a:schemeClr val="accent3"/>
            </a:solidFill>
            <a:ln>
              <a:noFill/>
            </a:ln>
            <a:effectLst/>
          </c:spPr>
          <c:invertIfNegative val="0"/>
          <c:cat>
            <c:strRef>
              <c:f>Sheet1!$A$2</c:f>
              <c:strCache>
                <c:ptCount val="1"/>
                <c:pt idx="0">
                  <c:v>How well known</c:v>
                </c:pt>
              </c:strCache>
            </c:strRef>
          </c:cat>
          <c:val>
            <c:numRef>
              <c:f>Sheet1!$D$2</c:f>
              <c:numCache>
                <c:formatCode>General</c:formatCode>
                <c:ptCount val="1"/>
                <c:pt idx="0">
                  <c:v>50</c:v>
                </c:pt>
              </c:numCache>
            </c:numRef>
          </c:val>
        </c:ser>
        <c:ser>
          <c:idx val="3"/>
          <c:order val="3"/>
          <c:tx>
            <c:strRef>
              <c:f>Sheet1!$E$1</c:f>
              <c:strCache>
                <c:ptCount val="1"/>
                <c:pt idx="0">
                  <c:v>Not known at all</c:v>
                </c:pt>
              </c:strCache>
            </c:strRef>
          </c:tx>
          <c:spPr>
            <a:solidFill>
              <a:schemeClr val="accent4"/>
            </a:solidFill>
            <a:ln>
              <a:noFill/>
            </a:ln>
            <a:effectLst/>
          </c:spPr>
          <c:invertIfNegative val="0"/>
          <c:cat>
            <c:strRef>
              <c:f>Sheet1!$A$2</c:f>
              <c:strCache>
                <c:ptCount val="1"/>
                <c:pt idx="0">
                  <c:v>How well known</c:v>
                </c:pt>
              </c:strCache>
            </c:strRef>
          </c:cat>
          <c:val>
            <c:numRef>
              <c:f>Sheet1!$E$2</c:f>
              <c:numCache>
                <c:formatCode>General</c:formatCode>
                <c:ptCount val="1"/>
                <c:pt idx="0">
                  <c:v>7.14</c:v>
                </c:pt>
              </c:numCache>
            </c:numRef>
          </c:val>
        </c:ser>
        <c:ser>
          <c:idx val="4"/>
          <c:order val="4"/>
          <c:tx>
            <c:strRef>
              <c:f>Sheet1!$F$1</c:f>
              <c:strCache>
                <c:ptCount val="1"/>
                <c:pt idx="0">
                  <c:v>No answer</c:v>
                </c:pt>
              </c:strCache>
            </c:strRef>
          </c:tx>
          <c:spPr>
            <a:solidFill>
              <a:schemeClr val="accent5"/>
            </a:solidFill>
            <a:ln>
              <a:noFill/>
            </a:ln>
            <a:effectLst/>
          </c:spPr>
          <c:invertIfNegative val="0"/>
          <c:cat>
            <c:strRef>
              <c:f>Sheet1!$A$2</c:f>
              <c:strCache>
                <c:ptCount val="1"/>
                <c:pt idx="0">
                  <c:v>How well known</c:v>
                </c:pt>
              </c:strCache>
            </c:strRef>
          </c:cat>
          <c:val>
            <c:numRef>
              <c:f>Sheet1!$F$2</c:f>
              <c:numCache>
                <c:formatCode>General</c:formatCode>
                <c:ptCount val="1"/>
                <c:pt idx="0">
                  <c:v>3.57</c:v>
                </c:pt>
              </c:numCache>
            </c:numRef>
          </c:val>
        </c:ser>
        <c:dLbls>
          <c:showLegendKey val="0"/>
          <c:showVal val="0"/>
          <c:showCatName val="0"/>
          <c:showSerName val="0"/>
          <c:showPercent val="0"/>
          <c:showBubbleSize val="0"/>
        </c:dLbls>
        <c:gapWidth val="150"/>
        <c:overlap val="100"/>
        <c:axId val="543422128"/>
        <c:axId val="543422520"/>
      </c:barChart>
      <c:catAx>
        <c:axId val="5434221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3422520"/>
        <c:crosses val="autoZero"/>
        <c:auto val="1"/>
        <c:lblAlgn val="ctr"/>
        <c:lblOffset val="100"/>
        <c:noMultiLvlLbl val="0"/>
      </c:catAx>
      <c:valAx>
        <c:axId val="54342252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3422128"/>
        <c:crosses val="autoZero"/>
        <c:crossBetween val="between"/>
      </c:valAx>
      <c:spPr>
        <a:noFill/>
        <a:ln>
          <a:noFill/>
        </a:ln>
        <a:effectLst/>
      </c:spPr>
    </c:plotArea>
    <c:legend>
      <c:legendPos val="b"/>
      <c:layout>
        <c:manualLayout>
          <c:xMode val="edge"/>
          <c:yMode val="edge"/>
          <c:x val="5.2263043179452941E-2"/>
          <c:y val="0.68916548082092166"/>
          <c:w val="0.9"/>
          <c:h val="0.1520280910832092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2324657334499849E-2"/>
          <c:y val="7.1243523316062179E-2"/>
          <c:w val="0.85893117526975793"/>
          <c:h val="0.22386581284219079"/>
        </c:manualLayout>
      </c:layout>
      <c:barChart>
        <c:barDir val="bar"/>
        <c:grouping val="percentStacked"/>
        <c:varyColors val="0"/>
        <c:ser>
          <c:idx val="0"/>
          <c:order val="0"/>
          <c:tx>
            <c:strRef>
              <c:f>Sheet1!$B$1</c:f>
              <c:strCache>
                <c:ptCount val="1"/>
                <c:pt idx="0">
                  <c:v>Less than six months</c:v>
                </c:pt>
              </c:strCache>
            </c:strRef>
          </c:tx>
          <c:spPr>
            <a:solidFill>
              <a:srgbClr val="ED1B24"/>
            </a:solidFill>
            <a:ln>
              <a:noFill/>
            </a:ln>
            <a:effectLst/>
          </c:spPr>
          <c:invertIfNegative val="0"/>
          <c:cat>
            <c:strRef>
              <c:f>Sheet1!$A$2</c:f>
              <c:strCache>
                <c:ptCount val="1"/>
                <c:pt idx="0">
                  <c:v>Source</c:v>
                </c:pt>
              </c:strCache>
            </c:strRef>
          </c:cat>
          <c:val>
            <c:numRef>
              <c:f>Sheet1!$B$2</c:f>
              <c:numCache>
                <c:formatCode>General</c:formatCode>
                <c:ptCount val="1"/>
                <c:pt idx="0">
                  <c:v>4</c:v>
                </c:pt>
              </c:numCache>
            </c:numRef>
          </c:val>
        </c:ser>
        <c:ser>
          <c:idx val="1"/>
          <c:order val="1"/>
          <c:tx>
            <c:strRef>
              <c:f>Sheet1!$C$1</c:f>
              <c:strCache>
                <c:ptCount val="1"/>
                <c:pt idx="0">
                  <c:v>6 months - one year</c:v>
                </c:pt>
              </c:strCache>
            </c:strRef>
          </c:tx>
          <c:spPr>
            <a:solidFill>
              <a:schemeClr val="tx1"/>
            </a:solidFill>
            <a:ln>
              <a:noFill/>
            </a:ln>
            <a:effectLst/>
          </c:spPr>
          <c:invertIfNegative val="0"/>
          <c:cat>
            <c:strRef>
              <c:f>Sheet1!$A$2</c:f>
              <c:strCache>
                <c:ptCount val="1"/>
                <c:pt idx="0">
                  <c:v>Source</c:v>
                </c:pt>
              </c:strCache>
            </c:strRef>
          </c:cat>
          <c:val>
            <c:numRef>
              <c:f>Sheet1!$C$2</c:f>
              <c:numCache>
                <c:formatCode>General</c:formatCode>
                <c:ptCount val="1"/>
                <c:pt idx="0">
                  <c:v>4</c:v>
                </c:pt>
              </c:numCache>
            </c:numRef>
          </c:val>
        </c:ser>
        <c:ser>
          <c:idx val="2"/>
          <c:order val="2"/>
          <c:tx>
            <c:strRef>
              <c:f>Sheet1!$D$1</c:f>
              <c:strCache>
                <c:ptCount val="1"/>
                <c:pt idx="0">
                  <c:v>One - five years</c:v>
                </c:pt>
              </c:strCache>
            </c:strRef>
          </c:tx>
          <c:spPr>
            <a:solidFill>
              <a:schemeClr val="accent3"/>
            </a:solidFill>
            <a:ln>
              <a:noFill/>
            </a:ln>
            <a:effectLst/>
          </c:spPr>
          <c:invertIfNegative val="0"/>
          <c:cat>
            <c:strRef>
              <c:f>Sheet1!$A$2</c:f>
              <c:strCache>
                <c:ptCount val="1"/>
                <c:pt idx="0">
                  <c:v>Source</c:v>
                </c:pt>
              </c:strCache>
            </c:strRef>
          </c:cat>
          <c:val>
            <c:numRef>
              <c:f>Sheet1!$D$2</c:f>
              <c:numCache>
                <c:formatCode>General</c:formatCode>
                <c:ptCount val="1"/>
                <c:pt idx="0">
                  <c:v>11</c:v>
                </c:pt>
              </c:numCache>
            </c:numRef>
          </c:val>
        </c:ser>
        <c:ser>
          <c:idx val="3"/>
          <c:order val="3"/>
          <c:tx>
            <c:strRef>
              <c:f>Sheet1!$E$1</c:f>
              <c:strCache>
                <c:ptCount val="1"/>
                <c:pt idx="0">
                  <c:v>Six - 10 years</c:v>
                </c:pt>
              </c:strCache>
            </c:strRef>
          </c:tx>
          <c:spPr>
            <a:solidFill>
              <a:schemeClr val="accent4"/>
            </a:solidFill>
            <a:ln>
              <a:noFill/>
            </a:ln>
            <a:effectLst/>
          </c:spPr>
          <c:invertIfNegative val="0"/>
          <c:cat>
            <c:strRef>
              <c:f>Sheet1!$A$2</c:f>
              <c:strCache>
                <c:ptCount val="1"/>
                <c:pt idx="0">
                  <c:v>Source</c:v>
                </c:pt>
              </c:strCache>
            </c:strRef>
          </c:cat>
          <c:val>
            <c:numRef>
              <c:f>Sheet1!$E$2</c:f>
              <c:numCache>
                <c:formatCode>General</c:formatCode>
                <c:ptCount val="1"/>
                <c:pt idx="0">
                  <c:v>3</c:v>
                </c:pt>
              </c:numCache>
            </c:numRef>
          </c:val>
        </c:ser>
        <c:ser>
          <c:idx val="4"/>
          <c:order val="4"/>
          <c:tx>
            <c:strRef>
              <c:f>Sheet1!$F$1</c:f>
              <c:strCache>
                <c:ptCount val="1"/>
                <c:pt idx="0">
                  <c:v>More than 10 years</c:v>
                </c:pt>
              </c:strCache>
            </c:strRef>
          </c:tx>
          <c:spPr>
            <a:solidFill>
              <a:schemeClr val="accent5"/>
            </a:solidFill>
            <a:ln>
              <a:noFill/>
            </a:ln>
            <a:effectLst/>
          </c:spPr>
          <c:invertIfNegative val="0"/>
          <c:cat>
            <c:strRef>
              <c:f>Sheet1!$A$2</c:f>
              <c:strCache>
                <c:ptCount val="1"/>
                <c:pt idx="0">
                  <c:v>Source</c:v>
                </c:pt>
              </c:strCache>
            </c:strRef>
          </c:cat>
          <c:val>
            <c:numRef>
              <c:f>Sheet1!$F$2</c:f>
              <c:numCache>
                <c:formatCode>General</c:formatCode>
                <c:ptCount val="1"/>
                <c:pt idx="0">
                  <c:v>2</c:v>
                </c:pt>
              </c:numCache>
            </c:numRef>
          </c:val>
        </c:ser>
        <c:ser>
          <c:idx val="5"/>
          <c:order val="5"/>
          <c:tx>
            <c:strRef>
              <c:f>Sheet1!$G$1</c:f>
              <c:strCache>
                <c:ptCount val="1"/>
                <c:pt idx="0">
                  <c:v>No answer</c:v>
                </c:pt>
              </c:strCache>
            </c:strRef>
          </c:tx>
          <c:spPr>
            <a:solidFill>
              <a:schemeClr val="accent6"/>
            </a:solidFill>
            <a:ln>
              <a:noFill/>
            </a:ln>
            <a:effectLst/>
          </c:spPr>
          <c:invertIfNegative val="0"/>
          <c:cat>
            <c:strRef>
              <c:f>Sheet1!$A$2</c:f>
              <c:strCache>
                <c:ptCount val="1"/>
                <c:pt idx="0">
                  <c:v>Source</c:v>
                </c:pt>
              </c:strCache>
            </c:strRef>
          </c:cat>
          <c:val>
            <c:numRef>
              <c:f>Sheet1!$G$2</c:f>
              <c:numCache>
                <c:formatCode>General</c:formatCode>
                <c:ptCount val="1"/>
                <c:pt idx="0">
                  <c:v>2</c:v>
                </c:pt>
              </c:numCache>
            </c:numRef>
          </c:val>
        </c:ser>
        <c:dLbls>
          <c:showLegendKey val="0"/>
          <c:showVal val="0"/>
          <c:showCatName val="0"/>
          <c:showSerName val="0"/>
          <c:showPercent val="0"/>
          <c:showBubbleSize val="0"/>
        </c:dLbls>
        <c:gapWidth val="150"/>
        <c:overlap val="100"/>
        <c:axId val="544559016"/>
        <c:axId val="544559408"/>
      </c:barChart>
      <c:catAx>
        <c:axId val="5445590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4559408"/>
        <c:crosses val="autoZero"/>
        <c:auto val="1"/>
        <c:lblAlgn val="ctr"/>
        <c:lblOffset val="100"/>
        <c:noMultiLvlLbl val="0"/>
      </c:catAx>
      <c:valAx>
        <c:axId val="54455940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4559016"/>
        <c:crosses val="autoZero"/>
        <c:crossBetween val="between"/>
      </c:valAx>
      <c:spPr>
        <a:noFill/>
        <a:ln>
          <a:noFill/>
        </a:ln>
        <a:effectLst/>
      </c:spPr>
    </c:plotArea>
    <c:legend>
      <c:legendPos val="b"/>
      <c:layout>
        <c:manualLayout>
          <c:xMode val="edge"/>
          <c:yMode val="edge"/>
          <c:x val="3.2407407407407406E-2"/>
          <c:y val="0.57268857977519394"/>
          <c:w val="0.93518518518518523"/>
          <c:h val="0.3670161930004449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106880954290694"/>
          <c:y val="7.1243523316062179E-2"/>
          <c:w val="0.80018709461706439"/>
          <c:h val="0.22386581284219079"/>
        </c:manualLayout>
      </c:layout>
      <c:barChart>
        <c:barDir val="bar"/>
        <c:grouping val="percentStacked"/>
        <c:varyColors val="0"/>
        <c:ser>
          <c:idx val="0"/>
          <c:order val="0"/>
          <c:tx>
            <c:strRef>
              <c:f>Sheet1!$B$1</c:f>
              <c:strCache>
                <c:ptCount val="1"/>
                <c:pt idx="0">
                  <c:v>Once a week</c:v>
                </c:pt>
              </c:strCache>
            </c:strRef>
          </c:tx>
          <c:spPr>
            <a:solidFill>
              <a:srgbClr val="ED1B24"/>
            </a:solidFill>
            <a:ln>
              <a:noFill/>
            </a:ln>
            <a:effectLst/>
          </c:spPr>
          <c:invertIfNegative val="0"/>
          <c:cat>
            <c:strRef>
              <c:f>Sheet1!$A$2</c:f>
              <c:strCache>
                <c:ptCount val="1"/>
                <c:pt idx="0">
                  <c:v>How often?</c:v>
                </c:pt>
              </c:strCache>
            </c:strRef>
          </c:cat>
          <c:val>
            <c:numRef>
              <c:f>Sheet1!$B$2</c:f>
              <c:numCache>
                <c:formatCode>General</c:formatCode>
                <c:ptCount val="1"/>
                <c:pt idx="0">
                  <c:v>78.569999999999993</c:v>
                </c:pt>
              </c:numCache>
            </c:numRef>
          </c:val>
        </c:ser>
        <c:ser>
          <c:idx val="1"/>
          <c:order val="1"/>
          <c:tx>
            <c:strRef>
              <c:f>Sheet1!$C$1</c:f>
              <c:strCache>
                <c:ptCount val="1"/>
                <c:pt idx="0">
                  <c:v>More than once a week</c:v>
                </c:pt>
              </c:strCache>
            </c:strRef>
          </c:tx>
          <c:spPr>
            <a:solidFill>
              <a:schemeClr val="tx1"/>
            </a:solidFill>
            <a:ln>
              <a:noFill/>
            </a:ln>
            <a:effectLst/>
          </c:spPr>
          <c:invertIfNegative val="0"/>
          <c:cat>
            <c:strRef>
              <c:f>Sheet1!$A$2</c:f>
              <c:strCache>
                <c:ptCount val="1"/>
                <c:pt idx="0">
                  <c:v>How often?</c:v>
                </c:pt>
              </c:strCache>
            </c:strRef>
          </c:cat>
          <c:val>
            <c:numRef>
              <c:f>Sheet1!$C$2</c:f>
              <c:numCache>
                <c:formatCode>General</c:formatCode>
                <c:ptCount val="1"/>
                <c:pt idx="0">
                  <c:v>3.57</c:v>
                </c:pt>
              </c:numCache>
            </c:numRef>
          </c:val>
        </c:ser>
        <c:ser>
          <c:idx val="2"/>
          <c:order val="2"/>
          <c:tx>
            <c:strRef>
              <c:f>Sheet1!$D$1</c:f>
              <c:strCache>
                <c:ptCount val="1"/>
                <c:pt idx="0">
                  <c:v>Other</c:v>
                </c:pt>
              </c:strCache>
            </c:strRef>
          </c:tx>
          <c:spPr>
            <a:solidFill>
              <a:schemeClr val="accent3"/>
            </a:solidFill>
            <a:ln>
              <a:noFill/>
            </a:ln>
            <a:effectLst/>
          </c:spPr>
          <c:invertIfNegative val="0"/>
          <c:cat>
            <c:strRef>
              <c:f>Sheet1!$A$2</c:f>
              <c:strCache>
                <c:ptCount val="1"/>
                <c:pt idx="0">
                  <c:v>How often?</c:v>
                </c:pt>
              </c:strCache>
            </c:strRef>
          </c:cat>
          <c:val>
            <c:numRef>
              <c:f>Sheet1!$D$2</c:f>
              <c:numCache>
                <c:formatCode>General</c:formatCode>
                <c:ptCount val="1"/>
                <c:pt idx="0">
                  <c:v>17.86</c:v>
                </c:pt>
              </c:numCache>
            </c:numRef>
          </c:val>
        </c:ser>
        <c:dLbls>
          <c:showLegendKey val="0"/>
          <c:showVal val="0"/>
          <c:showCatName val="0"/>
          <c:showSerName val="0"/>
          <c:showPercent val="0"/>
          <c:showBubbleSize val="0"/>
        </c:dLbls>
        <c:gapWidth val="150"/>
        <c:overlap val="100"/>
        <c:axId val="544560192"/>
        <c:axId val="544560584"/>
      </c:barChart>
      <c:catAx>
        <c:axId val="5445601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4560584"/>
        <c:crosses val="autoZero"/>
        <c:auto val="1"/>
        <c:lblAlgn val="ctr"/>
        <c:lblOffset val="100"/>
        <c:noMultiLvlLbl val="0"/>
      </c:catAx>
      <c:valAx>
        <c:axId val="54456058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4560192"/>
        <c:crosses val="autoZero"/>
        <c:crossBetween val="between"/>
      </c:valAx>
      <c:spPr>
        <a:noFill/>
        <a:ln>
          <a:noFill/>
        </a:ln>
        <a:effectLst/>
      </c:spPr>
    </c:plotArea>
    <c:legend>
      <c:legendPos val="b"/>
      <c:layout>
        <c:manualLayout>
          <c:xMode val="edge"/>
          <c:yMode val="edge"/>
          <c:x val="3.2407407407407406E-2"/>
          <c:y val="0.57268857977519394"/>
          <c:w val="0.93518518518518523"/>
          <c:h val="0.3670161930004449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106880954290694"/>
          <c:y val="7.1243523316062179E-2"/>
          <c:w val="0.80018709461706439"/>
          <c:h val="0.22386581284219079"/>
        </c:manualLayout>
      </c:layout>
      <c:barChart>
        <c:barDir val="bar"/>
        <c:grouping val="percentStacked"/>
        <c:varyColors val="0"/>
        <c:ser>
          <c:idx val="0"/>
          <c:order val="0"/>
          <c:tx>
            <c:strRef>
              <c:f>Sheet1!$B$1</c:f>
              <c:strCache>
                <c:ptCount val="1"/>
                <c:pt idx="0">
                  <c:v>Up to one hour</c:v>
                </c:pt>
              </c:strCache>
            </c:strRef>
          </c:tx>
          <c:spPr>
            <a:solidFill>
              <a:srgbClr val="ED1B24"/>
            </a:solidFill>
            <a:ln>
              <a:noFill/>
            </a:ln>
            <a:effectLst/>
          </c:spPr>
          <c:invertIfNegative val="0"/>
          <c:cat>
            <c:strRef>
              <c:f>Sheet1!$A$2</c:f>
              <c:strCache>
                <c:ptCount val="1"/>
                <c:pt idx="0">
                  <c:v>How long?</c:v>
                </c:pt>
              </c:strCache>
            </c:strRef>
          </c:cat>
          <c:val>
            <c:numRef>
              <c:f>Sheet1!$B$2</c:f>
              <c:numCache>
                <c:formatCode>General</c:formatCode>
                <c:ptCount val="1"/>
                <c:pt idx="0">
                  <c:v>42.86</c:v>
                </c:pt>
              </c:numCache>
            </c:numRef>
          </c:val>
        </c:ser>
        <c:ser>
          <c:idx val="1"/>
          <c:order val="1"/>
          <c:tx>
            <c:strRef>
              <c:f>Sheet1!$C$1</c:f>
              <c:strCache>
                <c:ptCount val="1"/>
                <c:pt idx="0">
                  <c:v>1-2 hours</c:v>
                </c:pt>
              </c:strCache>
            </c:strRef>
          </c:tx>
          <c:spPr>
            <a:solidFill>
              <a:schemeClr val="tx1"/>
            </a:solidFill>
            <a:ln>
              <a:noFill/>
            </a:ln>
            <a:effectLst/>
          </c:spPr>
          <c:invertIfNegative val="0"/>
          <c:cat>
            <c:strRef>
              <c:f>Sheet1!$A$2</c:f>
              <c:strCache>
                <c:ptCount val="1"/>
                <c:pt idx="0">
                  <c:v>How long?</c:v>
                </c:pt>
              </c:strCache>
            </c:strRef>
          </c:cat>
          <c:val>
            <c:numRef>
              <c:f>Sheet1!$C$2</c:f>
              <c:numCache>
                <c:formatCode>General</c:formatCode>
                <c:ptCount val="1"/>
                <c:pt idx="0">
                  <c:v>39.29</c:v>
                </c:pt>
              </c:numCache>
            </c:numRef>
          </c:val>
        </c:ser>
        <c:ser>
          <c:idx val="2"/>
          <c:order val="2"/>
          <c:tx>
            <c:strRef>
              <c:f>Sheet1!$D$1</c:f>
              <c:strCache>
                <c:ptCount val="1"/>
                <c:pt idx="0">
                  <c:v>Other</c:v>
                </c:pt>
              </c:strCache>
            </c:strRef>
          </c:tx>
          <c:spPr>
            <a:solidFill>
              <a:schemeClr val="accent3"/>
            </a:solidFill>
            <a:ln>
              <a:noFill/>
            </a:ln>
            <a:effectLst/>
          </c:spPr>
          <c:invertIfNegative val="0"/>
          <c:cat>
            <c:strRef>
              <c:f>Sheet1!$A$2</c:f>
              <c:strCache>
                <c:ptCount val="1"/>
                <c:pt idx="0">
                  <c:v>How long?</c:v>
                </c:pt>
              </c:strCache>
            </c:strRef>
          </c:cat>
          <c:val>
            <c:numRef>
              <c:f>Sheet1!$D$2</c:f>
              <c:numCache>
                <c:formatCode>General</c:formatCode>
                <c:ptCount val="1"/>
                <c:pt idx="0">
                  <c:v>14.29</c:v>
                </c:pt>
              </c:numCache>
            </c:numRef>
          </c:val>
        </c:ser>
        <c:ser>
          <c:idx val="3"/>
          <c:order val="3"/>
          <c:tx>
            <c:strRef>
              <c:f>Sheet1!$E$1</c:f>
              <c:strCache>
                <c:ptCount val="1"/>
                <c:pt idx="0">
                  <c:v>No answer</c:v>
                </c:pt>
              </c:strCache>
            </c:strRef>
          </c:tx>
          <c:spPr>
            <a:solidFill>
              <a:schemeClr val="accent4"/>
            </a:solidFill>
            <a:ln>
              <a:noFill/>
            </a:ln>
            <a:effectLst/>
          </c:spPr>
          <c:invertIfNegative val="0"/>
          <c:cat>
            <c:strRef>
              <c:f>Sheet1!$A$2</c:f>
              <c:strCache>
                <c:ptCount val="1"/>
                <c:pt idx="0">
                  <c:v>How long?</c:v>
                </c:pt>
              </c:strCache>
            </c:strRef>
          </c:cat>
          <c:val>
            <c:numRef>
              <c:f>Sheet1!$E$2</c:f>
              <c:numCache>
                <c:formatCode>General</c:formatCode>
                <c:ptCount val="1"/>
                <c:pt idx="0">
                  <c:v>3.57</c:v>
                </c:pt>
              </c:numCache>
            </c:numRef>
          </c:val>
        </c:ser>
        <c:dLbls>
          <c:showLegendKey val="0"/>
          <c:showVal val="0"/>
          <c:showCatName val="0"/>
          <c:showSerName val="0"/>
          <c:showPercent val="0"/>
          <c:showBubbleSize val="0"/>
        </c:dLbls>
        <c:gapWidth val="150"/>
        <c:overlap val="100"/>
        <c:axId val="544561368"/>
        <c:axId val="544561760"/>
      </c:barChart>
      <c:catAx>
        <c:axId val="5445613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4561760"/>
        <c:crosses val="autoZero"/>
        <c:auto val="1"/>
        <c:lblAlgn val="ctr"/>
        <c:lblOffset val="100"/>
        <c:noMultiLvlLbl val="0"/>
      </c:catAx>
      <c:valAx>
        <c:axId val="54456176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4561368"/>
        <c:crosses val="autoZero"/>
        <c:crossBetween val="between"/>
      </c:valAx>
      <c:spPr>
        <a:noFill/>
        <a:ln>
          <a:noFill/>
        </a:ln>
        <a:effectLst/>
      </c:spPr>
    </c:plotArea>
    <c:legend>
      <c:legendPos val="b"/>
      <c:layout>
        <c:manualLayout>
          <c:xMode val="edge"/>
          <c:yMode val="edge"/>
          <c:x val="3.2407407407407406E-2"/>
          <c:y val="0.57268857977519394"/>
          <c:w val="0.52335140893241616"/>
          <c:h val="0.207311033295285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325058326042578"/>
          <c:y val="7.1243523316062179E-2"/>
          <c:w val="0.808005249343832"/>
          <c:h val="0.22386581284219079"/>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More visits?</c:v>
                </c:pt>
              </c:strCache>
            </c:strRef>
          </c:cat>
          <c:val>
            <c:numRef>
              <c:f>Sheet1!$B$2</c:f>
              <c:numCache>
                <c:formatCode>General</c:formatCode>
                <c:ptCount val="1"/>
                <c:pt idx="0">
                  <c:v>7</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More visits?</c:v>
                </c:pt>
              </c:strCache>
            </c:strRef>
          </c:cat>
          <c:val>
            <c:numRef>
              <c:f>Sheet1!$C$2</c:f>
              <c:numCache>
                <c:formatCode>General</c:formatCode>
                <c:ptCount val="1"/>
                <c:pt idx="0">
                  <c:v>20</c:v>
                </c:pt>
              </c:numCache>
            </c:numRef>
          </c:val>
        </c:ser>
        <c:ser>
          <c:idx val="2"/>
          <c:order val="2"/>
          <c:tx>
            <c:strRef>
              <c:f>Sheet1!$D$1</c:f>
              <c:strCache>
                <c:ptCount val="1"/>
                <c:pt idx="0">
                  <c:v>No answer</c:v>
                </c:pt>
              </c:strCache>
            </c:strRef>
          </c:tx>
          <c:spPr>
            <a:solidFill>
              <a:schemeClr val="accent3"/>
            </a:solidFill>
            <a:ln>
              <a:noFill/>
            </a:ln>
            <a:effectLst/>
          </c:spPr>
          <c:invertIfNegative val="0"/>
          <c:cat>
            <c:strRef>
              <c:f>Sheet1!$A$2</c:f>
              <c:strCache>
                <c:ptCount val="1"/>
                <c:pt idx="0">
                  <c:v>More visits?</c:v>
                </c:pt>
              </c:strCache>
            </c:strRef>
          </c:cat>
          <c:val>
            <c:numRef>
              <c:f>Sheet1!$D$2</c:f>
              <c:numCache>
                <c:formatCode>General</c:formatCode>
                <c:ptCount val="1"/>
                <c:pt idx="0">
                  <c:v>1</c:v>
                </c:pt>
              </c:numCache>
            </c:numRef>
          </c:val>
        </c:ser>
        <c:dLbls>
          <c:showLegendKey val="0"/>
          <c:showVal val="0"/>
          <c:showCatName val="0"/>
          <c:showSerName val="0"/>
          <c:showPercent val="0"/>
          <c:showBubbleSize val="0"/>
        </c:dLbls>
        <c:gapWidth val="150"/>
        <c:overlap val="100"/>
        <c:axId val="544562544"/>
        <c:axId val="544562936"/>
      </c:barChart>
      <c:catAx>
        <c:axId val="5445625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4562936"/>
        <c:crosses val="autoZero"/>
        <c:auto val="1"/>
        <c:lblAlgn val="ctr"/>
        <c:lblOffset val="100"/>
        <c:noMultiLvlLbl val="0"/>
      </c:catAx>
      <c:valAx>
        <c:axId val="54456293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4562544"/>
        <c:crosses val="autoZero"/>
        <c:crossBetween val="between"/>
      </c:valAx>
      <c:spPr>
        <a:noFill/>
        <a:ln>
          <a:noFill/>
        </a:ln>
        <a:effectLst/>
      </c:spPr>
    </c:plotArea>
    <c:legend>
      <c:legendPos val="b"/>
      <c:layout>
        <c:manualLayout>
          <c:xMode val="edge"/>
          <c:yMode val="edge"/>
          <c:x val="0"/>
          <c:y val="0.62182862891524304"/>
          <c:w val="0.25501330562846308"/>
          <c:h val="0.207311033295285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0531186205890931"/>
          <c:y val="7.1243523316062179E-2"/>
          <c:w val="0.64596821230679502"/>
          <c:h val="0.42042600940238728"/>
        </c:manualLayout>
      </c:layout>
      <c:barChart>
        <c:barDir val="bar"/>
        <c:grouping val="percentStacked"/>
        <c:varyColors val="0"/>
        <c:ser>
          <c:idx val="0"/>
          <c:order val="0"/>
          <c:tx>
            <c:strRef>
              <c:f>Sheet1!$B$1</c:f>
              <c:strCache>
                <c:ptCount val="1"/>
                <c:pt idx="0">
                  <c:v>Volunteer</c:v>
                </c:pt>
              </c:strCache>
            </c:strRef>
          </c:tx>
          <c:spPr>
            <a:solidFill>
              <a:srgbClr val="ED1B24"/>
            </a:solidFill>
            <a:ln>
              <a:noFill/>
            </a:ln>
            <a:effectLst/>
          </c:spPr>
          <c:invertIfNegative val="0"/>
          <c:cat>
            <c:strRef>
              <c:f>Sheet1!$A$2</c:f>
              <c:strCache>
                <c:ptCount val="1"/>
                <c:pt idx="0">
                  <c:v>What do you consider the person who visits you to be?</c:v>
                </c:pt>
              </c:strCache>
            </c:strRef>
          </c:cat>
          <c:val>
            <c:numRef>
              <c:f>Sheet1!$B$2</c:f>
              <c:numCache>
                <c:formatCode>General</c:formatCode>
                <c:ptCount val="1"/>
                <c:pt idx="0">
                  <c:v>7</c:v>
                </c:pt>
              </c:numCache>
            </c:numRef>
          </c:val>
        </c:ser>
        <c:ser>
          <c:idx val="1"/>
          <c:order val="1"/>
          <c:tx>
            <c:strRef>
              <c:f>Sheet1!$C$1</c:f>
              <c:strCache>
                <c:ptCount val="1"/>
                <c:pt idx="0">
                  <c:v>Friend</c:v>
                </c:pt>
              </c:strCache>
            </c:strRef>
          </c:tx>
          <c:spPr>
            <a:solidFill>
              <a:schemeClr val="tx1"/>
            </a:solidFill>
            <a:ln>
              <a:noFill/>
            </a:ln>
            <a:effectLst/>
          </c:spPr>
          <c:invertIfNegative val="0"/>
          <c:cat>
            <c:strRef>
              <c:f>Sheet1!$A$2</c:f>
              <c:strCache>
                <c:ptCount val="1"/>
                <c:pt idx="0">
                  <c:v>What do you consider the person who visits you to be?</c:v>
                </c:pt>
              </c:strCache>
            </c:strRef>
          </c:cat>
          <c:val>
            <c:numRef>
              <c:f>Sheet1!$C$2</c:f>
              <c:numCache>
                <c:formatCode>General</c:formatCode>
                <c:ptCount val="1"/>
                <c:pt idx="0">
                  <c:v>17</c:v>
                </c:pt>
              </c:numCache>
            </c:numRef>
          </c:val>
        </c:ser>
        <c:ser>
          <c:idx val="2"/>
          <c:order val="2"/>
          <c:tx>
            <c:strRef>
              <c:f>Sheet1!$D$1</c:f>
              <c:strCache>
                <c:ptCount val="1"/>
                <c:pt idx="0">
                  <c:v>Volunteer and Friend</c:v>
                </c:pt>
              </c:strCache>
            </c:strRef>
          </c:tx>
          <c:spPr>
            <a:solidFill>
              <a:schemeClr val="accent3"/>
            </a:solidFill>
            <a:ln>
              <a:noFill/>
            </a:ln>
            <a:effectLst/>
          </c:spPr>
          <c:invertIfNegative val="0"/>
          <c:cat>
            <c:strRef>
              <c:f>Sheet1!$A$2</c:f>
              <c:strCache>
                <c:ptCount val="1"/>
                <c:pt idx="0">
                  <c:v>What do you consider the person who visits you to be?</c:v>
                </c:pt>
              </c:strCache>
            </c:strRef>
          </c:cat>
          <c:val>
            <c:numRef>
              <c:f>Sheet1!$D$2</c:f>
              <c:numCache>
                <c:formatCode>General</c:formatCode>
                <c:ptCount val="1"/>
                <c:pt idx="0">
                  <c:v>3</c:v>
                </c:pt>
              </c:numCache>
            </c:numRef>
          </c:val>
        </c:ser>
        <c:dLbls>
          <c:showLegendKey val="0"/>
          <c:showVal val="0"/>
          <c:showCatName val="0"/>
          <c:showSerName val="0"/>
          <c:showPercent val="0"/>
          <c:showBubbleSize val="0"/>
        </c:dLbls>
        <c:gapWidth val="150"/>
        <c:overlap val="100"/>
        <c:axId val="544563720"/>
        <c:axId val="544564112"/>
      </c:barChart>
      <c:catAx>
        <c:axId val="5445637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4564112"/>
        <c:crosses val="autoZero"/>
        <c:auto val="1"/>
        <c:lblAlgn val="ctr"/>
        <c:lblOffset val="100"/>
        <c:noMultiLvlLbl val="0"/>
      </c:catAx>
      <c:valAx>
        <c:axId val="54456411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4563720"/>
        <c:crosses val="autoZero"/>
        <c:crossBetween val="between"/>
      </c:valAx>
      <c:spPr>
        <a:noFill/>
        <a:ln>
          <a:noFill/>
        </a:ln>
        <a:effectLst/>
      </c:spPr>
    </c:plotArea>
    <c:legend>
      <c:legendPos val="b"/>
      <c:layout>
        <c:manualLayout>
          <c:xMode val="edge"/>
          <c:yMode val="edge"/>
          <c:x val="0.28009259259259262"/>
          <c:y val="0.72010872719534136"/>
          <c:w val="0.46400043744531932"/>
          <c:h val="0.207311033295285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2324657334499849E-2"/>
          <c:y val="7.1243523316062179E-2"/>
          <c:w val="0.85893117526975793"/>
          <c:h val="0.13273388145093848"/>
        </c:manualLayout>
      </c:layout>
      <c:barChart>
        <c:barDir val="bar"/>
        <c:grouping val="percentStacked"/>
        <c:varyColors val="0"/>
        <c:ser>
          <c:idx val="0"/>
          <c:order val="0"/>
          <c:tx>
            <c:strRef>
              <c:f>Sheet1!$B$1</c:f>
              <c:strCache>
                <c:ptCount val="1"/>
                <c:pt idx="0">
                  <c:v>Help with shopping</c:v>
                </c:pt>
              </c:strCache>
            </c:strRef>
          </c:tx>
          <c:spPr>
            <a:solidFill>
              <a:srgbClr val="ED1B24"/>
            </a:solidFill>
            <a:ln>
              <a:noFill/>
            </a:ln>
            <a:effectLst/>
          </c:spPr>
          <c:invertIfNegative val="0"/>
          <c:cat>
            <c:strRef>
              <c:f>Sheet1!$A$2</c:f>
              <c:strCache>
                <c:ptCount val="1"/>
                <c:pt idx="0">
                  <c:v>Source</c:v>
                </c:pt>
              </c:strCache>
            </c:strRef>
          </c:cat>
          <c:val>
            <c:numRef>
              <c:f>Sheet1!$B$2</c:f>
              <c:numCache>
                <c:formatCode>General</c:formatCode>
                <c:ptCount val="1"/>
                <c:pt idx="0">
                  <c:v>7</c:v>
                </c:pt>
              </c:numCache>
            </c:numRef>
          </c:val>
        </c:ser>
        <c:ser>
          <c:idx val="1"/>
          <c:order val="1"/>
          <c:tx>
            <c:strRef>
              <c:f>Sheet1!$C$1</c:f>
              <c:strCache>
                <c:ptCount val="1"/>
                <c:pt idx="0">
                  <c:v>Help to find out about things taking place in the local area</c:v>
                </c:pt>
              </c:strCache>
            </c:strRef>
          </c:tx>
          <c:spPr>
            <a:solidFill>
              <a:schemeClr val="tx1"/>
            </a:solidFill>
            <a:ln>
              <a:noFill/>
            </a:ln>
            <a:effectLst/>
          </c:spPr>
          <c:invertIfNegative val="0"/>
          <c:cat>
            <c:strRef>
              <c:f>Sheet1!$A$2</c:f>
              <c:strCache>
                <c:ptCount val="1"/>
                <c:pt idx="0">
                  <c:v>Source</c:v>
                </c:pt>
              </c:strCache>
            </c:strRef>
          </c:cat>
          <c:val>
            <c:numRef>
              <c:f>Sheet1!$C$2</c:f>
              <c:numCache>
                <c:formatCode>General</c:formatCode>
                <c:ptCount val="1"/>
                <c:pt idx="0">
                  <c:v>4</c:v>
                </c:pt>
              </c:numCache>
            </c:numRef>
          </c:val>
        </c:ser>
        <c:ser>
          <c:idx val="2"/>
          <c:order val="2"/>
          <c:tx>
            <c:strRef>
              <c:f>Sheet1!$D$1</c:f>
              <c:strCache>
                <c:ptCount val="1"/>
                <c:pt idx="0">
                  <c:v>Provide support at ALONE social events</c:v>
                </c:pt>
              </c:strCache>
            </c:strRef>
          </c:tx>
          <c:spPr>
            <a:solidFill>
              <a:schemeClr val="accent3"/>
            </a:solidFill>
            <a:ln>
              <a:noFill/>
            </a:ln>
            <a:effectLst/>
          </c:spPr>
          <c:invertIfNegative val="0"/>
          <c:cat>
            <c:strRef>
              <c:f>Sheet1!$A$2</c:f>
              <c:strCache>
                <c:ptCount val="1"/>
                <c:pt idx="0">
                  <c:v>Source</c:v>
                </c:pt>
              </c:strCache>
            </c:strRef>
          </c:cat>
          <c:val>
            <c:numRef>
              <c:f>Sheet1!$D$2</c:f>
              <c:numCache>
                <c:formatCode>General</c:formatCode>
                <c:ptCount val="1"/>
                <c:pt idx="0">
                  <c:v>15</c:v>
                </c:pt>
              </c:numCache>
            </c:numRef>
          </c:val>
        </c:ser>
        <c:ser>
          <c:idx val="3"/>
          <c:order val="3"/>
          <c:tx>
            <c:strRef>
              <c:f>Sheet1!$E$1</c:f>
              <c:strCache>
                <c:ptCount val="1"/>
                <c:pt idx="0">
                  <c:v>Encouragement to pursue goals</c:v>
                </c:pt>
              </c:strCache>
            </c:strRef>
          </c:tx>
          <c:spPr>
            <a:solidFill>
              <a:schemeClr val="accent4"/>
            </a:solidFill>
            <a:ln>
              <a:noFill/>
            </a:ln>
            <a:effectLst/>
          </c:spPr>
          <c:invertIfNegative val="0"/>
          <c:cat>
            <c:strRef>
              <c:f>Sheet1!$A$2</c:f>
              <c:strCache>
                <c:ptCount val="1"/>
                <c:pt idx="0">
                  <c:v>Source</c:v>
                </c:pt>
              </c:strCache>
            </c:strRef>
          </c:cat>
          <c:val>
            <c:numRef>
              <c:f>Sheet1!$E$2</c:f>
              <c:numCache>
                <c:formatCode>General</c:formatCode>
                <c:ptCount val="1"/>
                <c:pt idx="0">
                  <c:v>11</c:v>
                </c:pt>
              </c:numCache>
            </c:numRef>
          </c:val>
        </c:ser>
        <c:ser>
          <c:idx val="4"/>
          <c:order val="4"/>
          <c:tx>
            <c:strRef>
              <c:f>Sheet1!$F$1</c:f>
              <c:strCache>
                <c:ptCount val="1"/>
                <c:pt idx="0">
                  <c:v>Enjoy time together outside the home</c:v>
                </c:pt>
              </c:strCache>
            </c:strRef>
          </c:tx>
          <c:spPr>
            <a:solidFill>
              <a:schemeClr val="accent5"/>
            </a:solidFill>
            <a:ln>
              <a:noFill/>
            </a:ln>
            <a:effectLst/>
          </c:spPr>
          <c:invertIfNegative val="0"/>
          <c:cat>
            <c:strRef>
              <c:f>Sheet1!$A$2</c:f>
              <c:strCache>
                <c:ptCount val="1"/>
                <c:pt idx="0">
                  <c:v>Source</c:v>
                </c:pt>
              </c:strCache>
            </c:strRef>
          </c:cat>
          <c:val>
            <c:numRef>
              <c:f>Sheet1!$F$2</c:f>
              <c:numCache>
                <c:formatCode>General</c:formatCode>
                <c:ptCount val="1"/>
                <c:pt idx="0">
                  <c:v>12</c:v>
                </c:pt>
              </c:numCache>
            </c:numRef>
          </c:val>
        </c:ser>
        <c:ser>
          <c:idx val="5"/>
          <c:order val="5"/>
          <c:tx>
            <c:strRef>
              <c:f>Sheet1!$G$1</c:f>
              <c:strCache>
                <c:ptCount val="1"/>
                <c:pt idx="0">
                  <c:v>Take me to medical or other appointments</c:v>
                </c:pt>
              </c:strCache>
            </c:strRef>
          </c:tx>
          <c:spPr>
            <a:solidFill>
              <a:schemeClr val="accent6"/>
            </a:solidFill>
            <a:ln>
              <a:noFill/>
            </a:ln>
            <a:effectLst/>
          </c:spPr>
          <c:invertIfNegative val="0"/>
          <c:cat>
            <c:strRef>
              <c:f>Sheet1!$A$2</c:f>
              <c:strCache>
                <c:ptCount val="1"/>
                <c:pt idx="0">
                  <c:v>Source</c:v>
                </c:pt>
              </c:strCache>
            </c:strRef>
          </c:cat>
          <c:val>
            <c:numRef>
              <c:f>Sheet1!$G$2</c:f>
              <c:numCache>
                <c:formatCode>General</c:formatCode>
                <c:ptCount val="1"/>
                <c:pt idx="0">
                  <c:v>3</c:v>
                </c:pt>
              </c:numCache>
            </c:numRef>
          </c:val>
        </c:ser>
        <c:ser>
          <c:idx val="6"/>
          <c:order val="6"/>
          <c:tx>
            <c:strRef>
              <c:f>Sheet1!$H$1</c:f>
              <c:strCache>
                <c:ptCount val="1"/>
                <c:pt idx="0">
                  <c:v>Help with other things</c:v>
                </c:pt>
              </c:strCache>
            </c:strRef>
          </c:tx>
          <c:spPr>
            <a:solidFill>
              <a:schemeClr val="accent1">
                <a:lumMod val="60000"/>
              </a:schemeClr>
            </a:solidFill>
            <a:ln>
              <a:noFill/>
            </a:ln>
            <a:effectLst/>
          </c:spPr>
          <c:invertIfNegative val="0"/>
          <c:cat>
            <c:strRef>
              <c:f>Sheet1!$A$2</c:f>
              <c:strCache>
                <c:ptCount val="1"/>
                <c:pt idx="0">
                  <c:v>Source</c:v>
                </c:pt>
              </c:strCache>
            </c:strRef>
          </c:cat>
          <c:val>
            <c:numRef>
              <c:f>Sheet1!$H$2</c:f>
              <c:numCache>
                <c:formatCode>General</c:formatCode>
                <c:ptCount val="1"/>
                <c:pt idx="0">
                  <c:v>13</c:v>
                </c:pt>
              </c:numCache>
            </c:numRef>
          </c:val>
        </c:ser>
        <c:ser>
          <c:idx val="7"/>
          <c:order val="7"/>
          <c:tx>
            <c:strRef>
              <c:f>Sheet1!$I$1</c:f>
              <c:strCache>
                <c:ptCount val="1"/>
                <c:pt idx="0">
                  <c:v>No answer</c:v>
                </c:pt>
              </c:strCache>
            </c:strRef>
          </c:tx>
          <c:spPr>
            <a:solidFill>
              <a:schemeClr val="accent2">
                <a:lumMod val="60000"/>
              </a:schemeClr>
            </a:solidFill>
            <a:ln>
              <a:noFill/>
            </a:ln>
            <a:effectLst/>
          </c:spPr>
          <c:invertIfNegative val="0"/>
          <c:cat>
            <c:strRef>
              <c:f>Sheet1!$A$2</c:f>
              <c:strCache>
                <c:ptCount val="1"/>
                <c:pt idx="0">
                  <c:v>Source</c:v>
                </c:pt>
              </c:strCache>
            </c:strRef>
          </c:cat>
          <c:val>
            <c:numRef>
              <c:f>Sheet1!$I$2</c:f>
              <c:numCache>
                <c:formatCode>General</c:formatCode>
                <c:ptCount val="1"/>
                <c:pt idx="0">
                  <c:v>1</c:v>
                </c:pt>
              </c:numCache>
            </c:numRef>
          </c:val>
        </c:ser>
        <c:dLbls>
          <c:showLegendKey val="0"/>
          <c:showVal val="0"/>
          <c:showCatName val="0"/>
          <c:showSerName val="0"/>
          <c:showPercent val="0"/>
          <c:showBubbleSize val="0"/>
        </c:dLbls>
        <c:gapWidth val="150"/>
        <c:overlap val="100"/>
        <c:axId val="544564896"/>
        <c:axId val="544565288"/>
      </c:barChart>
      <c:catAx>
        <c:axId val="5445648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4565288"/>
        <c:crosses val="autoZero"/>
        <c:auto val="1"/>
        <c:lblAlgn val="ctr"/>
        <c:lblOffset val="100"/>
        <c:noMultiLvlLbl val="0"/>
      </c:catAx>
      <c:valAx>
        <c:axId val="54456528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4564896"/>
        <c:crosses val="autoZero"/>
        <c:crossBetween val="between"/>
      </c:valAx>
      <c:spPr>
        <a:noFill/>
        <a:ln>
          <a:noFill/>
        </a:ln>
        <a:effectLst/>
      </c:spPr>
    </c:plotArea>
    <c:legend>
      <c:legendPos val="b"/>
      <c:layout>
        <c:manualLayout>
          <c:xMode val="edge"/>
          <c:yMode val="edge"/>
          <c:x val="4.3981481481481483E-2"/>
          <c:y val="0.36245201211047356"/>
          <c:w val="0.92264563283756196"/>
          <c:h val="0.6095073289340410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Percentage attended</c:v>
                </c:pt>
              </c:strCache>
            </c:strRef>
          </c:tx>
          <c:spPr>
            <a:solidFill>
              <a:srgbClr val="ED1B24"/>
            </a:solidFill>
            <a:ln>
              <a:noFill/>
            </a:ln>
            <a:effectLst/>
          </c:spPr>
          <c:invertIfNegative val="0"/>
          <c:cat>
            <c:strRef>
              <c:f>Sheet1!$A$2:$A$7</c:f>
              <c:strCache>
                <c:ptCount val="6"/>
                <c:pt idx="0">
                  <c:v>Dinner/dinner dances</c:v>
                </c:pt>
                <c:pt idx="1">
                  <c:v>Holidays</c:v>
                </c:pt>
                <c:pt idx="2">
                  <c:v>Small events</c:v>
                </c:pt>
                <c:pt idx="3">
                  <c:v>Parties</c:v>
                </c:pt>
                <c:pt idx="4">
                  <c:v>Cinema Club</c:v>
                </c:pt>
                <c:pt idx="5">
                  <c:v>All events</c:v>
                </c:pt>
              </c:strCache>
            </c:strRef>
          </c:cat>
          <c:val>
            <c:numRef>
              <c:f>Sheet1!$B$2:$B$7</c:f>
              <c:numCache>
                <c:formatCode>General</c:formatCode>
                <c:ptCount val="6"/>
                <c:pt idx="0">
                  <c:v>71.430000000000007</c:v>
                </c:pt>
                <c:pt idx="1">
                  <c:v>23.81</c:v>
                </c:pt>
                <c:pt idx="2">
                  <c:v>14.29</c:v>
                </c:pt>
                <c:pt idx="3">
                  <c:v>4.76</c:v>
                </c:pt>
                <c:pt idx="4">
                  <c:v>4.76</c:v>
                </c:pt>
                <c:pt idx="5">
                  <c:v>4.76</c:v>
                </c:pt>
              </c:numCache>
            </c:numRef>
          </c:val>
        </c:ser>
        <c:dLbls>
          <c:showLegendKey val="0"/>
          <c:showVal val="0"/>
          <c:showCatName val="0"/>
          <c:showSerName val="0"/>
          <c:showPercent val="0"/>
          <c:showBubbleSize val="0"/>
        </c:dLbls>
        <c:gapWidth val="182"/>
        <c:axId val="544566072"/>
        <c:axId val="544566464"/>
      </c:barChart>
      <c:catAx>
        <c:axId val="5445660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4566464"/>
        <c:crosses val="autoZero"/>
        <c:auto val="1"/>
        <c:lblAlgn val="ctr"/>
        <c:lblOffset val="100"/>
        <c:noMultiLvlLbl val="0"/>
      </c:catAx>
      <c:valAx>
        <c:axId val="5445664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45660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105260279965007"/>
          <c:y val="7.1243523316062179E-2"/>
          <c:w val="0.78022747156605443"/>
          <c:h val="0.42042600940238728"/>
        </c:manualLayout>
      </c:layout>
      <c:barChart>
        <c:barDir val="bar"/>
        <c:grouping val="percentStacked"/>
        <c:varyColors val="0"/>
        <c:ser>
          <c:idx val="0"/>
          <c:order val="0"/>
          <c:tx>
            <c:strRef>
              <c:f>Sheet1!$B$1</c:f>
              <c:strCache>
                <c:ptCount val="1"/>
                <c:pt idx="0">
                  <c:v>Very enjoyable</c:v>
                </c:pt>
              </c:strCache>
            </c:strRef>
          </c:tx>
          <c:spPr>
            <a:solidFill>
              <a:srgbClr val="ED1B24"/>
            </a:solidFill>
            <a:ln>
              <a:noFill/>
            </a:ln>
            <a:effectLst/>
          </c:spPr>
          <c:invertIfNegative val="0"/>
          <c:cat>
            <c:strRef>
              <c:f>Sheet1!$A$2</c:f>
              <c:strCache>
                <c:ptCount val="1"/>
                <c:pt idx="0">
                  <c:v>How enjoyable?</c:v>
                </c:pt>
              </c:strCache>
            </c:strRef>
          </c:cat>
          <c:val>
            <c:numRef>
              <c:f>Sheet1!$B$2</c:f>
              <c:numCache>
                <c:formatCode>General</c:formatCode>
                <c:ptCount val="1"/>
                <c:pt idx="0">
                  <c:v>57.14</c:v>
                </c:pt>
              </c:numCache>
            </c:numRef>
          </c:val>
        </c:ser>
        <c:ser>
          <c:idx val="1"/>
          <c:order val="1"/>
          <c:tx>
            <c:strRef>
              <c:f>Sheet1!$C$1</c:f>
              <c:strCache>
                <c:ptCount val="1"/>
                <c:pt idx="0">
                  <c:v>Enjoyable</c:v>
                </c:pt>
              </c:strCache>
            </c:strRef>
          </c:tx>
          <c:spPr>
            <a:solidFill>
              <a:schemeClr val="tx1"/>
            </a:solidFill>
            <a:ln>
              <a:noFill/>
            </a:ln>
            <a:effectLst/>
          </c:spPr>
          <c:invertIfNegative val="0"/>
          <c:cat>
            <c:strRef>
              <c:f>Sheet1!$A$2</c:f>
              <c:strCache>
                <c:ptCount val="1"/>
                <c:pt idx="0">
                  <c:v>How enjoyable?</c:v>
                </c:pt>
              </c:strCache>
            </c:strRef>
          </c:cat>
          <c:val>
            <c:numRef>
              <c:f>Sheet1!$C$2</c:f>
              <c:numCache>
                <c:formatCode>General</c:formatCode>
                <c:ptCount val="1"/>
                <c:pt idx="0">
                  <c:v>28.57</c:v>
                </c:pt>
              </c:numCache>
            </c:numRef>
          </c:val>
        </c:ser>
        <c:ser>
          <c:idx val="2"/>
          <c:order val="2"/>
          <c:tx>
            <c:strRef>
              <c:f>Sheet1!$D$1</c:f>
              <c:strCache>
                <c:ptCount val="1"/>
                <c:pt idx="0">
                  <c:v>No answer</c:v>
                </c:pt>
              </c:strCache>
            </c:strRef>
          </c:tx>
          <c:spPr>
            <a:solidFill>
              <a:schemeClr val="accent3"/>
            </a:solidFill>
            <a:ln>
              <a:noFill/>
            </a:ln>
            <a:effectLst/>
          </c:spPr>
          <c:invertIfNegative val="0"/>
          <c:cat>
            <c:strRef>
              <c:f>Sheet1!$A$2</c:f>
              <c:strCache>
                <c:ptCount val="1"/>
                <c:pt idx="0">
                  <c:v>How enjoyable?</c:v>
                </c:pt>
              </c:strCache>
            </c:strRef>
          </c:cat>
          <c:val>
            <c:numRef>
              <c:f>Sheet1!$D$2</c:f>
              <c:numCache>
                <c:formatCode>General</c:formatCode>
                <c:ptCount val="1"/>
                <c:pt idx="0">
                  <c:v>14.28</c:v>
                </c:pt>
              </c:numCache>
            </c:numRef>
          </c:val>
        </c:ser>
        <c:dLbls>
          <c:showLegendKey val="0"/>
          <c:showVal val="0"/>
          <c:showCatName val="0"/>
          <c:showSerName val="0"/>
          <c:showPercent val="0"/>
          <c:showBubbleSize val="0"/>
        </c:dLbls>
        <c:gapWidth val="150"/>
        <c:overlap val="100"/>
        <c:axId val="483756880"/>
        <c:axId val="483757272"/>
      </c:barChart>
      <c:catAx>
        <c:axId val="4837568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3757272"/>
        <c:crosses val="autoZero"/>
        <c:auto val="1"/>
        <c:lblAlgn val="ctr"/>
        <c:lblOffset val="100"/>
        <c:noMultiLvlLbl val="0"/>
      </c:catAx>
      <c:valAx>
        <c:axId val="48375727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3756880"/>
        <c:crosses val="autoZero"/>
        <c:crossBetween val="between"/>
      </c:valAx>
      <c:spPr>
        <a:noFill/>
        <a:ln>
          <a:noFill/>
        </a:ln>
        <a:effectLst/>
      </c:spPr>
    </c:plotArea>
    <c:legend>
      <c:legendPos val="b"/>
      <c:layout>
        <c:manualLayout>
          <c:xMode val="edge"/>
          <c:yMode val="edge"/>
          <c:x val="0.28009259259259262"/>
          <c:y val="0.72010872719534136"/>
          <c:w val="0.46400043744531932"/>
          <c:h val="0.207311033295285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105260279965007"/>
          <c:y val="7.1243523316062179E-2"/>
          <c:w val="0.78022747156605443"/>
          <c:h val="0.42042600940238728"/>
        </c:manualLayout>
      </c:layout>
      <c:barChart>
        <c:barDir val="bar"/>
        <c:grouping val="percentStacked"/>
        <c:varyColors val="0"/>
        <c:ser>
          <c:idx val="0"/>
          <c:order val="0"/>
          <c:tx>
            <c:strRef>
              <c:f>Sheet1!$B$1</c:f>
              <c:strCache>
                <c:ptCount val="1"/>
                <c:pt idx="0">
                  <c:v>Very important</c:v>
                </c:pt>
              </c:strCache>
            </c:strRef>
          </c:tx>
          <c:spPr>
            <a:solidFill>
              <a:srgbClr val="ED1B24"/>
            </a:solidFill>
            <a:ln>
              <a:noFill/>
            </a:ln>
            <a:effectLst/>
          </c:spPr>
          <c:invertIfNegative val="0"/>
          <c:cat>
            <c:strRef>
              <c:f>Sheet1!$A$2</c:f>
              <c:strCache>
                <c:ptCount val="1"/>
                <c:pt idx="0">
                  <c:v>How important?</c:v>
                </c:pt>
              </c:strCache>
            </c:strRef>
          </c:cat>
          <c:val>
            <c:numRef>
              <c:f>Sheet1!$B$2</c:f>
              <c:numCache>
                <c:formatCode>General</c:formatCode>
                <c:ptCount val="1"/>
                <c:pt idx="0">
                  <c:v>57.14</c:v>
                </c:pt>
              </c:numCache>
            </c:numRef>
          </c:val>
        </c:ser>
        <c:ser>
          <c:idx val="1"/>
          <c:order val="1"/>
          <c:tx>
            <c:strRef>
              <c:f>Sheet1!$C$1</c:f>
              <c:strCache>
                <c:ptCount val="1"/>
                <c:pt idx="0">
                  <c:v>Important</c:v>
                </c:pt>
              </c:strCache>
            </c:strRef>
          </c:tx>
          <c:spPr>
            <a:solidFill>
              <a:schemeClr val="tx1"/>
            </a:solidFill>
            <a:ln>
              <a:noFill/>
            </a:ln>
            <a:effectLst/>
          </c:spPr>
          <c:invertIfNegative val="0"/>
          <c:cat>
            <c:strRef>
              <c:f>Sheet1!$A$2</c:f>
              <c:strCache>
                <c:ptCount val="1"/>
                <c:pt idx="0">
                  <c:v>How important?</c:v>
                </c:pt>
              </c:strCache>
            </c:strRef>
          </c:cat>
          <c:val>
            <c:numRef>
              <c:f>Sheet1!$C$2</c:f>
              <c:numCache>
                <c:formatCode>General</c:formatCode>
                <c:ptCount val="1"/>
                <c:pt idx="0">
                  <c:v>10.71</c:v>
                </c:pt>
              </c:numCache>
            </c:numRef>
          </c:val>
        </c:ser>
        <c:ser>
          <c:idx val="2"/>
          <c:order val="2"/>
          <c:tx>
            <c:strRef>
              <c:f>Sheet1!$D$1</c:f>
              <c:strCache>
                <c:ptCount val="1"/>
                <c:pt idx="0">
                  <c:v>No answer</c:v>
                </c:pt>
              </c:strCache>
            </c:strRef>
          </c:tx>
          <c:spPr>
            <a:solidFill>
              <a:schemeClr val="accent3"/>
            </a:solidFill>
            <a:ln>
              <a:noFill/>
            </a:ln>
            <a:effectLst/>
          </c:spPr>
          <c:invertIfNegative val="0"/>
          <c:cat>
            <c:strRef>
              <c:f>Sheet1!$A$2</c:f>
              <c:strCache>
                <c:ptCount val="1"/>
                <c:pt idx="0">
                  <c:v>How important?</c:v>
                </c:pt>
              </c:strCache>
            </c:strRef>
          </c:cat>
          <c:val>
            <c:numRef>
              <c:f>Sheet1!$D$2</c:f>
              <c:numCache>
                <c:formatCode>General</c:formatCode>
                <c:ptCount val="1"/>
                <c:pt idx="0">
                  <c:v>32.14</c:v>
                </c:pt>
              </c:numCache>
            </c:numRef>
          </c:val>
        </c:ser>
        <c:dLbls>
          <c:showLegendKey val="0"/>
          <c:showVal val="0"/>
          <c:showCatName val="0"/>
          <c:showSerName val="0"/>
          <c:showPercent val="0"/>
          <c:showBubbleSize val="0"/>
        </c:dLbls>
        <c:gapWidth val="150"/>
        <c:overlap val="100"/>
        <c:axId val="483758056"/>
        <c:axId val="483758448"/>
      </c:barChart>
      <c:catAx>
        <c:axId val="4837580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3758448"/>
        <c:crosses val="autoZero"/>
        <c:auto val="1"/>
        <c:lblAlgn val="ctr"/>
        <c:lblOffset val="100"/>
        <c:noMultiLvlLbl val="0"/>
      </c:catAx>
      <c:valAx>
        <c:axId val="48375844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3758056"/>
        <c:crosses val="autoZero"/>
        <c:crossBetween val="between"/>
      </c:valAx>
      <c:spPr>
        <a:noFill/>
        <a:ln>
          <a:noFill/>
        </a:ln>
        <a:effectLst/>
      </c:spPr>
    </c:plotArea>
    <c:legend>
      <c:legendPos val="b"/>
      <c:layout>
        <c:manualLayout>
          <c:xMode val="edge"/>
          <c:yMode val="edge"/>
          <c:x val="0.28009259259259262"/>
          <c:y val="0.72010872719534136"/>
          <c:w val="0.46400043744531932"/>
          <c:h val="0.207311033295285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2324657334499849E-2"/>
          <c:y val="7.1243523316062179E-2"/>
          <c:w val="0.85893117526975793"/>
          <c:h val="0.13273388145093848"/>
        </c:manualLayout>
      </c:layout>
      <c:barChart>
        <c:barDir val="bar"/>
        <c:grouping val="percentStacked"/>
        <c:varyColors val="0"/>
        <c:ser>
          <c:idx val="0"/>
          <c:order val="0"/>
          <c:tx>
            <c:strRef>
              <c:f>Sheet1!$B$1</c:f>
              <c:strCache>
                <c:ptCount val="1"/>
                <c:pt idx="0">
                  <c:v>Lack of mobility</c:v>
                </c:pt>
              </c:strCache>
            </c:strRef>
          </c:tx>
          <c:spPr>
            <a:solidFill>
              <a:srgbClr val="ED1B24"/>
            </a:solidFill>
            <a:ln>
              <a:noFill/>
            </a:ln>
            <a:effectLst/>
          </c:spPr>
          <c:invertIfNegative val="0"/>
          <c:cat>
            <c:strRef>
              <c:f>Sheet1!$A$2</c:f>
              <c:strCache>
                <c:ptCount val="1"/>
                <c:pt idx="0">
                  <c:v>Reason</c:v>
                </c:pt>
              </c:strCache>
            </c:strRef>
          </c:cat>
          <c:val>
            <c:numRef>
              <c:f>Sheet1!$B$2</c:f>
              <c:numCache>
                <c:formatCode>General</c:formatCode>
                <c:ptCount val="1"/>
                <c:pt idx="0">
                  <c:v>1</c:v>
                </c:pt>
              </c:numCache>
            </c:numRef>
          </c:val>
        </c:ser>
        <c:ser>
          <c:idx val="1"/>
          <c:order val="1"/>
          <c:tx>
            <c:strRef>
              <c:f>Sheet1!$C$1</c:f>
              <c:strCache>
                <c:ptCount val="1"/>
                <c:pt idx="0">
                  <c:v>Too far</c:v>
                </c:pt>
              </c:strCache>
            </c:strRef>
          </c:tx>
          <c:spPr>
            <a:solidFill>
              <a:schemeClr val="tx1"/>
            </a:solidFill>
            <a:ln>
              <a:noFill/>
            </a:ln>
            <a:effectLst/>
          </c:spPr>
          <c:invertIfNegative val="0"/>
          <c:cat>
            <c:strRef>
              <c:f>Sheet1!$A$2</c:f>
              <c:strCache>
                <c:ptCount val="1"/>
                <c:pt idx="0">
                  <c:v>Reason</c:v>
                </c:pt>
              </c:strCache>
            </c:strRef>
          </c:cat>
          <c:val>
            <c:numRef>
              <c:f>Sheet1!$C$2</c:f>
              <c:numCache>
                <c:formatCode>General</c:formatCode>
                <c:ptCount val="1"/>
                <c:pt idx="0">
                  <c:v>1</c:v>
                </c:pt>
              </c:numCache>
            </c:numRef>
          </c:val>
        </c:ser>
        <c:ser>
          <c:idx val="2"/>
          <c:order val="2"/>
          <c:tx>
            <c:strRef>
              <c:f>Sheet1!$D$1</c:f>
              <c:strCache>
                <c:ptCount val="1"/>
                <c:pt idx="0">
                  <c:v>Medical condition</c:v>
                </c:pt>
              </c:strCache>
            </c:strRef>
          </c:tx>
          <c:spPr>
            <a:solidFill>
              <a:schemeClr val="accent3"/>
            </a:solidFill>
            <a:ln>
              <a:noFill/>
            </a:ln>
            <a:effectLst/>
          </c:spPr>
          <c:invertIfNegative val="0"/>
          <c:cat>
            <c:strRef>
              <c:f>Sheet1!$A$2</c:f>
              <c:strCache>
                <c:ptCount val="1"/>
                <c:pt idx="0">
                  <c:v>Reason</c:v>
                </c:pt>
              </c:strCache>
            </c:strRef>
          </c:cat>
          <c:val>
            <c:numRef>
              <c:f>Sheet1!$D$2</c:f>
              <c:numCache>
                <c:formatCode>General</c:formatCode>
                <c:ptCount val="1"/>
                <c:pt idx="0">
                  <c:v>1</c:v>
                </c:pt>
              </c:numCache>
            </c:numRef>
          </c:val>
        </c:ser>
        <c:ser>
          <c:idx val="3"/>
          <c:order val="3"/>
          <c:tx>
            <c:strRef>
              <c:f>Sheet1!$E$1</c:f>
              <c:strCache>
                <c:ptCount val="1"/>
                <c:pt idx="0">
                  <c:v>No answer</c:v>
                </c:pt>
              </c:strCache>
            </c:strRef>
          </c:tx>
          <c:spPr>
            <a:solidFill>
              <a:schemeClr val="accent4"/>
            </a:solidFill>
            <a:ln>
              <a:noFill/>
            </a:ln>
            <a:effectLst/>
          </c:spPr>
          <c:invertIfNegative val="0"/>
          <c:cat>
            <c:strRef>
              <c:f>Sheet1!$A$2</c:f>
              <c:strCache>
                <c:ptCount val="1"/>
                <c:pt idx="0">
                  <c:v>Reason</c:v>
                </c:pt>
              </c:strCache>
            </c:strRef>
          </c:cat>
          <c:val>
            <c:numRef>
              <c:f>Sheet1!$E$2</c:f>
              <c:numCache>
                <c:formatCode>General</c:formatCode>
                <c:ptCount val="1"/>
                <c:pt idx="0">
                  <c:v>4</c:v>
                </c:pt>
              </c:numCache>
            </c:numRef>
          </c:val>
        </c:ser>
        <c:dLbls>
          <c:showLegendKey val="0"/>
          <c:showVal val="0"/>
          <c:showCatName val="0"/>
          <c:showSerName val="0"/>
          <c:showPercent val="0"/>
          <c:showBubbleSize val="0"/>
        </c:dLbls>
        <c:gapWidth val="150"/>
        <c:overlap val="100"/>
        <c:axId val="483759232"/>
        <c:axId val="483759624"/>
      </c:barChart>
      <c:catAx>
        <c:axId val="4837592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3759624"/>
        <c:crosses val="autoZero"/>
        <c:auto val="1"/>
        <c:lblAlgn val="ctr"/>
        <c:lblOffset val="100"/>
        <c:noMultiLvlLbl val="0"/>
      </c:catAx>
      <c:valAx>
        <c:axId val="48375962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3759232"/>
        <c:crosses val="autoZero"/>
        <c:crossBetween val="between"/>
      </c:valAx>
      <c:spPr>
        <a:noFill/>
        <a:ln>
          <a:noFill/>
        </a:ln>
        <a:effectLst/>
      </c:spPr>
    </c:plotArea>
    <c:legend>
      <c:legendPos val="b"/>
      <c:layout>
        <c:manualLayout>
          <c:xMode val="edge"/>
          <c:yMode val="edge"/>
          <c:x val="4.3981481481481483E-2"/>
          <c:y val="0.5791890854100793"/>
          <c:w val="0.92264563283756196"/>
          <c:h val="0.1818872798628877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2324657334499849E-2"/>
          <c:y val="7.1243523316062179E-2"/>
          <c:w val="0.85893117526975793"/>
          <c:h val="0.13273388145093848"/>
        </c:manualLayout>
      </c:layout>
      <c:barChart>
        <c:barDir val="bar"/>
        <c:grouping val="percentStacked"/>
        <c:varyColors val="0"/>
        <c:ser>
          <c:idx val="0"/>
          <c:order val="0"/>
          <c:tx>
            <c:strRef>
              <c:f>Sheet1!$B$1</c:f>
              <c:strCache>
                <c:ptCount val="1"/>
                <c:pt idx="0">
                  <c:v>Friends of The Elderly</c:v>
                </c:pt>
              </c:strCache>
            </c:strRef>
          </c:tx>
          <c:spPr>
            <a:solidFill>
              <a:srgbClr val="ED1B24"/>
            </a:solidFill>
            <a:ln>
              <a:noFill/>
            </a:ln>
            <a:effectLst/>
          </c:spPr>
          <c:invertIfNegative val="0"/>
          <c:cat>
            <c:strRef>
              <c:f>Sheet1!$A$2</c:f>
              <c:strCache>
                <c:ptCount val="1"/>
                <c:pt idx="0">
                  <c:v>Place</c:v>
                </c:pt>
              </c:strCache>
            </c:strRef>
          </c:cat>
          <c:val>
            <c:numRef>
              <c:f>Sheet1!$B$2</c:f>
              <c:numCache>
                <c:formatCode>General</c:formatCode>
                <c:ptCount val="1"/>
                <c:pt idx="0">
                  <c:v>2</c:v>
                </c:pt>
              </c:numCache>
            </c:numRef>
          </c:val>
        </c:ser>
        <c:ser>
          <c:idx val="1"/>
          <c:order val="1"/>
          <c:tx>
            <c:strRef>
              <c:f>Sheet1!$C$1</c:f>
              <c:strCache>
                <c:ptCount val="1"/>
                <c:pt idx="0">
                  <c:v>Cinema Club</c:v>
                </c:pt>
              </c:strCache>
            </c:strRef>
          </c:tx>
          <c:spPr>
            <a:solidFill>
              <a:schemeClr val="tx1"/>
            </a:solidFill>
            <a:ln>
              <a:noFill/>
            </a:ln>
            <a:effectLst/>
          </c:spPr>
          <c:invertIfNegative val="0"/>
          <c:cat>
            <c:strRef>
              <c:f>Sheet1!$A$2</c:f>
              <c:strCache>
                <c:ptCount val="1"/>
                <c:pt idx="0">
                  <c:v>Place</c:v>
                </c:pt>
              </c:strCache>
            </c:strRef>
          </c:cat>
          <c:val>
            <c:numRef>
              <c:f>Sheet1!$C$2</c:f>
              <c:numCache>
                <c:formatCode>General</c:formatCode>
                <c:ptCount val="1"/>
                <c:pt idx="0">
                  <c:v>2</c:v>
                </c:pt>
              </c:numCache>
            </c:numRef>
          </c:val>
        </c:ser>
        <c:ser>
          <c:idx val="2"/>
          <c:order val="2"/>
          <c:tx>
            <c:strRef>
              <c:f>Sheet1!$D$1</c:f>
              <c:strCache>
                <c:ptCount val="1"/>
                <c:pt idx="0">
                  <c:v>Bingo</c:v>
                </c:pt>
              </c:strCache>
            </c:strRef>
          </c:tx>
          <c:spPr>
            <a:solidFill>
              <a:schemeClr val="accent3"/>
            </a:solidFill>
            <a:ln>
              <a:noFill/>
            </a:ln>
            <a:effectLst/>
          </c:spPr>
          <c:invertIfNegative val="0"/>
          <c:cat>
            <c:strRef>
              <c:f>Sheet1!$A$2</c:f>
              <c:strCache>
                <c:ptCount val="1"/>
                <c:pt idx="0">
                  <c:v>Place</c:v>
                </c:pt>
              </c:strCache>
            </c:strRef>
          </c:cat>
          <c:val>
            <c:numRef>
              <c:f>Sheet1!$D$2</c:f>
              <c:numCache>
                <c:formatCode>General</c:formatCode>
                <c:ptCount val="1"/>
                <c:pt idx="0">
                  <c:v>1</c:v>
                </c:pt>
              </c:numCache>
            </c:numRef>
          </c:val>
        </c:ser>
        <c:ser>
          <c:idx val="3"/>
          <c:order val="3"/>
          <c:tx>
            <c:strRef>
              <c:f>Sheet1!$E$1</c:f>
              <c:strCache>
                <c:ptCount val="1"/>
                <c:pt idx="0">
                  <c:v>Day Centre</c:v>
                </c:pt>
              </c:strCache>
            </c:strRef>
          </c:tx>
          <c:spPr>
            <a:solidFill>
              <a:schemeClr val="accent4"/>
            </a:solidFill>
            <a:ln>
              <a:noFill/>
            </a:ln>
            <a:effectLst/>
          </c:spPr>
          <c:invertIfNegative val="0"/>
          <c:cat>
            <c:strRef>
              <c:f>Sheet1!$A$2</c:f>
              <c:strCache>
                <c:ptCount val="1"/>
                <c:pt idx="0">
                  <c:v>Place</c:v>
                </c:pt>
              </c:strCache>
            </c:strRef>
          </c:cat>
          <c:val>
            <c:numRef>
              <c:f>Sheet1!$E$2</c:f>
              <c:numCache>
                <c:formatCode>General</c:formatCode>
                <c:ptCount val="1"/>
                <c:pt idx="0">
                  <c:v>1</c:v>
                </c:pt>
              </c:numCache>
            </c:numRef>
          </c:val>
        </c:ser>
        <c:ser>
          <c:idx val="4"/>
          <c:order val="4"/>
          <c:tx>
            <c:strRef>
              <c:f>Sheet1!$F$1</c:f>
              <c:strCache>
                <c:ptCount val="1"/>
                <c:pt idx="0">
                  <c:v>Small events</c:v>
                </c:pt>
              </c:strCache>
            </c:strRef>
          </c:tx>
          <c:spPr>
            <a:solidFill>
              <a:schemeClr val="accent5"/>
            </a:solidFill>
            <a:ln>
              <a:noFill/>
            </a:ln>
            <a:effectLst/>
          </c:spPr>
          <c:invertIfNegative val="0"/>
          <c:cat>
            <c:strRef>
              <c:f>Sheet1!$A$2</c:f>
              <c:strCache>
                <c:ptCount val="1"/>
                <c:pt idx="0">
                  <c:v>Place</c:v>
                </c:pt>
              </c:strCache>
            </c:strRef>
          </c:cat>
          <c:val>
            <c:numRef>
              <c:f>Sheet1!$F$2</c:f>
              <c:numCache>
                <c:formatCode>General</c:formatCode>
                <c:ptCount val="1"/>
                <c:pt idx="0">
                  <c:v>1</c:v>
                </c:pt>
              </c:numCache>
            </c:numRef>
          </c:val>
        </c:ser>
        <c:ser>
          <c:idx val="5"/>
          <c:order val="5"/>
          <c:tx>
            <c:strRef>
              <c:f>Sheet1!$G$1</c:f>
              <c:strCache>
                <c:ptCount val="1"/>
                <c:pt idx="0">
                  <c:v>Dinner dances</c:v>
                </c:pt>
              </c:strCache>
            </c:strRef>
          </c:tx>
          <c:spPr>
            <a:solidFill>
              <a:schemeClr val="accent6"/>
            </a:solidFill>
            <a:ln>
              <a:noFill/>
            </a:ln>
            <a:effectLst/>
          </c:spPr>
          <c:invertIfNegative val="0"/>
          <c:cat>
            <c:strRef>
              <c:f>Sheet1!$A$2</c:f>
              <c:strCache>
                <c:ptCount val="1"/>
                <c:pt idx="0">
                  <c:v>Place</c:v>
                </c:pt>
              </c:strCache>
            </c:strRef>
          </c:cat>
          <c:val>
            <c:numRef>
              <c:f>Sheet1!$G$2</c:f>
              <c:numCache>
                <c:formatCode>General</c:formatCode>
                <c:ptCount val="1"/>
                <c:pt idx="0">
                  <c:v>1</c:v>
                </c:pt>
              </c:numCache>
            </c:numRef>
          </c:val>
        </c:ser>
        <c:ser>
          <c:idx val="6"/>
          <c:order val="6"/>
          <c:tx>
            <c:strRef>
              <c:f>Sheet1!$H$1</c:f>
              <c:strCache>
                <c:ptCount val="1"/>
                <c:pt idx="0">
                  <c:v>Days out</c:v>
                </c:pt>
              </c:strCache>
            </c:strRef>
          </c:tx>
          <c:spPr>
            <a:solidFill>
              <a:schemeClr val="accent1">
                <a:lumMod val="60000"/>
              </a:schemeClr>
            </a:solidFill>
            <a:ln>
              <a:noFill/>
            </a:ln>
            <a:effectLst/>
          </c:spPr>
          <c:invertIfNegative val="0"/>
          <c:cat>
            <c:strRef>
              <c:f>Sheet1!$A$2</c:f>
              <c:strCache>
                <c:ptCount val="1"/>
                <c:pt idx="0">
                  <c:v>Place</c:v>
                </c:pt>
              </c:strCache>
            </c:strRef>
          </c:cat>
          <c:val>
            <c:numRef>
              <c:f>Sheet1!$H$2</c:f>
              <c:numCache>
                <c:formatCode>General</c:formatCode>
                <c:ptCount val="1"/>
                <c:pt idx="0">
                  <c:v>1</c:v>
                </c:pt>
              </c:numCache>
            </c:numRef>
          </c:val>
        </c:ser>
        <c:ser>
          <c:idx val="7"/>
          <c:order val="7"/>
          <c:tx>
            <c:strRef>
              <c:f>Sheet1!$I$1</c:f>
              <c:strCache>
                <c:ptCount val="1"/>
                <c:pt idx="0">
                  <c:v>Ladies Club</c:v>
                </c:pt>
              </c:strCache>
            </c:strRef>
          </c:tx>
          <c:spPr>
            <a:solidFill>
              <a:schemeClr val="accent2">
                <a:lumMod val="60000"/>
              </a:schemeClr>
            </a:solidFill>
            <a:ln>
              <a:noFill/>
            </a:ln>
            <a:effectLst/>
          </c:spPr>
          <c:invertIfNegative val="0"/>
          <c:cat>
            <c:strRef>
              <c:f>Sheet1!$A$2</c:f>
              <c:strCache>
                <c:ptCount val="1"/>
                <c:pt idx="0">
                  <c:v>Place</c:v>
                </c:pt>
              </c:strCache>
            </c:strRef>
          </c:cat>
          <c:val>
            <c:numRef>
              <c:f>Sheet1!$I$2</c:f>
              <c:numCache>
                <c:formatCode>General</c:formatCode>
                <c:ptCount val="1"/>
                <c:pt idx="0">
                  <c:v>1</c:v>
                </c:pt>
              </c:numCache>
            </c:numRef>
          </c:val>
        </c:ser>
        <c:dLbls>
          <c:showLegendKey val="0"/>
          <c:showVal val="0"/>
          <c:showCatName val="0"/>
          <c:showSerName val="0"/>
          <c:showPercent val="0"/>
          <c:showBubbleSize val="0"/>
        </c:dLbls>
        <c:gapWidth val="150"/>
        <c:overlap val="100"/>
        <c:axId val="545550264"/>
        <c:axId val="545550656"/>
      </c:barChart>
      <c:catAx>
        <c:axId val="5455502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5550656"/>
        <c:crosses val="autoZero"/>
        <c:auto val="1"/>
        <c:lblAlgn val="ctr"/>
        <c:lblOffset val="100"/>
        <c:noMultiLvlLbl val="0"/>
      </c:catAx>
      <c:valAx>
        <c:axId val="54555065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5550264"/>
        <c:crosses val="autoZero"/>
        <c:crossBetween val="between"/>
      </c:valAx>
      <c:spPr>
        <a:noFill/>
        <a:ln>
          <a:noFill/>
        </a:ln>
        <a:effectLst/>
      </c:spPr>
    </c:plotArea>
    <c:legend>
      <c:legendPos val="b"/>
      <c:layout>
        <c:manualLayout>
          <c:xMode val="edge"/>
          <c:yMode val="edge"/>
          <c:x val="0.11574074074074074"/>
          <c:y val="0.54306626783030809"/>
          <c:w val="0.82247229512977549"/>
          <c:h val="0.3883231332988854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2324657334499849E-2"/>
          <c:y val="7.1243523316062179E-2"/>
          <c:w val="0.85893117526975793"/>
          <c:h val="0.13273388145093848"/>
        </c:manualLayout>
      </c:layout>
      <c:barChart>
        <c:barDir val="bar"/>
        <c:grouping val="percentStacked"/>
        <c:varyColors val="0"/>
        <c:ser>
          <c:idx val="0"/>
          <c:order val="0"/>
          <c:tx>
            <c:strRef>
              <c:f>Sheet1!$B$1</c:f>
              <c:strCache>
                <c:ptCount val="1"/>
                <c:pt idx="0">
                  <c:v>Twice a week</c:v>
                </c:pt>
              </c:strCache>
            </c:strRef>
          </c:tx>
          <c:spPr>
            <a:solidFill>
              <a:srgbClr val="ED1B24"/>
            </a:solidFill>
            <a:ln>
              <a:noFill/>
            </a:ln>
            <a:effectLst/>
          </c:spPr>
          <c:invertIfNegative val="0"/>
          <c:cat>
            <c:strRef>
              <c:f>Sheet1!$A$2</c:f>
              <c:strCache>
                <c:ptCount val="1"/>
                <c:pt idx="0">
                  <c:v>Frequency</c:v>
                </c:pt>
              </c:strCache>
            </c:strRef>
          </c:cat>
          <c:val>
            <c:numRef>
              <c:f>Sheet1!$B$2</c:f>
              <c:numCache>
                <c:formatCode>General</c:formatCode>
                <c:ptCount val="1"/>
                <c:pt idx="0">
                  <c:v>1</c:v>
                </c:pt>
              </c:numCache>
            </c:numRef>
          </c:val>
        </c:ser>
        <c:ser>
          <c:idx val="1"/>
          <c:order val="1"/>
          <c:tx>
            <c:strRef>
              <c:f>Sheet1!$C$1</c:f>
              <c:strCache>
                <c:ptCount val="1"/>
                <c:pt idx="0">
                  <c:v>Weekly</c:v>
                </c:pt>
              </c:strCache>
            </c:strRef>
          </c:tx>
          <c:spPr>
            <a:solidFill>
              <a:schemeClr val="tx1"/>
            </a:solidFill>
            <a:ln>
              <a:noFill/>
            </a:ln>
            <a:effectLst/>
          </c:spPr>
          <c:invertIfNegative val="0"/>
          <c:cat>
            <c:strRef>
              <c:f>Sheet1!$A$2</c:f>
              <c:strCache>
                <c:ptCount val="1"/>
                <c:pt idx="0">
                  <c:v>Frequency</c:v>
                </c:pt>
              </c:strCache>
            </c:strRef>
          </c:cat>
          <c:val>
            <c:numRef>
              <c:f>Sheet1!$C$2</c:f>
              <c:numCache>
                <c:formatCode>General</c:formatCode>
                <c:ptCount val="1"/>
                <c:pt idx="0">
                  <c:v>2</c:v>
                </c:pt>
              </c:numCache>
            </c:numRef>
          </c:val>
        </c:ser>
        <c:ser>
          <c:idx val="2"/>
          <c:order val="2"/>
          <c:tx>
            <c:strRef>
              <c:f>Sheet1!$D$1</c:f>
              <c:strCache>
                <c:ptCount val="1"/>
                <c:pt idx="0">
                  <c:v>Monthly</c:v>
                </c:pt>
              </c:strCache>
            </c:strRef>
          </c:tx>
          <c:spPr>
            <a:solidFill>
              <a:schemeClr val="accent3"/>
            </a:solidFill>
            <a:ln>
              <a:noFill/>
            </a:ln>
            <a:effectLst/>
          </c:spPr>
          <c:invertIfNegative val="0"/>
          <c:cat>
            <c:strRef>
              <c:f>Sheet1!$A$2</c:f>
              <c:strCache>
                <c:ptCount val="1"/>
                <c:pt idx="0">
                  <c:v>Frequency</c:v>
                </c:pt>
              </c:strCache>
            </c:strRef>
          </c:cat>
          <c:val>
            <c:numRef>
              <c:f>Sheet1!$D$2</c:f>
              <c:numCache>
                <c:formatCode>General</c:formatCode>
                <c:ptCount val="1"/>
                <c:pt idx="0">
                  <c:v>2</c:v>
                </c:pt>
              </c:numCache>
            </c:numRef>
          </c:val>
        </c:ser>
        <c:ser>
          <c:idx val="3"/>
          <c:order val="3"/>
          <c:tx>
            <c:strRef>
              <c:f>Sheet1!$E$1</c:f>
              <c:strCache>
                <c:ptCount val="1"/>
                <c:pt idx="0">
                  <c:v>Three times a year</c:v>
                </c:pt>
              </c:strCache>
            </c:strRef>
          </c:tx>
          <c:spPr>
            <a:solidFill>
              <a:schemeClr val="accent4"/>
            </a:solidFill>
            <a:ln>
              <a:noFill/>
            </a:ln>
            <a:effectLst/>
          </c:spPr>
          <c:invertIfNegative val="0"/>
          <c:cat>
            <c:strRef>
              <c:f>Sheet1!$A$2</c:f>
              <c:strCache>
                <c:ptCount val="1"/>
                <c:pt idx="0">
                  <c:v>Frequency</c:v>
                </c:pt>
              </c:strCache>
            </c:strRef>
          </c:cat>
          <c:val>
            <c:numRef>
              <c:f>Sheet1!$E$2</c:f>
              <c:numCache>
                <c:formatCode>General</c:formatCode>
                <c:ptCount val="1"/>
                <c:pt idx="0">
                  <c:v>1</c:v>
                </c:pt>
              </c:numCache>
            </c:numRef>
          </c:val>
        </c:ser>
        <c:ser>
          <c:idx val="4"/>
          <c:order val="4"/>
          <c:tx>
            <c:strRef>
              <c:f>Sheet1!$F$1</c:f>
              <c:strCache>
                <c:ptCount val="1"/>
                <c:pt idx="0">
                  <c:v>When invited</c:v>
                </c:pt>
              </c:strCache>
            </c:strRef>
          </c:tx>
          <c:spPr>
            <a:solidFill>
              <a:schemeClr val="accent5"/>
            </a:solidFill>
            <a:ln>
              <a:noFill/>
            </a:ln>
            <a:effectLst/>
          </c:spPr>
          <c:invertIfNegative val="0"/>
          <c:cat>
            <c:strRef>
              <c:f>Sheet1!$A$2</c:f>
              <c:strCache>
                <c:ptCount val="1"/>
                <c:pt idx="0">
                  <c:v>Frequency</c:v>
                </c:pt>
              </c:strCache>
            </c:strRef>
          </c:cat>
          <c:val>
            <c:numRef>
              <c:f>Sheet1!$F$2</c:f>
              <c:numCache>
                <c:formatCode>General</c:formatCode>
                <c:ptCount val="1"/>
                <c:pt idx="0">
                  <c:v>1</c:v>
                </c:pt>
              </c:numCache>
            </c:numRef>
          </c:val>
        </c:ser>
        <c:dLbls>
          <c:showLegendKey val="0"/>
          <c:showVal val="0"/>
          <c:showCatName val="0"/>
          <c:showSerName val="0"/>
          <c:showPercent val="0"/>
          <c:showBubbleSize val="0"/>
        </c:dLbls>
        <c:gapWidth val="150"/>
        <c:overlap val="100"/>
        <c:axId val="545551440"/>
        <c:axId val="545551832"/>
      </c:barChart>
      <c:catAx>
        <c:axId val="5455514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5551832"/>
        <c:crosses val="autoZero"/>
        <c:auto val="1"/>
        <c:lblAlgn val="ctr"/>
        <c:lblOffset val="100"/>
        <c:noMultiLvlLbl val="0"/>
      </c:catAx>
      <c:valAx>
        <c:axId val="54555183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5551440"/>
        <c:crosses val="autoZero"/>
        <c:crossBetween val="between"/>
      </c:valAx>
      <c:spPr>
        <a:noFill/>
        <a:ln>
          <a:noFill/>
        </a:ln>
        <a:effectLst/>
      </c:spPr>
    </c:plotArea>
    <c:legend>
      <c:legendPos val="b"/>
      <c:layout>
        <c:manualLayout>
          <c:xMode val="edge"/>
          <c:yMode val="edge"/>
          <c:x val="4.3981481481481483E-2"/>
          <c:y val="0.5791890854100793"/>
          <c:w val="0.76042705599300087"/>
          <c:h val="0.2031922710443855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2324657334499849E-2"/>
          <c:y val="7.1243523316062179E-2"/>
          <c:w val="0.85893117526975793"/>
          <c:h val="0.13273388145093848"/>
        </c:manualLayout>
      </c:layout>
      <c:barChart>
        <c:barDir val="bar"/>
        <c:grouping val="percentStacked"/>
        <c:varyColors val="0"/>
        <c:ser>
          <c:idx val="0"/>
          <c:order val="0"/>
          <c:tx>
            <c:strRef>
              <c:f>Sheet1!$B$1</c:f>
              <c:strCache>
                <c:ptCount val="1"/>
                <c:pt idx="0">
                  <c:v>One - five</c:v>
                </c:pt>
              </c:strCache>
            </c:strRef>
          </c:tx>
          <c:spPr>
            <a:solidFill>
              <a:srgbClr val="ED1B24"/>
            </a:solidFill>
            <a:ln>
              <a:noFill/>
            </a:ln>
            <a:effectLst/>
          </c:spPr>
          <c:invertIfNegative val="0"/>
          <c:cat>
            <c:strRef>
              <c:f>Sheet1!$A$2</c:f>
              <c:strCache>
                <c:ptCount val="1"/>
                <c:pt idx="0">
                  <c:v>Number</c:v>
                </c:pt>
              </c:strCache>
            </c:strRef>
          </c:cat>
          <c:val>
            <c:numRef>
              <c:f>Sheet1!$B$2</c:f>
              <c:numCache>
                <c:formatCode>General</c:formatCode>
                <c:ptCount val="1"/>
                <c:pt idx="0">
                  <c:v>8</c:v>
                </c:pt>
              </c:numCache>
            </c:numRef>
          </c:val>
        </c:ser>
        <c:ser>
          <c:idx val="1"/>
          <c:order val="1"/>
          <c:tx>
            <c:strRef>
              <c:f>Sheet1!$C$1</c:f>
              <c:strCache>
                <c:ptCount val="1"/>
                <c:pt idx="0">
                  <c:v>Six - 15</c:v>
                </c:pt>
              </c:strCache>
            </c:strRef>
          </c:tx>
          <c:spPr>
            <a:solidFill>
              <a:schemeClr val="tx1"/>
            </a:solidFill>
            <a:ln>
              <a:noFill/>
            </a:ln>
            <a:effectLst/>
          </c:spPr>
          <c:invertIfNegative val="0"/>
          <c:cat>
            <c:strRef>
              <c:f>Sheet1!$A$2</c:f>
              <c:strCache>
                <c:ptCount val="1"/>
                <c:pt idx="0">
                  <c:v>Number</c:v>
                </c:pt>
              </c:strCache>
            </c:strRef>
          </c:cat>
          <c:val>
            <c:numRef>
              <c:f>Sheet1!$C$2</c:f>
              <c:numCache>
                <c:formatCode>General</c:formatCode>
                <c:ptCount val="1"/>
                <c:pt idx="0">
                  <c:v>1</c:v>
                </c:pt>
              </c:numCache>
            </c:numRef>
          </c:val>
        </c:ser>
        <c:ser>
          <c:idx val="2"/>
          <c:order val="2"/>
          <c:tx>
            <c:strRef>
              <c:f>Sheet1!$D$1</c:f>
              <c:strCache>
                <c:ptCount val="1"/>
                <c:pt idx="0">
                  <c:v>More than 15</c:v>
                </c:pt>
              </c:strCache>
            </c:strRef>
          </c:tx>
          <c:spPr>
            <a:solidFill>
              <a:schemeClr val="accent3"/>
            </a:solidFill>
            <a:ln>
              <a:noFill/>
            </a:ln>
            <a:effectLst/>
          </c:spPr>
          <c:invertIfNegative val="0"/>
          <c:cat>
            <c:strRef>
              <c:f>Sheet1!$A$2</c:f>
              <c:strCache>
                <c:ptCount val="1"/>
                <c:pt idx="0">
                  <c:v>Number</c:v>
                </c:pt>
              </c:strCache>
            </c:strRef>
          </c:cat>
          <c:val>
            <c:numRef>
              <c:f>Sheet1!$D$2</c:f>
              <c:numCache>
                <c:formatCode>General</c:formatCode>
                <c:ptCount val="1"/>
                <c:pt idx="0">
                  <c:v>1</c:v>
                </c:pt>
              </c:numCache>
            </c:numRef>
          </c:val>
        </c:ser>
        <c:ser>
          <c:idx val="3"/>
          <c:order val="3"/>
          <c:tx>
            <c:strRef>
              <c:f>Sheet1!$E$1</c:f>
              <c:strCache>
                <c:ptCount val="1"/>
                <c:pt idx="0">
                  <c:v>All</c:v>
                </c:pt>
              </c:strCache>
            </c:strRef>
          </c:tx>
          <c:spPr>
            <a:solidFill>
              <a:schemeClr val="accent4"/>
            </a:solidFill>
            <a:ln>
              <a:noFill/>
            </a:ln>
            <a:effectLst/>
          </c:spPr>
          <c:invertIfNegative val="0"/>
          <c:cat>
            <c:strRef>
              <c:f>Sheet1!$A$2</c:f>
              <c:strCache>
                <c:ptCount val="1"/>
                <c:pt idx="0">
                  <c:v>Number</c:v>
                </c:pt>
              </c:strCache>
            </c:strRef>
          </c:cat>
          <c:val>
            <c:numRef>
              <c:f>Sheet1!$E$2</c:f>
              <c:numCache>
                <c:formatCode>General</c:formatCode>
                <c:ptCount val="1"/>
                <c:pt idx="0">
                  <c:v>1</c:v>
                </c:pt>
              </c:numCache>
            </c:numRef>
          </c:val>
        </c:ser>
        <c:ser>
          <c:idx val="4"/>
          <c:order val="4"/>
          <c:tx>
            <c:strRef>
              <c:f>Sheet1!$F$1</c:f>
              <c:strCache>
                <c:ptCount val="1"/>
                <c:pt idx="0">
                  <c:v>Don't know</c:v>
                </c:pt>
              </c:strCache>
            </c:strRef>
          </c:tx>
          <c:spPr>
            <a:solidFill>
              <a:schemeClr val="accent5"/>
            </a:solidFill>
            <a:ln>
              <a:noFill/>
            </a:ln>
            <a:effectLst/>
          </c:spPr>
          <c:invertIfNegative val="0"/>
          <c:cat>
            <c:strRef>
              <c:f>Sheet1!$A$2</c:f>
              <c:strCache>
                <c:ptCount val="1"/>
                <c:pt idx="0">
                  <c:v>Number</c:v>
                </c:pt>
              </c:strCache>
            </c:strRef>
          </c:cat>
          <c:val>
            <c:numRef>
              <c:f>Sheet1!$F$2</c:f>
              <c:numCache>
                <c:formatCode>General</c:formatCode>
                <c:ptCount val="1"/>
                <c:pt idx="0">
                  <c:v>1</c:v>
                </c:pt>
              </c:numCache>
            </c:numRef>
          </c:val>
        </c:ser>
        <c:ser>
          <c:idx val="5"/>
          <c:order val="5"/>
          <c:tx>
            <c:strRef>
              <c:f>Sheet1!$G$1</c:f>
              <c:strCache>
                <c:ptCount val="1"/>
                <c:pt idx="0">
                  <c:v>No answer</c:v>
                </c:pt>
              </c:strCache>
            </c:strRef>
          </c:tx>
          <c:spPr>
            <a:solidFill>
              <a:schemeClr val="accent6"/>
            </a:solidFill>
            <a:ln>
              <a:noFill/>
            </a:ln>
            <a:effectLst/>
          </c:spPr>
          <c:invertIfNegative val="0"/>
          <c:cat>
            <c:strRef>
              <c:f>Sheet1!$A$2</c:f>
              <c:strCache>
                <c:ptCount val="1"/>
                <c:pt idx="0">
                  <c:v>Number</c:v>
                </c:pt>
              </c:strCache>
            </c:strRef>
          </c:cat>
          <c:val>
            <c:numRef>
              <c:f>Sheet1!$G$2</c:f>
              <c:numCache>
                <c:formatCode>General</c:formatCode>
                <c:ptCount val="1"/>
                <c:pt idx="0">
                  <c:v>2</c:v>
                </c:pt>
              </c:numCache>
            </c:numRef>
          </c:val>
        </c:ser>
        <c:dLbls>
          <c:showLegendKey val="0"/>
          <c:showVal val="0"/>
          <c:showCatName val="0"/>
          <c:showSerName val="0"/>
          <c:showPercent val="0"/>
          <c:showBubbleSize val="0"/>
        </c:dLbls>
        <c:gapWidth val="150"/>
        <c:overlap val="100"/>
        <c:axId val="545552616"/>
        <c:axId val="545553008"/>
      </c:barChart>
      <c:catAx>
        <c:axId val="5455526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5553008"/>
        <c:crosses val="autoZero"/>
        <c:auto val="1"/>
        <c:lblAlgn val="ctr"/>
        <c:lblOffset val="100"/>
        <c:noMultiLvlLbl val="0"/>
      </c:catAx>
      <c:valAx>
        <c:axId val="54555300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5552616"/>
        <c:crosses val="autoZero"/>
        <c:crossBetween val="between"/>
      </c:valAx>
      <c:spPr>
        <a:noFill/>
        <a:ln>
          <a:noFill/>
        </a:ln>
        <a:effectLst/>
      </c:spPr>
    </c:plotArea>
    <c:legend>
      <c:legendPos val="b"/>
      <c:layout>
        <c:manualLayout>
          <c:xMode val="edge"/>
          <c:yMode val="edge"/>
          <c:x val="0.11574074074074074"/>
          <c:y val="0.54306626783030809"/>
          <c:w val="0.82247229512977549"/>
          <c:h val="0.3883231332988854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105260279965007"/>
          <c:y val="7.1243523316062179E-2"/>
          <c:w val="0.78022747156605443"/>
          <c:h val="0.42042600940238728"/>
        </c:manualLayout>
      </c:layout>
      <c:barChart>
        <c:barDir val="bar"/>
        <c:grouping val="percentStacked"/>
        <c:varyColors val="0"/>
        <c:ser>
          <c:idx val="0"/>
          <c:order val="0"/>
          <c:tx>
            <c:strRef>
              <c:f>Sheet1!$B$1</c:f>
              <c:strCache>
                <c:ptCount val="1"/>
                <c:pt idx="0">
                  <c:v>Very enjoyable</c:v>
                </c:pt>
              </c:strCache>
            </c:strRef>
          </c:tx>
          <c:spPr>
            <a:solidFill>
              <a:srgbClr val="ED1B24"/>
            </a:solidFill>
            <a:ln>
              <a:noFill/>
            </a:ln>
            <a:effectLst/>
          </c:spPr>
          <c:invertIfNegative val="0"/>
          <c:cat>
            <c:strRef>
              <c:f>Sheet1!$A$2</c:f>
              <c:strCache>
                <c:ptCount val="1"/>
                <c:pt idx="0">
                  <c:v>How enjoyable?</c:v>
                </c:pt>
              </c:strCache>
            </c:strRef>
          </c:cat>
          <c:val>
            <c:numRef>
              <c:f>Sheet1!$B$2</c:f>
              <c:numCache>
                <c:formatCode>General</c:formatCode>
                <c:ptCount val="1"/>
                <c:pt idx="0">
                  <c:v>71.430000000000007</c:v>
                </c:pt>
              </c:numCache>
            </c:numRef>
          </c:val>
        </c:ser>
        <c:ser>
          <c:idx val="1"/>
          <c:order val="1"/>
          <c:tx>
            <c:strRef>
              <c:f>Sheet1!$C$1</c:f>
              <c:strCache>
                <c:ptCount val="1"/>
                <c:pt idx="0">
                  <c:v>Enjoyable</c:v>
                </c:pt>
              </c:strCache>
            </c:strRef>
          </c:tx>
          <c:spPr>
            <a:solidFill>
              <a:schemeClr val="tx1"/>
            </a:solidFill>
            <a:ln>
              <a:noFill/>
            </a:ln>
            <a:effectLst/>
          </c:spPr>
          <c:invertIfNegative val="0"/>
          <c:cat>
            <c:strRef>
              <c:f>Sheet1!$A$2</c:f>
              <c:strCache>
                <c:ptCount val="1"/>
                <c:pt idx="0">
                  <c:v>How enjoyable?</c:v>
                </c:pt>
              </c:strCache>
            </c:strRef>
          </c:cat>
          <c:val>
            <c:numRef>
              <c:f>Sheet1!$C$2</c:f>
              <c:numCache>
                <c:formatCode>General</c:formatCode>
                <c:ptCount val="1"/>
                <c:pt idx="0">
                  <c:v>28.57</c:v>
                </c:pt>
              </c:numCache>
            </c:numRef>
          </c:val>
        </c:ser>
        <c:ser>
          <c:idx val="2"/>
          <c:order val="2"/>
          <c:tx>
            <c:strRef>
              <c:f>Sheet1!$D$1</c:f>
              <c:strCache>
                <c:ptCount val="1"/>
                <c:pt idx="0">
                  <c:v>Column1</c:v>
                </c:pt>
              </c:strCache>
            </c:strRef>
          </c:tx>
          <c:spPr>
            <a:solidFill>
              <a:schemeClr val="accent3"/>
            </a:solidFill>
            <a:ln>
              <a:noFill/>
            </a:ln>
            <a:effectLst/>
          </c:spPr>
          <c:invertIfNegative val="0"/>
          <c:cat>
            <c:strRef>
              <c:f>Sheet1!$A$2</c:f>
              <c:strCache>
                <c:ptCount val="1"/>
                <c:pt idx="0">
                  <c:v>How enjoyable?</c:v>
                </c:pt>
              </c:strCache>
            </c:strRef>
          </c:cat>
          <c:val>
            <c:numRef>
              <c:f>Sheet1!$D$2</c:f>
              <c:numCache>
                <c:formatCode>General</c:formatCode>
                <c:ptCount val="1"/>
              </c:numCache>
            </c:numRef>
          </c:val>
        </c:ser>
        <c:dLbls>
          <c:showLegendKey val="0"/>
          <c:showVal val="0"/>
          <c:showCatName val="0"/>
          <c:showSerName val="0"/>
          <c:showPercent val="0"/>
          <c:showBubbleSize val="0"/>
        </c:dLbls>
        <c:gapWidth val="150"/>
        <c:overlap val="100"/>
        <c:axId val="545553792"/>
        <c:axId val="545554184"/>
      </c:barChart>
      <c:catAx>
        <c:axId val="5455537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5554184"/>
        <c:crosses val="autoZero"/>
        <c:auto val="1"/>
        <c:lblAlgn val="ctr"/>
        <c:lblOffset val="100"/>
        <c:noMultiLvlLbl val="0"/>
      </c:catAx>
      <c:valAx>
        <c:axId val="54555418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5553792"/>
        <c:crosses val="autoZero"/>
        <c:crossBetween val="between"/>
      </c:valAx>
      <c:spPr>
        <a:noFill/>
        <a:ln>
          <a:noFill/>
        </a:ln>
        <a:effectLst/>
      </c:spPr>
    </c:plotArea>
    <c:legend>
      <c:legendPos val="b"/>
      <c:layout>
        <c:manualLayout>
          <c:xMode val="edge"/>
          <c:yMode val="edge"/>
          <c:x val="0.28009259259259262"/>
          <c:y val="0.72010872719534136"/>
          <c:w val="0.46400043744531932"/>
          <c:h val="0.207311033295285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105260279965007"/>
          <c:y val="7.1243523316062179E-2"/>
          <c:w val="0.78022747156605443"/>
          <c:h val="0.42042600940238728"/>
        </c:manualLayout>
      </c:layout>
      <c:barChart>
        <c:barDir val="bar"/>
        <c:grouping val="percentStacked"/>
        <c:varyColors val="0"/>
        <c:ser>
          <c:idx val="0"/>
          <c:order val="0"/>
          <c:tx>
            <c:strRef>
              <c:f>Sheet1!$B$1</c:f>
              <c:strCache>
                <c:ptCount val="1"/>
                <c:pt idx="0">
                  <c:v>Well organised </c:v>
                </c:pt>
              </c:strCache>
            </c:strRef>
          </c:tx>
          <c:spPr>
            <a:solidFill>
              <a:srgbClr val="ED1B24"/>
            </a:solidFill>
            <a:ln>
              <a:noFill/>
            </a:ln>
            <a:effectLst/>
          </c:spPr>
          <c:invertIfNegative val="0"/>
          <c:cat>
            <c:strRef>
              <c:f>Sheet1!$A$2</c:f>
              <c:strCache>
                <c:ptCount val="1"/>
                <c:pt idx="0">
                  <c:v>How well organised?</c:v>
                </c:pt>
              </c:strCache>
            </c:strRef>
          </c:cat>
          <c:val>
            <c:numRef>
              <c:f>Sheet1!$B$2</c:f>
              <c:numCache>
                <c:formatCode>General</c:formatCode>
                <c:ptCount val="1"/>
                <c:pt idx="0">
                  <c:v>92.86</c:v>
                </c:pt>
              </c:numCache>
            </c:numRef>
          </c:val>
        </c:ser>
        <c:ser>
          <c:idx val="1"/>
          <c:order val="1"/>
          <c:tx>
            <c:strRef>
              <c:f>Sheet1!$C$1</c:f>
              <c:strCache>
                <c:ptCount val="1"/>
                <c:pt idx="0">
                  <c:v>Reasonably well organised</c:v>
                </c:pt>
              </c:strCache>
            </c:strRef>
          </c:tx>
          <c:spPr>
            <a:solidFill>
              <a:schemeClr val="tx1"/>
            </a:solidFill>
            <a:ln>
              <a:noFill/>
            </a:ln>
            <a:effectLst/>
          </c:spPr>
          <c:invertIfNegative val="0"/>
          <c:cat>
            <c:strRef>
              <c:f>Sheet1!$A$2</c:f>
              <c:strCache>
                <c:ptCount val="1"/>
                <c:pt idx="0">
                  <c:v>How well organised?</c:v>
                </c:pt>
              </c:strCache>
            </c:strRef>
          </c:cat>
          <c:val>
            <c:numRef>
              <c:f>Sheet1!$C$2</c:f>
              <c:numCache>
                <c:formatCode>General</c:formatCode>
                <c:ptCount val="1"/>
                <c:pt idx="0">
                  <c:v>7.14</c:v>
                </c:pt>
              </c:numCache>
            </c:numRef>
          </c:val>
        </c:ser>
        <c:ser>
          <c:idx val="2"/>
          <c:order val="2"/>
          <c:tx>
            <c:strRef>
              <c:f>Sheet1!$D$1</c:f>
              <c:strCache>
                <c:ptCount val="1"/>
                <c:pt idx="0">
                  <c:v>Column1</c:v>
                </c:pt>
              </c:strCache>
            </c:strRef>
          </c:tx>
          <c:spPr>
            <a:solidFill>
              <a:schemeClr val="accent3"/>
            </a:solidFill>
            <a:ln>
              <a:noFill/>
            </a:ln>
            <a:effectLst/>
          </c:spPr>
          <c:invertIfNegative val="0"/>
          <c:cat>
            <c:strRef>
              <c:f>Sheet1!$A$2</c:f>
              <c:strCache>
                <c:ptCount val="1"/>
                <c:pt idx="0">
                  <c:v>How well organised?</c:v>
                </c:pt>
              </c:strCache>
            </c:strRef>
          </c:cat>
          <c:val>
            <c:numRef>
              <c:f>Sheet1!$D$2</c:f>
              <c:numCache>
                <c:formatCode>General</c:formatCode>
                <c:ptCount val="1"/>
                <c:pt idx="0">
                  <c:v>0</c:v>
                </c:pt>
              </c:numCache>
            </c:numRef>
          </c:val>
        </c:ser>
        <c:dLbls>
          <c:showLegendKey val="0"/>
          <c:showVal val="0"/>
          <c:showCatName val="0"/>
          <c:showSerName val="0"/>
          <c:showPercent val="0"/>
          <c:showBubbleSize val="0"/>
        </c:dLbls>
        <c:gapWidth val="150"/>
        <c:overlap val="100"/>
        <c:axId val="545554968"/>
        <c:axId val="545555360"/>
      </c:barChart>
      <c:catAx>
        <c:axId val="5455549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5555360"/>
        <c:crosses val="autoZero"/>
        <c:auto val="1"/>
        <c:lblAlgn val="ctr"/>
        <c:lblOffset val="100"/>
        <c:noMultiLvlLbl val="0"/>
      </c:catAx>
      <c:valAx>
        <c:axId val="54555536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5554968"/>
        <c:crosses val="autoZero"/>
        <c:crossBetween val="between"/>
      </c:valAx>
      <c:spPr>
        <a:noFill/>
        <a:ln>
          <a:noFill/>
        </a:ln>
        <a:effectLst/>
      </c:spPr>
    </c:plotArea>
    <c:legend>
      <c:legendPos val="b"/>
      <c:legendEntry>
        <c:idx val="2"/>
        <c:delete val="1"/>
      </c:legendEntry>
      <c:layout>
        <c:manualLayout>
          <c:xMode val="edge"/>
          <c:yMode val="edge"/>
          <c:x val="7.407407407407407E-2"/>
          <c:y val="0.74467875176536591"/>
          <c:w val="0.68853747448235636"/>
          <c:h val="0.207311033295285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2324657334499849E-2"/>
          <c:y val="7.1243523316062179E-2"/>
          <c:w val="0.85893117526975793"/>
          <c:h val="0.23116771477390829"/>
        </c:manualLayout>
      </c:layout>
      <c:barChart>
        <c:barDir val="bar"/>
        <c:grouping val="percentStacked"/>
        <c:varyColors val="0"/>
        <c:ser>
          <c:idx val="0"/>
          <c:order val="0"/>
          <c:tx>
            <c:strRef>
              <c:f>Sheet1!$B$1</c:f>
              <c:strCache>
                <c:ptCount val="1"/>
                <c:pt idx="0">
                  <c:v>Health problems</c:v>
                </c:pt>
              </c:strCache>
            </c:strRef>
          </c:tx>
          <c:spPr>
            <a:solidFill>
              <a:srgbClr val="ED1B24"/>
            </a:solidFill>
            <a:ln>
              <a:noFill/>
            </a:ln>
            <a:effectLst/>
          </c:spPr>
          <c:invertIfNegative val="0"/>
          <c:cat>
            <c:strRef>
              <c:f>Sheet1!$A$2</c:f>
              <c:strCache>
                <c:ptCount val="1"/>
                <c:pt idx="0">
                  <c:v>Reason</c:v>
                </c:pt>
              </c:strCache>
            </c:strRef>
          </c:cat>
          <c:val>
            <c:numRef>
              <c:f>Sheet1!$B$2</c:f>
              <c:numCache>
                <c:formatCode>General</c:formatCode>
                <c:ptCount val="1"/>
                <c:pt idx="0">
                  <c:v>2</c:v>
                </c:pt>
              </c:numCache>
            </c:numRef>
          </c:val>
        </c:ser>
        <c:ser>
          <c:idx val="1"/>
          <c:order val="1"/>
          <c:tx>
            <c:strRef>
              <c:f>Sheet1!$C$1</c:f>
              <c:strCache>
                <c:ptCount val="1"/>
                <c:pt idx="0">
                  <c:v>Mobility issues</c:v>
                </c:pt>
              </c:strCache>
            </c:strRef>
          </c:tx>
          <c:spPr>
            <a:solidFill>
              <a:schemeClr val="tx1"/>
            </a:solidFill>
            <a:ln>
              <a:noFill/>
            </a:ln>
            <a:effectLst/>
          </c:spPr>
          <c:invertIfNegative val="0"/>
          <c:cat>
            <c:strRef>
              <c:f>Sheet1!$A$2</c:f>
              <c:strCache>
                <c:ptCount val="1"/>
                <c:pt idx="0">
                  <c:v>Reason</c:v>
                </c:pt>
              </c:strCache>
            </c:strRef>
          </c:cat>
          <c:val>
            <c:numRef>
              <c:f>Sheet1!$C$2</c:f>
              <c:numCache>
                <c:formatCode>General</c:formatCode>
                <c:ptCount val="1"/>
                <c:pt idx="0">
                  <c:v>2</c:v>
                </c:pt>
              </c:numCache>
            </c:numRef>
          </c:val>
        </c:ser>
        <c:ser>
          <c:idx val="2"/>
          <c:order val="2"/>
          <c:tx>
            <c:strRef>
              <c:f>Sheet1!$D$1</c:f>
              <c:strCache>
                <c:ptCount val="1"/>
                <c:pt idx="0">
                  <c:v>Don't like unfamiliar places</c:v>
                </c:pt>
              </c:strCache>
            </c:strRef>
          </c:tx>
          <c:spPr>
            <a:solidFill>
              <a:schemeClr val="accent3"/>
            </a:solidFill>
            <a:ln>
              <a:noFill/>
            </a:ln>
            <a:effectLst/>
          </c:spPr>
          <c:invertIfNegative val="0"/>
          <c:cat>
            <c:strRef>
              <c:f>Sheet1!$A$2</c:f>
              <c:strCache>
                <c:ptCount val="1"/>
                <c:pt idx="0">
                  <c:v>Reason</c:v>
                </c:pt>
              </c:strCache>
            </c:strRef>
          </c:cat>
          <c:val>
            <c:numRef>
              <c:f>Sheet1!$D$2</c:f>
              <c:numCache>
                <c:formatCode>General</c:formatCode>
                <c:ptCount val="1"/>
                <c:pt idx="0">
                  <c:v>1</c:v>
                </c:pt>
              </c:numCache>
            </c:numRef>
          </c:val>
        </c:ser>
        <c:ser>
          <c:idx val="3"/>
          <c:order val="3"/>
          <c:tx>
            <c:strRef>
              <c:f>Sheet1!$E$1</c:f>
              <c:strCache>
                <c:ptCount val="1"/>
                <c:pt idx="0">
                  <c:v>Blindness</c:v>
                </c:pt>
              </c:strCache>
            </c:strRef>
          </c:tx>
          <c:spPr>
            <a:solidFill>
              <a:schemeClr val="accent4"/>
            </a:solidFill>
            <a:ln>
              <a:noFill/>
            </a:ln>
            <a:effectLst/>
          </c:spPr>
          <c:invertIfNegative val="0"/>
          <c:cat>
            <c:strRef>
              <c:f>Sheet1!$A$2</c:f>
              <c:strCache>
                <c:ptCount val="1"/>
                <c:pt idx="0">
                  <c:v>Reason</c:v>
                </c:pt>
              </c:strCache>
            </c:strRef>
          </c:cat>
          <c:val>
            <c:numRef>
              <c:f>Sheet1!$E$2</c:f>
              <c:numCache>
                <c:formatCode>General</c:formatCode>
                <c:ptCount val="1"/>
                <c:pt idx="0">
                  <c:v>1</c:v>
                </c:pt>
              </c:numCache>
            </c:numRef>
          </c:val>
        </c:ser>
        <c:ser>
          <c:idx val="4"/>
          <c:order val="4"/>
          <c:tx>
            <c:strRef>
              <c:f>Sheet1!$F$1</c:f>
              <c:strCache>
                <c:ptCount val="1"/>
                <c:pt idx="0">
                  <c:v>Unavailable</c:v>
                </c:pt>
              </c:strCache>
            </c:strRef>
          </c:tx>
          <c:spPr>
            <a:solidFill>
              <a:schemeClr val="accent5"/>
            </a:solidFill>
            <a:ln>
              <a:noFill/>
            </a:ln>
            <a:effectLst/>
          </c:spPr>
          <c:invertIfNegative val="0"/>
          <c:cat>
            <c:strRef>
              <c:f>Sheet1!$A$2</c:f>
              <c:strCache>
                <c:ptCount val="1"/>
                <c:pt idx="0">
                  <c:v>Reason</c:v>
                </c:pt>
              </c:strCache>
            </c:strRef>
          </c:cat>
          <c:val>
            <c:numRef>
              <c:f>Sheet1!$F$2</c:f>
              <c:numCache>
                <c:formatCode>General</c:formatCode>
                <c:ptCount val="1"/>
                <c:pt idx="0">
                  <c:v>1</c:v>
                </c:pt>
              </c:numCache>
            </c:numRef>
          </c:val>
        </c:ser>
        <c:ser>
          <c:idx val="5"/>
          <c:order val="5"/>
          <c:tx>
            <c:strRef>
              <c:f>Sheet1!$G$1</c:f>
              <c:strCache>
                <c:ptCount val="1"/>
                <c:pt idx="0">
                  <c:v>Found out too late</c:v>
                </c:pt>
              </c:strCache>
            </c:strRef>
          </c:tx>
          <c:spPr>
            <a:solidFill>
              <a:schemeClr val="accent6"/>
            </a:solidFill>
            <a:ln>
              <a:noFill/>
            </a:ln>
            <a:effectLst/>
          </c:spPr>
          <c:invertIfNegative val="0"/>
          <c:cat>
            <c:strRef>
              <c:f>Sheet1!$A$2</c:f>
              <c:strCache>
                <c:ptCount val="1"/>
                <c:pt idx="0">
                  <c:v>Reason</c:v>
                </c:pt>
              </c:strCache>
            </c:strRef>
          </c:cat>
          <c:val>
            <c:numRef>
              <c:f>Sheet1!$G$2</c:f>
              <c:numCache>
                <c:formatCode>General</c:formatCode>
                <c:ptCount val="1"/>
                <c:pt idx="0">
                  <c:v>1</c:v>
                </c:pt>
              </c:numCache>
            </c:numRef>
          </c:val>
        </c:ser>
        <c:ser>
          <c:idx val="6"/>
          <c:order val="6"/>
          <c:tx>
            <c:strRef>
              <c:f>Sheet1!$H$1</c:f>
              <c:strCache>
                <c:ptCount val="1"/>
                <c:pt idx="0">
                  <c:v>Not interested in going</c:v>
                </c:pt>
              </c:strCache>
            </c:strRef>
          </c:tx>
          <c:spPr>
            <a:solidFill>
              <a:schemeClr val="accent1">
                <a:lumMod val="60000"/>
              </a:schemeClr>
            </a:solidFill>
            <a:ln>
              <a:noFill/>
            </a:ln>
            <a:effectLst/>
          </c:spPr>
          <c:invertIfNegative val="0"/>
          <c:cat>
            <c:strRef>
              <c:f>Sheet1!$A$2</c:f>
              <c:strCache>
                <c:ptCount val="1"/>
                <c:pt idx="0">
                  <c:v>Reason</c:v>
                </c:pt>
              </c:strCache>
            </c:strRef>
          </c:cat>
          <c:val>
            <c:numRef>
              <c:f>Sheet1!$H$2</c:f>
              <c:numCache>
                <c:formatCode>General</c:formatCode>
                <c:ptCount val="1"/>
                <c:pt idx="0">
                  <c:v>2</c:v>
                </c:pt>
              </c:numCache>
            </c:numRef>
          </c:val>
        </c:ser>
        <c:ser>
          <c:idx val="7"/>
          <c:order val="7"/>
          <c:tx>
            <c:strRef>
              <c:f>Sheet1!$I$1</c:f>
              <c:strCache>
                <c:ptCount val="1"/>
                <c:pt idx="0">
                  <c:v>No answer</c:v>
                </c:pt>
              </c:strCache>
            </c:strRef>
          </c:tx>
          <c:spPr>
            <a:solidFill>
              <a:schemeClr val="accent2">
                <a:lumMod val="60000"/>
              </a:schemeClr>
            </a:solidFill>
            <a:ln>
              <a:noFill/>
            </a:ln>
            <a:effectLst/>
          </c:spPr>
          <c:invertIfNegative val="0"/>
          <c:cat>
            <c:strRef>
              <c:f>Sheet1!$A$2</c:f>
              <c:strCache>
                <c:ptCount val="1"/>
                <c:pt idx="0">
                  <c:v>Reason</c:v>
                </c:pt>
              </c:strCache>
            </c:strRef>
          </c:cat>
          <c:val>
            <c:numRef>
              <c:f>Sheet1!$I$2</c:f>
              <c:numCache>
                <c:formatCode>General</c:formatCode>
                <c:ptCount val="1"/>
                <c:pt idx="0">
                  <c:v>4</c:v>
                </c:pt>
              </c:numCache>
            </c:numRef>
          </c:val>
        </c:ser>
        <c:dLbls>
          <c:showLegendKey val="0"/>
          <c:showVal val="0"/>
          <c:showCatName val="0"/>
          <c:showSerName val="0"/>
          <c:showPercent val="0"/>
          <c:showBubbleSize val="0"/>
        </c:dLbls>
        <c:gapWidth val="150"/>
        <c:overlap val="100"/>
        <c:axId val="545556144"/>
        <c:axId val="545556536"/>
      </c:barChart>
      <c:catAx>
        <c:axId val="5455561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5556536"/>
        <c:crosses val="autoZero"/>
        <c:auto val="1"/>
        <c:lblAlgn val="ctr"/>
        <c:lblOffset val="100"/>
        <c:noMultiLvlLbl val="0"/>
      </c:catAx>
      <c:valAx>
        <c:axId val="54555653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5556144"/>
        <c:crosses val="autoZero"/>
        <c:crossBetween val="between"/>
      </c:valAx>
      <c:spPr>
        <a:noFill/>
        <a:ln>
          <a:noFill/>
        </a:ln>
        <a:effectLst/>
      </c:spPr>
    </c:plotArea>
    <c:legend>
      <c:legendPos val="b"/>
      <c:layout>
        <c:manualLayout>
          <c:xMode val="edge"/>
          <c:yMode val="edge"/>
          <c:x val="2.2791268071767609E-2"/>
          <c:y val="0.50694345025053689"/>
          <c:w val="0.9541745136086055"/>
          <c:h val="0.4569337321696919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716100852220414"/>
          <c:y val="7.1243523316062179E-2"/>
          <c:w val="0.78409493013560394"/>
          <c:h val="0.13273388145093848"/>
        </c:manualLayout>
      </c:layout>
      <c:barChart>
        <c:barDir val="bar"/>
        <c:grouping val="percentStacked"/>
        <c:varyColors val="0"/>
        <c:ser>
          <c:idx val="0"/>
          <c:order val="0"/>
          <c:tx>
            <c:strRef>
              <c:f>Sheet1!$B$1</c:f>
              <c:strCache>
                <c:ptCount val="1"/>
                <c:pt idx="0">
                  <c:v>Annually</c:v>
                </c:pt>
              </c:strCache>
            </c:strRef>
          </c:tx>
          <c:spPr>
            <a:solidFill>
              <a:srgbClr val="ED1B24"/>
            </a:solidFill>
            <a:ln>
              <a:noFill/>
            </a:ln>
            <a:effectLst/>
          </c:spPr>
          <c:invertIfNegative val="0"/>
          <c:cat>
            <c:strRef>
              <c:f>Sheet1!$A$2</c:f>
              <c:strCache>
                <c:ptCount val="1"/>
                <c:pt idx="0">
                  <c:v>Frequency</c:v>
                </c:pt>
              </c:strCache>
            </c:strRef>
          </c:cat>
          <c:val>
            <c:numRef>
              <c:f>Sheet1!$B$2</c:f>
              <c:numCache>
                <c:formatCode>General</c:formatCode>
                <c:ptCount val="1"/>
                <c:pt idx="0">
                  <c:v>6</c:v>
                </c:pt>
              </c:numCache>
            </c:numRef>
          </c:val>
        </c:ser>
        <c:ser>
          <c:idx val="1"/>
          <c:order val="1"/>
          <c:tx>
            <c:strRef>
              <c:f>Sheet1!$C$1</c:f>
              <c:strCache>
                <c:ptCount val="1"/>
                <c:pt idx="0">
                  <c:v>Twice a year</c:v>
                </c:pt>
              </c:strCache>
            </c:strRef>
          </c:tx>
          <c:spPr>
            <a:solidFill>
              <a:schemeClr val="tx1"/>
            </a:solidFill>
            <a:ln>
              <a:noFill/>
            </a:ln>
            <a:effectLst/>
          </c:spPr>
          <c:invertIfNegative val="0"/>
          <c:cat>
            <c:strRef>
              <c:f>Sheet1!$A$2</c:f>
              <c:strCache>
                <c:ptCount val="1"/>
                <c:pt idx="0">
                  <c:v>Frequency</c:v>
                </c:pt>
              </c:strCache>
            </c:strRef>
          </c:cat>
          <c:val>
            <c:numRef>
              <c:f>Sheet1!$C$2</c:f>
              <c:numCache>
                <c:formatCode>General</c:formatCode>
                <c:ptCount val="1"/>
                <c:pt idx="0">
                  <c:v>2</c:v>
                </c:pt>
              </c:numCache>
            </c:numRef>
          </c:val>
        </c:ser>
        <c:ser>
          <c:idx val="2"/>
          <c:order val="2"/>
          <c:tx>
            <c:strRef>
              <c:f>Sheet1!$D$1</c:f>
              <c:strCache>
                <c:ptCount val="1"/>
                <c:pt idx="0">
                  <c:v>Rarely</c:v>
                </c:pt>
              </c:strCache>
            </c:strRef>
          </c:tx>
          <c:spPr>
            <a:solidFill>
              <a:schemeClr val="accent3"/>
            </a:solidFill>
            <a:ln>
              <a:noFill/>
            </a:ln>
            <a:effectLst/>
          </c:spPr>
          <c:invertIfNegative val="0"/>
          <c:cat>
            <c:strRef>
              <c:f>Sheet1!$A$2</c:f>
              <c:strCache>
                <c:ptCount val="1"/>
                <c:pt idx="0">
                  <c:v>Frequency</c:v>
                </c:pt>
              </c:strCache>
            </c:strRef>
          </c:cat>
          <c:val>
            <c:numRef>
              <c:f>Sheet1!$D$2</c:f>
              <c:numCache>
                <c:formatCode>General</c:formatCode>
                <c:ptCount val="1"/>
                <c:pt idx="0">
                  <c:v>1</c:v>
                </c:pt>
              </c:numCache>
            </c:numRef>
          </c:val>
        </c:ser>
        <c:ser>
          <c:idx val="3"/>
          <c:order val="3"/>
          <c:tx>
            <c:strRef>
              <c:f>Sheet1!$E$1</c:f>
              <c:strCache>
                <c:ptCount val="1"/>
                <c:pt idx="0">
                  <c:v>No answer</c:v>
                </c:pt>
              </c:strCache>
            </c:strRef>
          </c:tx>
          <c:spPr>
            <a:solidFill>
              <a:schemeClr val="accent4"/>
            </a:solidFill>
            <a:ln>
              <a:noFill/>
            </a:ln>
            <a:effectLst/>
          </c:spPr>
          <c:invertIfNegative val="0"/>
          <c:cat>
            <c:strRef>
              <c:f>Sheet1!$A$2</c:f>
              <c:strCache>
                <c:ptCount val="1"/>
                <c:pt idx="0">
                  <c:v>Frequency</c:v>
                </c:pt>
              </c:strCache>
            </c:strRef>
          </c:cat>
          <c:val>
            <c:numRef>
              <c:f>Sheet1!$E$2</c:f>
              <c:numCache>
                <c:formatCode>General</c:formatCode>
                <c:ptCount val="1"/>
                <c:pt idx="0">
                  <c:v>1</c:v>
                </c:pt>
              </c:numCache>
            </c:numRef>
          </c:val>
        </c:ser>
        <c:dLbls>
          <c:showLegendKey val="0"/>
          <c:showVal val="0"/>
          <c:showCatName val="0"/>
          <c:showSerName val="0"/>
          <c:showPercent val="0"/>
          <c:showBubbleSize val="0"/>
        </c:dLbls>
        <c:gapWidth val="150"/>
        <c:overlap val="100"/>
        <c:axId val="545557320"/>
        <c:axId val="545557712"/>
      </c:barChart>
      <c:catAx>
        <c:axId val="5455573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5557712"/>
        <c:crosses val="autoZero"/>
        <c:auto val="1"/>
        <c:lblAlgn val="ctr"/>
        <c:lblOffset val="100"/>
        <c:noMultiLvlLbl val="0"/>
      </c:catAx>
      <c:valAx>
        <c:axId val="54555771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5557320"/>
        <c:crosses val="autoZero"/>
        <c:crossBetween val="between"/>
      </c:valAx>
      <c:spPr>
        <a:noFill/>
        <a:ln>
          <a:noFill/>
        </a:ln>
        <a:effectLst/>
      </c:spPr>
    </c:plotArea>
    <c:legend>
      <c:legendPos val="b"/>
      <c:layout>
        <c:manualLayout>
          <c:xMode val="edge"/>
          <c:yMode val="edge"/>
          <c:x val="2.2791268071767609E-2"/>
          <c:y val="0.50694345025053689"/>
          <c:w val="0.9541745136086055"/>
          <c:h val="0.4569337321696919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896587926509184"/>
          <c:y val="7.1243523316062179E-2"/>
          <c:w val="0.82228991605057011"/>
          <c:h val="0.13273388145093848"/>
        </c:manualLayout>
      </c:layout>
      <c:barChart>
        <c:barDir val="bar"/>
        <c:grouping val="percentStacked"/>
        <c:varyColors val="0"/>
        <c:ser>
          <c:idx val="0"/>
          <c:order val="0"/>
          <c:tx>
            <c:strRef>
              <c:f>Sheet1!$B$1</c:f>
              <c:strCache>
                <c:ptCount val="1"/>
                <c:pt idx="0">
                  <c:v>Family</c:v>
                </c:pt>
              </c:strCache>
            </c:strRef>
          </c:tx>
          <c:spPr>
            <a:solidFill>
              <a:srgbClr val="ED1B24"/>
            </a:solidFill>
            <a:ln>
              <a:noFill/>
            </a:ln>
            <a:effectLst/>
          </c:spPr>
          <c:invertIfNegative val="0"/>
          <c:cat>
            <c:strRef>
              <c:f>Sheet1!$A$2</c:f>
              <c:strCache>
                <c:ptCount val="1"/>
                <c:pt idx="0">
                  <c:v>With whom?</c:v>
                </c:pt>
              </c:strCache>
            </c:strRef>
          </c:cat>
          <c:val>
            <c:numRef>
              <c:f>Sheet1!$B$2</c:f>
              <c:numCache>
                <c:formatCode>General</c:formatCode>
                <c:ptCount val="1"/>
                <c:pt idx="0">
                  <c:v>5</c:v>
                </c:pt>
              </c:numCache>
            </c:numRef>
          </c:val>
        </c:ser>
        <c:ser>
          <c:idx val="1"/>
          <c:order val="1"/>
          <c:tx>
            <c:strRef>
              <c:f>Sheet1!$C$1</c:f>
              <c:strCache>
                <c:ptCount val="1"/>
                <c:pt idx="0">
                  <c:v>On own</c:v>
                </c:pt>
              </c:strCache>
            </c:strRef>
          </c:tx>
          <c:spPr>
            <a:solidFill>
              <a:schemeClr val="tx1"/>
            </a:solidFill>
            <a:ln>
              <a:noFill/>
            </a:ln>
            <a:effectLst/>
          </c:spPr>
          <c:invertIfNegative val="0"/>
          <c:cat>
            <c:strRef>
              <c:f>Sheet1!$A$2</c:f>
              <c:strCache>
                <c:ptCount val="1"/>
                <c:pt idx="0">
                  <c:v>With whom?</c:v>
                </c:pt>
              </c:strCache>
            </c:strRef>
          </c:cat>
          <c:val>
            <c:numRef>
              <c:f>Sheet1!$C$2</c:f>
              <c:numCache>
                <c:formatCode>General</c:formatCode>
                <c:ptCount val="1"/>
                <c:pt idx="0">
                  <c:v>1</c:v>
                </c:pt>
              </c:numCache>
            </c:numRef>
          </c:val>
        </c:ser>
        <c:ser>
          <c:idx val="2"/>
          <c:order val="2"/>
          <c:tx>
            <c:strRef>
              <c:f>Sheet1!$D$1</c:f>
              <c:strCache>
                <c:ptCount val="1"/>
                <c:pt idx="0">
                  <c:v>St Vincent de Paul</c:v>
                </c:pt>
              </c:strCache>
            </c:strRef>
          </c:tx>
          <c:spPr>
            <a:solidFill>
              <a:schemeClr val="accent3"/>
            </a:solidFill>
            <a:ln>
              <a:noFill/>
            </a:ln>
            <a:effectLst/>
          </c:spPr>
          <c:invertIfNegative val="0"/>
          <c:cat>
            <c:strRef>
              <c:f>Sheet1!$A$2</c:f>
              <c:strCache>
                <c:ptCount val="1"/>
                <c:pt idx="0">
                  <c:v>With whom?</c:v>
                </c:pt>
              </c:strCache>
            </c:strRef>
          </c:cat>
          <c:val>
            <c:numRef>
              <c:f>Sheet1!$D$2</c:f>
              <c:numCache>
                <c:formatCode>General</c:formatCode>
                <c:ptCount val="1"/>
                <c:pt idx="0">
                  <c:v>3</c:v>
                </c:pt>
              </c:numCache>
            </c:numRef>
          </c:val>
        </c:ser>
        <c:ser>
          <c:idx val="3"/>
          <c:order val="3"/>
          <c:tx>
            <c:strRef>
              <c:f>Sheet1!$E$1</c:f>
              <c:strCache>
                <c:ptCount val="1"/>
                <c:pt idx="0">
                  <c:v>Ladies Club</c:v>
                </c:pt>
              </c:strCache>
            </c:strRef>
          </c:tx>
          <c:spPr>
            <a:solidFill>
              <a:schemeClr val="accent4"/>
            </a:solidFill>
            <a:ln>
              <a:noFill/>
            </a:ln>
            <a:effectLst/>
          </c:spPr>
          <c:invertIfNegative val="0"/>
          <c:cat>
            <c:strRef>
              <c:f>Sheet1!$A$2</c:f>
              <c:strCache>
                <c:ptCount val="1"/>
                <c:pt idx="0">
                  <c:v>With whom?</c:v>
                </c:pt>
              </c:strCache>
            </c:strRef>
          </c:cat>
          <c:val>
            <c:numRef>
              <c:f>Sheet1!$E$2</c:f>
              <c:numCache>
                <c:formatCode>General</c:formatCode>
                <c:ptCount val="1"/>
                <c:pt idx="0">
                  <c:v>1</c:v>
                </c:pt>
              </c:numCache>
            </c:numRef>
          </c:val>
        </c:ser>
        <c:ser>
          <c:idx val="4"/>
          <c:order val="4"/>
          <c:tx>
            <c:strRef>
              <c:f>Sheet1!$F$1</c:f>
              <c:strCache>
                <c:ptCount val="1"/>
                <c:pt idx="0">
                  <c:v>Friends of The Elderly</c:v>
                </c:pt>
              </c:strCache>
            </c:strRef>
          </c:tx>
          <c:spPr>
            <a:solidFill>
              <a:schemeClr val="accent5"/>
            </a:solidFill>
            <a:ln>
              <a:noFill/>
            </a:ln>
            <a:effectLst/>
          </c:spPr>
          <c:invertIfNegative val="0"/>
          <c:cat>
            <c:strRef>
              <c:f>Sheet1!$A$2</c:f>
              <c:strCache>
                <c:ptCount val="1"/>
                <c:pt idx="0">
                  <c:v>With whom?</c:v>
                </c:pt>
              </c:strCache>
            </c:strRef>
          </c:cat>
          <c:val>
            <c:numRef>
              <c:f>Sheet1!$F$2</c:f>
              <c:numCache>
                <c:formatCode>General</c:formatCode>
                <c:ptCount val="1"/>
                <c:pt idx="0">
                  <c:v>1</c:v>
                </c:pt>
              </c:numCache>
            </c:numRef>
          </c:val>
        </c:ser>
        <c:dLbls>
          <c:showLegendKey val="0"/>
          <c:showVal val="0"/>
          <c:showCatName val="0"/>
          <c:showSerName val="0"/>
          <c:showPercent val="0"/>
          <c:showBubbleSize val="0"/>
        </c:dLbls>
        <c:gapWidth val="150"/>
        <c:overlap val="100"/>
        <c:axId val="545829192"/>
        <c:axId val="545829584"/>
      </c:barChart>
      <c:catAx>
        <c:axId val="5458291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5829584"/>
        <c:crosses val="autoZero"/>
        <c:auto val="1"/>
        <c:lblAlgn val="ctr"/>
        <c:lblOffset val="100"/>
        <c:noMultiLvlLbl val="0"/>
      </c:catAx>
      <c:valAx>
        <c:axId val="54582958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5829192"/>
        <c:crosses val="autoZero"/>
        <c:crossBetween val="between"/>
      </c:valAx>
      <c:spPr>
        <a:noFill/>
        <a:ln>
          <a:noFill/>
        </a:ln>
        <a:effectLst/>
      </c:spPr>
    </c:plotArea>
    <c:legend>
      <c:legendPos val="b"/>
      <c:layout>
        <c:manualLayout>
          <c:xMode val="edge"/>
          <c:yMode val="edge"/>
          <c:x val="2.2791268071767609E-2"/>
          <c:y val="0.50694345025053689"/>
          <c:w val="0.9541745136086055"/>
          <c:h val="0.4569337321696919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Percentage of respondents identifying the issue</c:v>
                </c:pt>
              </c:strCache>
            </c:strRef>
          </c:tx>
          <c:spPr>
            <a:solidFill>
              <a:srgbClr val="ED1B24"/>
            </a:solidFill>
            <a:ln>
              <a:noFill/>
            </a:ln>
            <a:effectLst/>
          </c:spPr>
          <c:invertIfNegative val="0"/>
          <c:cat>
            <c:strRef>
              <c:f>Sheet1!$A$2:$A$16</c:f>
              <c:strCache>
                <c:ptCount val="15"/>
                <c:pt idx="0">
                  <c:v>Disabilty</c:v>
                </c:pt>
                <c:pt idx="1">
                  <c:v>Mental illness</c:v>
                </c:pt>
                <c:pt idx="2">
                  <c:v>Fear of the unknown</c:v>
                </c:pt>
                <c:pt idx="3">
                  <c:v>Finance</c:v>
                </c:pt>
                <c:pt idx="4">
                  <c:v>Mobility</c:v>
                </c:pt>
                <c:pt idx="5">
                  <c:v>Support with the daily chores</c:v>
                </c:pt>
                <c:pt idx="6">
                  <c:v>Isolation</c:v>
                </c:pt>
                <c:pt idx="7">
                  <c:v>Forgetfulness</c:v>
                </c:pt>
                <c:pt idx="8">
                  <c:v>Lack of neighbours calling in</c:v>
                </c:pt>
                <c:pt idx="9">
                  <c:v>Not being able to cope</c:v>
                </c:pt>
                <c:pt idx="10">
                  <c:v>Health issues</c:v>
                </c:pt>
                <c:pt idx="11">
                  <c:v>Getting out of the house</c:v>
                </c:pt>
                <c:pt idx="12">
                  <c:v>Lack of services</c:v>
                </c:pt>
                <c:pt idx="13">
                  <c:v>Increasing utility bills</c:v>
                </c:pt>
                <c:pt idx="14">
                  <c:v>Loneliness</c:v>
                </c:pt>
              </c:strCache>
            </c:strRef>
          </c:cat>
          <c:val>
            <c:numRef>
              <c:f>Sheet1!$B$2:$B$16</c:f>
              <c:numCache>
                <c:formatCode>General</c:formatCode>
                <c:ptCount val="15"/>
                <c:pt idx="0">
                  <c:v>3.57</c:v>
                </c:pt>
                <c:pt idx="1">
                  <c:v>3.57</c:v>
                </c:pt>
                <c:pt idx="2">
                  <c:v>3.57</c:v>
                </c:pt>
                <c:pt idx="3">
                  <c:v>3.57</c:v>
                </c:pt>
                <c:pt idx="4">
                  <c:v>3.57</c:v>
                </c:pt>
                <c:pt idx="5">
                  <c:v>3.57</c:v>
                </c:pt>
                <c:pt idx="6">
                  <c:v>3.57</c:v>
                </c:pt>
                <c:pt idx="7">
                  <c:v>3.57</c:v>
                </c:pt>
                <c:pt idx="8">
                  <c:v>3.57</c:v>
                </c:pt>
                <c:pt idx="9">
                  <c:v>3.57</c:v>
                </c:pt>
                <c:pt idx="10">
                  <c:v>7.14</c:v>
                </c:pt>
                <c:pt idx="11">
                  <c:v>7.14</c:v>
                </c:pt>
                <c:pt idx="12">
                  <c:v>7.14</c:v>
                </c:pt>
                <c:pt idx="13">
                  <c:v>17.86</c:v>
                </c:pt>
                <c:pt idx="14">
                  <c:v>53.57</c:v>
                </c:pt>
              </c:numCache>
            </c:numRef>
          </c:val>
        </c:ser>
        <c:dLbls>
          <c:showLegendKey val="0"/>
          <c:showVal val="0"/>
          <c:showCatName val="0"/>
          <c:showSerName val="0"/>
          <c:showPercent val="0"/>
          <c:showBubbleSize val="0"/>
        </c:dLbls>
        <c:gapWidth val="182"/>
        <c:axId val="545830368"/>
        <c:axId val="545830760"/>
      </c:barChart>
      <c:catAx>
        <c:axId val="5458303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5830760"/>
        <c:crosses val="autoZero"/>
        <c:auto val="1"/>
        <c:lblAlgn val="ctr"/>
        <c:lblOffset val="100"/>
        <c:noMultiLvlLbl val="0"/>
      </c:catAx>
      <c:valAx>
        <c:axId val="5458307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5830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Percentage of respondents identifying the issue</c:v>
                </c:pt>
              </c:strCache>
            </c:strRef>
          </c:tx>
          <c:spPr>
            <a:solidFill>
              <a:srgbClr val="ED1B24"/>
            </a:solidFill>
            <a:ln>
              <a:noFill/>
            </a:ln>
            <a:effectLst/>
          </c:spPr>
          <c:invertIfNegative val="0"/>
          <c:cat>
            <c:strRef>
              <c:f>Sheet1!$A$2:$A$11</c:f>
              <c:strCache>
                <c:ptCount val="10"/>
                <c:pt idx="0">
                  <c:v>Miss mixing with others</c:v>
                </c:pt>
                <c:pt idx="1">
                  <c:v>Depends on the person</c:v>
                </c:pt>
                <c:pt idx="2">
                  <c:v>Don't know</c:v>
                </c:pt>
                <c:pt idx="3">
                  <c:v>It can be fatal</c:v>
                </c:pt>
                <c:pt idx="4">
                  <c:v>Anxiety and stress</c:v>
                </c:pt>
                <c:pt idx="5">
                  <c:v>Sadness</c:v>
                </c:pt>
                <c:pt idx="6">
                  <c:v>Affects health</c:v>
                </c:pt>
                <c:pt idx="7">
                  <c:v>Results in being alone/lonely/isolated</c:v>
                </c:pt>
                <c:pt idx="8">
                  <c:v>No answer</c:v>
                </c:pt>
                <c:pt idx="9">
                  <c:v>Causes depression</c:v>
                </c:pt>
              </c:strCache>
            </c:strRef>
          </c:cat>
          <c:val>
            <c:numRef>
              <c:f>Sheet1!$B$2:$B$11</c:f>
              <c:numCache>
                <c:formatCode>General</c:formatCode>
                <c:ptCount val="10"/>
                <c:pt idx="0">
                  <c:v>3.57</c:v>
                </c:pt>
                <c:pt idx="1">
                  <c:v>3.57</c:v>
                </c:pt>
                <c:pt idx="2">
                  <c:v>3.57</c:v>
                </c:pt>
                <c:pt idx="3">
                  <c:v>3.57</c:v>
                </c:pt>
                <c:pt idx="4">
                  <c:v>3.57</c:v>
                </c:pt>
                <c:pt idx="5">
                  <c:v>3.57</c:v>
                </c:pt>
                <c:pt idx="6">
                  <c:v>7.14</c:v>
                </c:pt>
                <c:pt idx="7">
                  <c:v>14.29</c:v>
                </c:pt>
                <c:pt idx="8">
                  <c:v>21.43</c:v>
                </c:pt>
                <c:pt idx="9">
                  <c:v>28.57</c:v>
                </c:pt>
              </c:numCache>
            </c:numRef>
          </c:val>
        </c:ser>
        <c:dLbls>
          <c:showLegendKey val="0"/>
          <c:showVal val="0"/>
          <c:showCatName val="0"/>
          <c:showSerName val="0"/>
          <c:showPercent val="0"/>
          <c:showBubbleSize val="0"/>
        </c:dLbls>
        <c:gapWidth val="182"/>
        <c:axId val="545831544"/>
        <c:axId val="545831936"/>
      </c:barChart>
      <c:catAx>
        <c:axId val="5458315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5831936"/>
        <c:crosses val="autoZero"/>
        <c:auto val="1"/>
        <c:lblAlgn val="ctr"/>
        <c:lblOffset val="100"/>
        <c:noMultiLvlLbl val="0"/>
      </c:catAx>
      <c:valAx>
        <c:axId val="54583193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58315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436309398049313"/>
          <c:y val="7.1243523316062179E-2"/>
          <c:w val="0.82689274373342503"/>
          <c:h val="0.17335066837575536"/>
        </c:manualLayout>
      </c:layout>
      <c:barChart>
        <c:barDir val="bar"/>
        <c:grouping val="percentStacked"/>
        <c:varyColors val="0"/>
        <c:ser>
          <c:idx val="0"/>
          <c:order val="0"/>
          <c:tx>
            <c:strRef>
              <c:f>Sheet1!$B$1</c:f>
              <c:strCache>
                <c:ptCount val="1"/>
                <c:pt idx="0">
                  <c:v>Daily</c:v>
                </c:pt>
              </c:strCache>
            </c:strRef>
          </c:tx>
          <c:spPr>
            <a:solidFill>
              <a:srgbClr val="ED1B24"/>
            </a:solidFill>
            <a:ln>
              <a:noFill/>
            </a:ln>
            <a:effectLst/>
          </c:spPr>
          <c:invertIfNegative val="0"/>
          <c:cat>
            <c:strRef>
              <c:f>Sheet1!$A$2</c:f>
              <c:strCache>
                <c:ptCount val="1"/>
                <c:pt idx="0">
                  <c:v>How often</c:v>
                </c:pt>
              </c:strCache>
            </c:strRef>
          </c:cat>
          <c:val>
            <c:numRef>
              <c:f>Sheet1!$B$2</c:f>
              <c:numCache>
                <c:formatCode>General</c:formatCode>
                <c:ptCount val="1"/>
                <c:pt idx="0">
                  <c:v>1</c:v>
                </c:pt>
              </c:numCache>
            </c:numRef>
          </c:val>
        </c:ser>
        <c:ser>
          <c:idx val="1"/>
          <c:order val="1"/>
          <c:tx>
            <c:strRef>
              <c:f>Sheet1!$C$1</c:f>
              <c:strCache>
                <c:ptCount val="1"/>
                <c:pt idx="0">
                  <c:v>Three times a week</c:v>
                </c:pt>
              </c:strCache>
            </c:strRef>
          </c:tx>
          <c:spPr>
            <a:solidFill>
              <a:schemeClr val="tx1"/>
            </a:solidFill>
            <a:ln>
              <a:noFill/>
            </a:ln>
            <a:effectLst/>
          </c:spPr>
          <c:invertIfNegative val="0"/>
          <c:cat>
            <c:strRef>
              <c:f>Sheet1!$A$2</c:f>
              <c:strCache>
                <c:ptCount val="1"/>
                <c:pt idx="0">
                  <c:v>How often</c:v>
                </c:pt>
              </c:strCache>
            </c:strRef>
          </c:cat>
          <c:val>
            <c:numRef>
              <c:f>Sheet1!$C$2</c:f>
              <c:numCache>
                <c:formatCode>General</c:formatCode>
                <c:ptCount val="1"/>
                <c:pt idx="0">
                  <c:v>1</c:v>
                </c:pt>
              </c:numCache>
            </c:numRef>
          </c:val>
        </c:ser>
        <c:ser>
          <c:idx val="2"/>
          <c:order val="2"/>
          <c:tx>
            <c:strRef>
              <c:f>Sheet1!$D$1</c:f>
              <c:strCache>
                <c:ptCount val="1"/>
                <c:pt idx="0">
                  <c:v>Twice a week</c:v>
                </c:pt>
              </c:strCache>
            </c:strRef>
          </c:tx>
          <c:spPr>
            <a:solidFill>
              <a:schemeClr val="accent3"/>
            </a:solidFill>
            <a:ln>
              <a:noFill/>
            </a:ln>
            <a:effectLst/>
          </c:spPr>
          <c:invertIfNegative val="0"/>
          <c:cat>
            <c:strRef>
              <c:f>Sheet1!$A$2</c:f>
              <c:strCache>
                <c:ptCount val="1"/>
                <c:pt idx="0">
                  <c:v>How often</c:v>
                </c:pt>
              </c:strCache>
            </c:strRef>
          </c:cat>
          <c:val>
            <c:numRef>
              <c:f>Sheet1!$D$2</c:f>
              <c:numCache>
                <c:formatCode>General</c:formatCode>
                <c:ptCount val="1"/>
                <c:pt idx="0">
                  <c:v>2</c:v>
                </c:pt>
              </c:numCache>
            </c:numRef>
          </c:val>
        </c:ser>
        <c:ser>
          <c:idx val="3"/>
          <c:order val="3"/>
          <c:tx>
            <c:strRef>
              <c:f>Sheet1!$E$1</c:f>
              <c:strCache>
                <c:ptCount val="1"/>
                <c:pt idx="0">
                  <c:v>Weekly</c:v>
                </c:pt>
              </c:strCache>
            </c:strRef>
          </c:tx>
          <c:spPr>
            <a:solidFill>
              <a:schemeClr val="accent4"/>
            </a:solidFill>
            <a:ln>
              <a:noFill/>
            </a:ln>
            <a:effectLst/>
          </c:spPr>
          <c:invertIfNegative val="0"/>
          <c:cat>
            <c:strRef>
              <c:f>Sheet1!$A$2</c:f>
              <c:strCache>
                <c:ptCount val="1"/>
                <c:pt idx="0">
                  <c:v>How often</c:v>
                </c:pt>
              </c:strCache>
            </c:strRef>
          </c:cat>
          <c:val>
            <c:numRef>
              <c:f>Sheet1!$E$2</c:f>
              <c:numCache>
                <c:formatCode>General</c:formatCode>
                <c:ptCount val="1"/>
                <c:pt idx="0">
                  <c:v>3</c:v>
                </c:pt>
              </c:numCache>
            </c:numRef>
          </c:val>
        </c:ser>
        <c:ser>
          <c:idx val="4"/>
          <c:order val="4"/>
          <c:tx>
            <c:strRef>
              <c:f>Sheet1!$F$1</c:f>
              <c:strCache>
                <c:ptCount val="1"/>
                <c:pt idx="0">
                  <c:v>Once a fortnight</c:v>
                </c:pt>
              </c:strCache>
            </c:strRef>
          </c:tx>
          <c:spPr>
            <a:solidFill>
              <a:schemeClr val="accent5"/>
            </a:solidFill>
            <a:ln>
              <a:noFill/>
            </a:ln>
            <a:effectLst/>
          </c:spPr>
          <c:invertIfNegative val="0"/>
          <c:cat>
            <c:strRef>
              <c:f>Sheet1!$A$2</c:f>
              <c:strCache>
                <c:ptCount val="1"/>
                <c:pt idx="0">
                  <c:v>How often</c:v>
                </c:pt>
              </c:strCache>
            </c:strRef>
          </c:cat>
          <c:val>
            <c:numRef>
              <c:f>Sheet1!$F$2</c:f>
              <c:numCache>
                <c:formatCode>General</c:formatCode>
                <c:ptCount val="1"/>
                <c:pt idx="0">
                  <c:v>1</c:v>
                </c:pt>
              </c:numCache>
            </c:numRef>
          </c:val>
        </c:ser>
        <c:ser>
          <c:idx val="5"/>
          <c:order val="5"/>
          <c:tx>
            <c:strRef>
              <c:f>Sheet1!$G$1</c:f>
              <c:strCache>
                <c:ptCount val="1"/>
                <c:pt idx="0">
                  <c:v>Regularly</c:v>
                </c:pt>
              </c:strCache>
            </c:strRef>
          </c:tx>
          <c:spPr>
            <a:solidFill>
              <a:schemeClr val="accent6"/>
            </a:solidFill>
            <a:ln>
              <a:noFill/>
            </a:ln>
            <a:effectLst/>
          </c:spPr>
          <c:invertIfNegative val="0"/>
          <c:cat>
            <c:strRef>
              <c:f>Sheet1!$A$2</c:f>
              <c:strCache>
                <c:ptCount val="1"/>
                <c:pt idx="0">
                  <c:v>How often</c:v>
                </c:pt>
              </c:strCache>
            </c:strRef>
          </c:cat>
          <c:val>
            <c:numRef>
              <c:f>Sheet1!$G$2</c:f>
              <c:numCache>
                <c:formatCode>General</c:formatCode>
                <c:ptCount val="1"/>
                <c:pt idx="0">
                  <c:v>2</c:v>
                </c:pt>
              </c:numCache>
            </c:numRef>
          </c:val>
        </c:ser>
        <c:ser>
          <c:idx val="6"/>
          <c:order val="6"/>
          <c:tx>
            <c:strRef>
              <c:f>Sheet1!$H$1</c:f>
              <c:strCache>
                <c:ptCount val="1"/>
                <c:pt idx="0">
                  <c:v>On the phone</c:v>
                </c:pt>
              </c:strCache>
            </c:strRef>
          </c:tx>
          <c:spPr>
            <a:solidFill>
              <a:schemeClr val="accent1">
                <a:lumMod val="60000"/>
              </a:schemeClr>
            </a:solidFill>
            <a:ln>
              <a:noFill/>
            </a:ln>
            <a:effectLst/>
          </c:spPr>
          <c:invertIfNegative val="0"/>
          <c:cat>
            <c:strRef>
              <c:f>Sheet1!$A$2</c:f>
              <c:strCache>
                <c:ptCount val="1"/>
                <c:pt idx="0">
                  <c:v>How often</c:v>
                </c:pt>
              </c:strCache>
            </c:strRef>
          </c:cat>
          <c:val>
            <c:numRef>
              <c:f>Sheet1!$H$2</c:f>
              <c:numCache>
                <c:formatCode>General</c:formatCode>
                <c:ptCount val="1"/>
                <c:pt idx="0">
                  <c:v>2</c:v>
                </c:pt>
              </c:numCache>
            </c:numRef>
          </c:val>
        </c:ser>
        <c:ser>
          <c:idx val="7"/>
          <c:order val="7"/>
          <c:tx>
            <c:strRef>
              <c:f>Sheet1!$I$1</c:f>
              <c:strCache>
                <c:ptCount val="1"/>
                <c:pt idx="0">
                  <c:v>Lives with me</c:v>
                </c:pt>
              </c:strCache>
            </c:strRef>
          </c:tx>
          <c:spPr>
            <a:solidFill>
              <a:schemeClr val="accent2">
                <a:lumMod val="60000"/>
              </a:schemeClr>
            </a:solidFill>
            <a:ln>
              <a:noFill/>
            </a:ln>
            <a:effectLst/>
          </c:spPr>
          <c:invertIfNegative val="0"/>
          <c:cat>
            <c:strRef>
              <c:f>Sheet1!$A$2</c:f>
              <c:strCache>
                <c:ptCount val="1"/>
                <c:pt idx="0">
                  <c:v>How often</c:v>
                </c:pt>
              </c:strCache>
            </c:strRef>
          </c:cat>
          <c:val>
            <c:numRef>
              <c:f>Sheet1!$I$2</c:f>
              <c:numCache>
                <c:formatCode>General</c:formatCode>
                <c:ptCount val="1"/>
                <c:pt idx="0">
                  <c:v>1</c:v>
                </c:pt>
              </c:numCache>
            </c:numRef>
          </c:val>
        </c:ser>
        <c:ser>
          <c:idx val="8"/>
          <c:order val="8"/>
          <c:tx>
            <c:strRef>
              <c:f>Sheet1!$J$1</c:f>
              <c:strCache>
                <c:ptCount val="1"/>
                <c:pt idx="0">
                  <c:v>Not very often</c:v>
                </c:pt>
              </c:strCache>
            </c:strRef>
          </c:tx>
          <c:spPr>
            <a:solidFill>
              <a:schemeClr val="accent3">
                <a:lumMod val="60000"/>
              </a:schemeClr>
            </a:solidFill>
            <a:ln>
              <a:noFill/>
            </a:ln>
            <a:effectLst/>
          </c:spPr>
          <c:invertIfNegative val="0"/>
          <c:cat>
            <c:strRef>
              <c:f>Sheet1!$A$2</c:f>
              <c:strCache>
                <c:ptCount val="1"/>
                <c:pt idx="0">
                  <c:v>How often</c:v>
                </c:pt>
              </c:strCache>
            </c:strRef>
          </c:cat>
          <c:val>
            <c:numRef>
              <c:f>Sheet1!$J$2</c:f>
              <c:numCache>
                <c:formatCode>General</c:formatCode>
                <c:ptCount val="1"/>
                <c:pt idx="0">
                  <c:v>1</c:v>
                </c:pt>
              </c:numCache>
            </c:numRef>
          </c:val>
        </c:ser>
        <c:ser>
          <c:idx val="9"/>
          <c:order val="9"/>
          <c:tx>
            <c:strRef>
              <c:f>Sheet1!$K$1</c:f>
              <c:strCache>
                <c:ptCount val="1"/>
                <c:pt idx="0">
                  <c:v>No answer</c:v>
                </c:pt>
              </c:strCache>
            </c:strRef>
          </c:tx>
          <c:spPr>
            <a:solidFill>
              <a:schemeClr val="accent4">
                <a:lumMod val="60000"/>
              </a:schemeClr>
            </a:solidFill>
            <a:ln>
              <a:noFill/>
            </a:ln>
            <a:effectLst/>
          </c:spPr>
          <c:invertIfNegative val="0"/>
          <c:cat>
            <c:strRef>
              <c:f>Sheet1!$A$2</c:f>
              <c:strCache>
                <c:ptCount val="1"/>
                <c:pt idx="0">
                  <c:v>How often</c:v>
                </c:pt>
              </c:strCache>
            </c:strRef>
          </c:cat>
          <c:val>
            <c:numRef>
              <c:f>Sheet1!$K$2</c:f>
              <c:numCache>
                <c:formatCode>General</c:formatCode>
                <c:ptCount val="1"/>
                <c:pt idx="0">
                  <c:v>1</c:v>
                </c:pt>
              </c:numCache>
            </c:numRef>
          </c:val>
        </c:ser>
        <c:dLbls>
          <c:showLegendKey val="0"/>
          <c:showVal val="0"/>
          <c:showCatName val="0"/>
          <c:showSerName val="0"/>
          <c:showPercent val="0"/>
          <c:showBubbleSize val="0"/>
        </c:dLbls>
        <c:gapWidth val="150"/>
        <c:overlap val="100"/>
        <c:axId val="546078360"/>
        <c:axId val="546078752"/>
      </c:barChart>
      <c:catAx>
        <c:axId val="5460783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6078752"/>
        <c:crosses val="autoZero"/>
        <c:auto val="1"/>
        <c:lblAlgn val="ctr"/>
        <c:lblOffset val="100"/>
        <c:noMultiLvlLbl val="0"/>
      </c:catAx>
      <c:valAx>
        <c:axId val="54607875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6078360"/>
        <c:crosses val="autoZero"/>
        <c:crossBetween val="between"/>
      </c:valAx>
      <c:spPr>
        <a:noFill/>
        <a:ln>
          <a:noFill/>
        </a:ln>
        <a:effectLst/>
      </c:spPr>
    </c:plotArea>
    <c:legend>
      <c:legendPos val="b"/>
      <c:layout>
        <c:manualLayout>
          <c:xMode val="edge"/>
          <c:yMode val="edge"/>
          <c:x val="2.2791268071767609E-2"/>
          <c:y val="0.50694345025053689"/>
          <c:w val="0.93526976311652599"/>
          <c:h val="0.3732929660388196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2324657334499849E-2"/>
          <c:y val="7.1243523316062179E-2"/>
          <c:w val="0.85893117526975793"/>
          <c:h val="0.13273388145093848"/>
        </c:manualLayout>
      </c:layout>
      <c:barChart>
        <c:barDir val="bar"/>
        <c:grouping val="percentStacked"/>
        <c:varyColors val="0"/>
        <c:ser>
          <c:idx val="0"/>
          <c:order val="0"/>
          <c:tx>
            <c:strRef>
              <c:f>Sheet1!$B$1</c:f>
              <c:strCache>
                <c:ptCount val="1"/>
                <c:pt idx="0">
                  <c:v>Ladies club</c:v>
                </c:pt>
              </c:strCache>
            </c:strRef>
          </c:tx>
          <c:spPr>
            <a:solidFill>
              <a:srgbClr val="ED1B24"/>
            </a:solidFill>
            <a:ln>
              <a:noFill/>
            </a:ln>
            <a:effectLst/>
          </c:spPr>
          <c:invertIfNegative val="0"/>
          <c:cat>
            <c:strRef>
              <c:f>Sheet1!$A$2</c:f>
              <c:strCache>
                <c:ptCount val="1"/>
                <c:pt idx="0">
                  <c:v>Place</c:v>
                </c:pt>
              </c:strCache>
            </c:strRef>
          </c:cat>
          <c:val>
            <c:numRef>
              <c:f>Sheet1!$B$2</c:f>
              <c:numCache>
                <c:formatCode>General</c:formatCode>
                <c:ptCount val="1"/>
                <c:pt idx="0">
                  <c:v>3</c:v>
                </c:pt>
              </c:numCache>
            </c:numRef>
          </c:val>
        </c:ser>
        <c:ser>
          <c:idx val="1"/>
          <c:order val="1"/>
          <c:tx>
            <c:strRef>
              <c:f>Sheet1!$C$1</c:f>
              <c:strCache>
                <c:ptCount val="1"/>
                <c:pt idx="0">
                  <c:v>Community centre</c:v>
                </c:pt>
              </c:strCache>
            </c:strRef>
          </c:tx>
          <c:spPr>
            <a:solidFill>
              <a:schemeClr val="tx1"/>
            </a:solidFill>
            <a:ln>
              <a:noFill/>
            </a:ln>
            <a:effectLst/>
          </c:spPr>
          <c:invertIfNegative val="0"/>
          <c:cat>
            <c:strRef>
              <c:f>Sheet1!$A$2</c:f>
              <c:strCache>
                <c:ptCount val="1"/>
                <c:pt idx="0">
                  <c:v>Place</c:v>
                </c:pt>
              </c:strCache>
            </c:strRef>
          </c:cat>
          <c:val>
            <c:numRef>
              <c:f>Sheet1!$C$2</c:f>
              <c:numCache>
                <c:formatCode>General</c:formatCode>
                <c:ptCount val="1"/>
                <c:pt idx="0">
                  <c:v>2</c:v>
                </c:pt>
              </c:numCache>
            </c:numRef>
          </c:val>
        </c:ser>
        <c:ser>
          <c:idx val="2"/>
          <c:order val="2"/>
          <c:tx>
            <c:strRef>
              <c:f>Sheet1!$D$1</c:f>
              <c:strCache>
                <c:ptCount val="1"/>
                <c:pt idx="0">
                  <c:v>St. Vincent de Paul</c:v>
                </c:pt>
              </c:strCache>
            </c:strRef>
          </c:tx>
          <c:spPr>
            <a:solidFill>
              <a:schemeClr val="accent3"/>
            </a:solidFill>
            <a:ln>
              <a:noFill/>
            </a:ln>
            <a:effectLst/>
          </c:spPr>
          <c:invertIfNegative val="0"/>
          <c:cat>
            <c:strRef>
              <c:f>Sheet1!$A$2</c:f>
              <c:strCache>
                <c:ptCount val="1"/>
                <c:pt idx="0">
                  <c:v>Place</c:v>
                </c:pt>
              </c:strCache>
            </c:strRef>
          </c:cat>
          <c:val>
            <c:numRef>
              <c:f>Sheet1!$D$2</c:f>
              <c:numCache>
                <c:formatCode>General</c:formatCode>
                <c:ptCount val="1"/>
                <c:pt idx="0">
                  <c:v>2</c:v>
                </c:pt>
              </c:numCache>
            </c:numRef>
          </c:val>
        </c:ser>
        <c:ser>
          <c:idx val="3"/>
          <c:order val="3"/>
          <c:tx>
            <c:strRef>
              <c:f>Sheet1!$E$1</c:f>
              <c:strCache>
                <c:ptCount val="1"/>
                <c:pt idx="0">
                  <c:v>Friends of The Elderly</c:v>
                </c:pt>
              </c:strCache>
            </c:strRef>
          </c:tx>
          <c:spPr>
            <a:solidFill>
              <a:schemeClr val="accent4"/>
            </a:solidFill>
            <a:ln>
              <a:noFill/>
            </a:ln>
            <a:effectLst/>
          </c:spPr>
          <c:invertIfNegative val="0"/>
          <c:cat>
            <c:strRef>
              <c:f>Sheet1!$A$2</c:f>
              <c:strCache>
                <c:ptCount val="1"/>
                <c:pt idx="0">
                  <c:v>Place</c:v>
                </c:pt>
              </c:strCache>
            </c:strRef>
          </c:cat>
          <c:val>
            <c:numRef>
              <c:f>Sheet1!$E$2</c:f>
              <c:numCache>
                <c:formatCode>General</c:formatCode>
                <c:ptCount val="1"/>
                <c:pt idx="0">
                  <c:v>2</c:v>
                </c:pt>
              </c:numCache>
            </c:numRef>
          </c:val>
        </c:ser>
        <c:ser>
          <c:idx val="4"/>
          <c:order val="4"/>
          <c:tx>
            <c:strRef>
              <c:f>Sheet1!$F$1</c:f>
              <c:strCache>
                <c:ptCount val="1"/>
                <c:pt idx="0">
                  <c:v>Day Centre</c:v>
                </c:pt>
              </c:strCache>
            </c:strRef>
          </c:tx>
          <c:spPr>
            <a:solidFill>
              <a:schemeClr val="accent5"/>
            </a:solidFill>
            <a:ln>
              <a:noFill/>
            </a:ln>
            <a:effectLst/>
          </c:spPr>
          <c:invertIfNegative val="0"/>
          <c:cat>
            <c:strRef>
              <c:f>Sheet1!$A$2</c:f>
              <c:strCache>
                <c:ptCount val="1"/>
                <c:pt idx="0">
                  <c:v>Place</c:v>
                </c:pt>
              </c:strCache>
            </c:strRef>
          </c:cat>
          <c:val>
            <c:numRef>
              <c:f>Sheet1!$F$2</c:f>
              <c:numCache>
                <c:formatCode>General</c:formatCode>
                <c:ptCount val="1"/>
                <c:pt idx="0">
                  <c:v>2</c:v>
                </c:pt>
              </c:numCache>
            </c:numRef>
          </c:val>
        </c:ser>
        <c:ser>
          <c:idx val="5"/>
          <c:order val="5"/>
          <c:tx>
            <c:strRef>
              <c:f>Sheet1!$G$1</c:f>
              <c:strCache>
                <c:ptCount val="1"/>
                <c:pt idx="0">
                  <c:v>Pitch &amp; Putt</c:v>
                </c:pt>
              </c:strCache>
            </c:strRef>
          </c:tx>
          <c:spPr>
            <a:solidFill>
              <a:schemeClr val="accent6"/>
            </a:solidFill>
            <a:ln>
              <a:noFill/>
            </a:ln>
            <a:effectLst/>
          </c:spPr>
          <c:invertIfNegative val="0"/>
          <c:cat>
            <c:strRef>
              <c:f>Sheet1!$A$2</c:f>
              <c:strCache>
                <c:ptCount val="1"/>
                <c:pt idx="0">
                  <c:v>Place</c:v>
                </c:pt>
              </c:strCache>
            </c:strRef>
          </c:cat>
          <c:val>
            <c:numRef>
              <c:f>Sheet1!$G$2</c:f>
              <c:numCache>
                <c:formatCode>General</c:formatCode>
                <c:ptCount val="1"/>
                <c:pt idx="0">
                  <c:v>1</c:v>
                </c:pt>
              </c:numCache>
            </c:numRef>
          </c:val>
        </c:ser>
        <c:ser>
          <c:idx val="6"/>
          <c:order val="6"/>
          <c:tx>
            <c:strRef>
              <c:f>Sheet1!$H$1</c:f>
              <c:strCache>
                <c:ptCount val="1"/>
                <c:pt idx="0">
                  <c:v>Walking group</c:v>
                </c:pt>
              </c:strCache>
            </c:strRef>
          </c:tx>
          <c:spPr>
            <a:solidFill>
              <a:schemeClr val="accent1">
                <a:lumMod val="60000"/>
              </a:schemeClr>
            </a:solidFill>
            <a:ln>
              <a:noFill/>
            </a:ln>
            <a:effectLst/>
          </c:spPr>
          <c:invertIfNegative val="0"/>
          <c:cat>
            <c:strRef>
              <c:f>Sheet1!$A$2</c:f>
              <c:strCache>
                <c:ptCount val="1"/>
                <c:pt idx="0">
                  <c:v>Place</c:v>
                </c:pt>
              </c:strCache>
            </c:strRef>
          </c:cat>
          <c:val>
            <c:numRef>
              <c:f>Sheet1!$H$2</c:f>
              <c:numCache>
                <c:formatCode>General</c:formatCode>
                <c:ptCount val="1"/>
                <c:pt idx="0">
                  <c:v>1</c:v>
                </c:pt>
              </c:numCache>
            </c:numRef>
          </c:val>
        </c:ser>
        <c:ser>
          <c:idx val="7"/>
          <c:order val="7"/>
          <c:tx>
            <c:strRef>
              <c:f>Sheet1!$I$1</c:f>
              <c:strCache>
                <c:ptCount val="1"/>
                <c:pt idx="0">
                  <c:v>Support group</c:v>
                </c:pt>
              </c:strCache>
            </c:strRef>
          </c:tx>
          <c:spPr>
            <a:solidFill>
              <a:schemeClr val="accent2">
                <a:lumMod val="60000"/>
              </a:schemeClr>
            </a:solidFill>
            <a:ln>
              <a:noFill/>
            </a:ln>
            <a:effectLst/>
          </c:spPr>
          <c:invertIfNegative val="0"/>
          <c:cat>
            <c:strRef>
              <c:f>Sheet1!$A$2</c:f>
              <c:strCache>
                <c:ptCount val="1"/>
                <c:pt idx="0">
                  <c:v>Place</c:v>
                </c:pt>
              </c:strCache>
            </c:strRef>
          </c:cat>
          <c:val>
            <c:numRef>
              <c:f>Sheet1!$I$2</c:f>
              <c:numCache>
                <c:formatCode>General</c:formatCode>
                <c:ptCount val="1"/>
                <c:pt idx="0">
                  <c:v>1</c:v>
                </c:pt>
              </c:numCache>
            </c:numRef>
          </c:val>
        </c:ser>
        <c:ser>
          <c:idx val="8"/>
          <c:order val="8"/>
          <c:tx>
            <c:strRef>
              <c:f>Sheet1!$J$1</c:f>
              <c:strCache>
                <c:ptCount val="1"/>
                <c:pt idx="0">
                  <c:v>Social club</c:v>
                </c:pt>
              </c:strCache>
            </c:strRef>
          </c:tx>
          <c:spPr>
            <a:solidFill>
              <a:schemeClr val="accent3">
                <a:lumMod val="60000"/>
              </a:schemeClr>
            </a:solidFill>
            <a:ln>
              <a:noFill/>
            </a:ln>
            <a:effectLst/>
          </c:spPr>
          <c:invertIfNegative val="0"/>
          <c:cat>
            <c:strRef>
              <c:f>Sheet1!$A$2</c:f>
              <c:strCache>
                <c:ptCount val="1"/>
                <c:pt idx="0">
                  <c:v>Place</c:v>
                </c:pt>
              </c:strCache>
            </c:strRef>
          </c:cat>
          <c:val>
            <c:numRef>
              <c:f>Sheet1!$J$2</c:f>
              <c:numCache>
                <c:formatCode>General</c:formatCode>
                <c:ptCount val="1"/>
                <c:pt idx="0">
                  <c:v>1</c:v>
                </c:pt>
              </c:numCache>
            </c:numRef>
          </c:val>
        </c:ser>
        <c:ser>
          <c:idx val="9"/>
          <c:order val="9"/>
          <c:tx>
            <c:strRef>
              <c:f>Sheet1!$K$1</c:f>
              <c:strCache>
                <c:ptCount val="1"/>
                <c:pt idx="0">
                  <c:v>Knitting circle</c:v>
                </c:pt>
              </c:strCache>
            </c:strRef>
          </c:tx>
          <c:spPr>
            <a:solidFill>
              <a:schemeClr val="accent4">
                <a:lumMod val="60000"/>
              </a:schemeClr>
            </a:solidFill>
            <a:ln>
              <a:noFill/>
            </a:ln>
            <a:effectLst/>
          </c:spPr>
          <c:invertIfNegative val="0"/>
          <c:cat>
            <c:strRef>
              <c:f>Sheet1!$A$2</c:f>
              <c:strCache>
                <c:ptCount val="1"/>
                <c:pt idx="0">
                  <c:v>Place</c:v>
                </c:pt>
              </c:strCache>
            </c:strRef>
          </c:cat>
          <c:val>
            <c:numRef>
              <c:f>Sheet1!$K$2</c:f>
              <c:numCache>
                <c:formatCode>General</c:formatCode>
                <c:ptCount val="1"/>
                <c:pt idx="0">
                  <c:v>1</c:v>
                </c:pt>
              </c:numCache>
            </c:numRef>
          </c:val>
        </c:ser>
        <c:ser>
          <c:idx val="10"/>
          <c:order val="10"/>
          <c:tx>
            <c:strRef>
              <c:f>Sheet1!$L$1</c:f>
              <c:strCache>
                <c:ptCount val="1"/>
                <c:pt idx="0">
                  <c:v>Tidy Towns</c:v>
                </c:pt>
              </c:strCache>
            </c:strRef>
          </c:tx>
          <c:spPr>
            <a:solidFill>
              <a:schemeClr val="accent5">
                <a:lumMod val="60000"/>
              </a:schemeClr>
            </a:solidFill>
            <a:ln>
              <a:noFill/>
            </a:ln>
            <a:effectLst/>
          </c:spPr>
          <c:invertIfNegative val="0"/>
          <c:cat>
            <c:strRef>
              <c:f>Sheet1!$A$2</c:f>
              <c:strCache>
                <c:ptCount val="1"/>
                <c:pt idx="0">
                  <c:v>Place</c:v>
                </c:pt>
              </c:strCache>
            </c:strRef>
          </c:cat>
          <c:val>
            <c:numRef>
              <c:f>Sheet1!$L$2</c:f>
              <c:numCache>
                <c:formatCode>General</c:formatCode>
                <c:ptCount val="1"/>
                <c:pt idx="0">
                  <c:v>1</c:v>
                </c:pt>
              </c:numCache>
            </c:numRef>
          </c:val>
        </c:ser>
        <c:dLbls>
          <c:showLegendKey val="0"/>
          <c:showVal val="0"/>
          <c:showCatName val="0"/>
          <c:showSerName val="0"/>
          <c:showPercent val="0"/>
          <c:showBubbleSize val="0"/>
        </c:dLbls>
        <c:gapWidth val="150"/>
        <c:overlap val="100"/>
        <c:axId val="546079536"/>
        <c:axId val="546079928"/>
      </c:barChart>
      <c:catAx>
        <c:axId val="5460795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6079928"/>
        <c:crosses val="autoZero"/>
        <c:auto val="1"/>
        <c:lblAlgn val="ctr"/>
        <c:lblOffset val="100"/>
        <c:noMultiLvlLbl val="0"/>
      </c:catAx>
      <c:valAx>
        <c:axId val="54607992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6079536"/>
        <c:crosses val="autoZero"/>
        <c:crossBetween val="between"/>
      </c:valAx>
      <c:spPr>
        <a:noFill/>
        <a:ln>
          <a:noFill/>
        </a:ln>
        <a:effectLst/>
      </c:spPr>
    </c:plotArea>
    <c:legend>
      <c:legendPos val="b"/>
      <c:layout>
        <c:manualLayout>
          <c:xMode val="edge"/>
          <c:yMode val="edge"/>
          <c:x val="2.2791268071767609E-2"/>
          <c:y val="0.49232341023161585"/>
          <c:w val="0.94606218883714122"/>
          <c:h val="0.3591034673297416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126821457451578"/>
          <c:y val="7.1243523316062179E-2"/>
          <c:w val="0.79998768290440669"/>
          <c:h val="0.13273388145093848"/>
        </c:manualLayout>
      </c:layout>
      <c:barChart>
        <c:barDir val="bar"/>
        <c:grouping val="percentStacked"/>
        <c:varyColors val="0"/>
        <c:ser>
          <c:idx val="0"/>
          <c:order val="0"/>
          <c:tx>
            <c:strRef>
              <c:f>Sheet1!$B$1</c:f>
              <c:strCache>
                <c:ptCount val="1"/>
                <c:pt idx="0">
                  <c:v>Twice a week</c:v>
                </c:pt>
              </c:strCache>
            </c:strRef>
          </c:tx>
          <c:spPr>
            <a:solidFill>
              <a:srgbClr val="ED1B24"/>
            </a:solidFill>
            <a:ln>
              <a:noFill/>
            </a:ln>
            <a:effectLst/>
          </c:spPr>
          <c:invertIfNegative val="0"/>
          <c:cat>
            <c:strRef>
              <c:f>Sheet1!$A$2</c:f>
              <c:strCache>
                <c:ptCount val="1"/>
                <c:pt idx="0">
                  <c:v>Frequency</c:v>
                </c:pt>
              </c:strCache>
            </c:strRef>
          </c:cat>
          <c:val>
            <c:numRef>
              <c:f>Sheet1!$B$2</c:f>
              <c:numCache>
                <c:formatCode>General</c:formatCode>
                <c:ptCount val="1"/>
                <c:pt idx="0">
                  <c:v>2</c:v>
                </c:pt>
              </c:numCache>
            </c:numRef>
          </c:val>
        </c:ser>
        <c:ser>
          <c:idx val="1"/>
          <c:order val="1"/>
          <c:tx>
            <c:strRef>
              <c:f>Sheet1!$C$1</c:f>
              <c:strCache>
                <c:ptCount val="1"/>
                <c:pt idx="0">
                  <c:v>Weekly</c:v>
                </c:pt>
              </c:strCache>
            </c:strRef>
          </c:tx>
          <c:spPr>
            <a:solidFill>
              <a:schemeClr val="tx1"/>
            </a:solidFill>
            <a:ln>
              <a:noFill/>
            </a:ln>
            <a:effectLst/>
          </c:spPr>
          <c:invertIfNegative val="0"/>
          <c:cat>
            <c:strRef>
              <c:f>Sheet1!$A$2</c:f>
              <c:strCache>
                <c:ptCount val="1"/>
                <c:pt idx="0">
                  <c:v>Frequency</c:v>
                </c:pt>
              </c:strCache>
            </c:strRef>
          </c:cat>
          <c:val>
            <c:numRef>
              <c:f>Sheet1!$C$2</c:f>
              <c:numCache>
                <c:formatCode>General</c:formatCode>
                <c:ptCount val="1"/>
                <c:pt idx="0">
                  <c:v>6</c:v>
                </c:pt>
              </c:numCache>
            </c:numRef>
          </c:val>
        </c:ser>
        <c:ser>
          <c:idx val="2"/>
          <c:order val="2"/>
          <c:tx>
            <c:strRef>
              <c:f>Sheet1!$D$1</c:f>
              <c:strCache>
                <c:ptCount val="1"/>
                <c:pt idx="0">
                  <c:v>Monthly</c:v>
                </c:pt>
              </c:strCache>
            </c:strRef>
          </c:tx>
          <c:spPr>
            <a:solidFill>
              <a:schemeClr val="accent3"/>
            </a:solidFill>
            <a:ln>
              <a:noFill/>
            </a:ln>
            <a:effectLst/>
          </c:spPr>
          <c:invertIfNegative val="0"/>
          <c:cat>
            <c:strRef>
              <c:f>Sheet1!$A$2</c:f>
              <c:strCache>
                <c:ptCount val="1"/>
                <c:pt idx="0">
                  <c:v>Frequency</c:v>
                </c:pt>
              </c:strCache>
            </c:strRef>
          </c:cat>
          <c:val>
            <c:numRef>
              <c:f>Sheet1!$D$2</c:f>
              <c:numCache>
                <c:formatCode>General</c:formatCode>
                <c:ptCount val="1"/>
                <c:pt idx="0">
                  <c:v>3</c:v>
                </c:pt>
              </c:numCache>
            </c:numRef>
          </c:val>
        </c:ser>
        <c:dLbls>
          <c:showLegendKey val="0"/>
          <c:showVal val="0"/>
          <c:showCatName val="0"/>
          <c:showSerName val="0"/>
          <c:showPercent val="0"/>
          <c:showBubbleSize val="0"/>
        </c:dLbls>
        <c:gapWidth val="150"/>
        <c:overlap val="100"/>
        <c:axId val="546080712"/>
        <c:axId val="546081104"/>
      </c:barChart>
      <c:catAx>
        <c:axId val="5460807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6081104"/>
        <c:crosses val="autoZero"/>
        <c:auto val="1"/>
        <c:lblAlgn val="ctr"/>
        <c:lblOffset val="100"/>
        <c:noMultiLvlLbl val="0"/>
      </c:catAx>
      <c:valAx>
        <c:axId val="54608110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6080712"/>
        <c:crosses val="autoZero"/>
        <c:crossBetween val="between"/>
      </c:valAx>
      <c:spPr>
        <a:noFill/>
        <a:ln>
          <a:noFill/>
        </a:ln>
        <a:effectLst/>
      </c:spPr>
    </c:plotArea>
    <c:legend>
      <c:legendPos val="b"/>
      <c:layout>
        <c:manualLayout>
          <c:xMode val="edge"/>
          <c:yMode val="edge"/>
          <c:x val="2.2791268071767609E-2"/>
          <c:y val="0.49232341023161585"/>
          <c:w val="0.94606218883714122"/>
          <c:h val="0.3591034673297416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406349909049851"/>
          <c:y val="7.1243504200529148E-2"/>
          <c:w val="0.82265827914108791"/>
          <c:h val="0.20045413341391019"/>
        </c:manualLayout>
      </c:layout>
      <c:barChart>
        <c:barDir val="bar"/>
        <c:grouping val="percentStacked"/>
        <c:varyColors val="0"/>
        <c:ser>
          <c:idx val="0"/>
          <c:order val="0"/>
          <c:tx>
            <c:strRef>
              <c:f>Sheet1!$B$1</c:f>
              <c:strCache>
                <c:ptCount val="1"/>
                <c:pt idx="0">
                  <c:v>More than once a week</c:v>
                </c:pt>
              </c:strCache>
            </c:strRef>
          </c:tx>
          <c:spPr>
            <a:solidFill>
              <a:srgbClr val="ED1B24"/>
            </a:solidFill>
            <a:ln>
              <a:noFill/>
            </a:ln>
            <a:effectLst/>
          </c:spPr>
          <c:invertIfNegative val="0"/>
          <c:cat>
            <c:strRef>
              <c:f>Sheet1!$A$2</c:f>
              <c:strCache>
                <c:ptCount val="1"/>
                <c:pt idx="0">
                  <c:v>Frequency</c:v>
                </c:pt>
              </c:strCache>
            </c:strRef>
          </c:cat>
          <c:val>
            <c:numRef>
              <c:f>Sheet1!$B$2</c:f>
              <c:numCache>
                <c:formatCode>General</c:formatCode>
                <c:ptCount val="1"/>
                <c:pt idx="0">
                  <c:v>2</c:v>
                </c:pt>
              </c:numCache>
            </c:numRef>
          </c:val>
        </c:ser>
        <c:ser>
          <c:idx val="1"/>
          <c:order val="1"/>
          <c:tx>
            <c:strRef>
              <c:f>Sheet1!$C$1</c:f>
              <c:strCache>
                <c:ptCount val="1"/>
                <c:pt idx="0">
                  <c:v>Weekly</c:v>
                </c:pt>
              </c:strCache>
            </c:strRef>
          </c:tx>
          <c:spPr>
            <a:solidFill>
              <a:schemeClr val="tx1"/>
            </a:solidFill>
            <a:ln>
              <a:noFill/>
            </a:ln>
            <a:effectLst/>
          </c:spPr>
          <c:invertIfNegative val="0"/>
          <c:cat>
            <c:strRef>
              <c:f>Sheet1!$A$2</c:f>
              <c:strCache>
                <c:ptCount val="1"/>
                <c:pt idx="0">
                  <c:v>Frequency</c:v>
                </c:pt>
              </c:strCache>
            </c:strRef>
          </c:cat>
          <c:val>
            <c:numRef>
              <c:f>Sheet1!$C$2</c:f>
              <c:numCache>
                <c:formatCode>General</c:formatCode>
                <c:ptCount val="1"/>
                <c:pt idx="0">
                  <c:v>7</c:v>
                </c:pt>
              </c:numCache>
            </c:numRef>
          </c:val>
        </c:ser>
        <c:ser>
          <c:idx val="2"/>
          <c:order val="2"/>
          <c:tx>
            <c:strRef>
              <c:f>Sheet1!$D$1</c:f>
              <c:strCache>
                <c:ptCount val="1"/>
                <c:pt idx="0">
                  <c:v>Regularly</c:v>
                </c:pt>
              </c:strCache>
            </c:strRef>
          </c:tx>
          <c:spPr>
            <a:solidFill>
              <a:schemeClr val="accent3"/>
            </a:solidFill>
            <a:ln>
              <a:noFill/>
            </a:ln>
            <a:effectLst/>
          </c:spPr>
          <c:invertIfNegative val="0"/>
          <c:cat>
            <c:strRef>
              <c:f>Sheet1!$A$2</c:f>
              <c:strCache>
                <c:ptCount val="1"/>
                <c:pt idx="0">
                  <c:v>Frequency</c:v>
                </c:pt>
              </c:strCache>
            </c:strRef>
          </c:cat>
          <c:val>
            <c:numRef>
              <c:f>Sheet1!$D$2</c:f>
              <c:numCache>
                <c:formatCode>General</c:formatCode>
                <c:ptCount val="1"/>
                <c:pt idx="0">
                  <c:v>1</c:v>
                </c:pt>
              </c:numCache>
            </c:numRef>
          </c:val>
        </c:ser>
        <c:ser>
          <c:idx val="3"/>
          <c:order val="3"/>
          <c:tx>
            <c:strRef>
              <c:f>Sheet1!$E$1</c:f>
              <c:strCache>
                <c:ptCount val="1"/>
                <c:pt idx="0">
                  <c:v>Don't attend</c:v>
                </c:pt>
              </c:strCache>
            </c:strRef>
          </c:tx>
          <c:spPr>
            <a:solidFill>
              <a:schemeClr val="accent4"/>
            </a:solidFill>
            <a:ln>
              <a:noFill/>
            </a:ln>
            <a:effectLst/>
          </c:spPr>
          <c:invertIfNegative val="0"/>
          <c:cat>
            <c:strRef>
              <c:f>Sheet1!$A$2</c:f>
              <c:strCache>
                <c:ptCount val="1"/>
                <c:pt idx="0">
                  <c:v>Frequency</c:v>
                </c:pt>
              </c:strCache>
            </c:strRef>
          </c:cat>
          <c:val>
            <c:numRef>
              <c:f>Sheet1!$E$2</c:f>
              <c:numCache>
                <c:formatCode>General</c:formatCode>
                <c:ptCount val="1"/>
                <c:pt idx="0">
                  <c:v>1</c:v>
                </c:pt>
              </c:numCache>
            </c:numRef>
          </c:val>
        </c:ser>
        <c:ser>
          <c:idx val="4"/>
          <c:order val="4"/>
          <c:tx>
            <c:strRef>
              <c:f>Sheet1!$F$1</c:f>
              <c:strCache>
                <c:ptCount val="1"/>
                <c:pt idx="0">
                  <c:v>No answer</c:v>
                </c:pt>
              </c:strCache>
            </c:strRef>
          </c:tx>
          <c:spPr>
            <a:solidFill>
              <a:schemeClr val="accent5"/>
            </a:solidFill>
            <a:ln>
              <a:noFill/>
            </a:ln>
            <a:effectLst/>
          </c:spPr>
          <c:invertIfNegative val="0"/>
          <c:cat>
            <c:strRef>
              <c:f>Sheet1!$A$2</c:f>
              <c:strCache>
                <c:ptCount val="1"/>
                <c:pt idx="0">
                  <c:v>Frequency</c:v>
                </c:pt>
              </c:strCache>
            </c:strRef>
          </c:cat>
          <c:val>
            <c:numRef>
              <c:f>Sheet1!$F$2</c:f>
              <c:numCache>
                <c:formatCode>General</c:formatCode>
                <c:ptCount val="1"/>
                <c:pt idx="0">
                  <c:v>4</c:v>
                </c:pt>
              </c:numCache>
            </c:numRef>
          </c:val>
        </c:ser>
        <c:dLbls>
          <c:showLegendKey val="0"/>
          <c:showVal val="0"/>
          <c:showCatName val="0"/>
          <c:showSerName val="0"/>
          <c:showPercent val="0"/>
          <c:showBubbleSize val="0"/>
        </c:dLbls>
        <c:gapWidth val="150"/>
        <c:overlap val="100"/>
        <c:axId val="546081888"/>
        <c:axId val="546082280"/>
      </c:barChart>
      <c:catAx>
        <c:axId val="5460818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6082280"/>
        <c:crosses val="autoZero"/>
        <c:auto val="1"/>
        <c:lblAlgn val="ctr"/>
        <c:lblOffset val="100"/>
        <c:noMultiLvlLbl val="0"/>
      </c:catAx>
      <c:valAx>
        <c:axId val="54608228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6081888"/>
        <c:crosses val="autoZero"/>
        <c:crossBetween val="between"/>
      </c:valAx>
      <c:spPr>
        <a:noFill/>
        <a:ln>
          <a:noFill/>
        </a:ln>
        <a:effectLst/>
      </c:spPr>
    </c:plotArea>
    <c:legend>
      <c:legendPos val="b"/>
      <c:layout>
        <c:manualLayout>
          <c:xMode val="edge"/>
          <c:yMode val="edge"/>
          <c:x val="2.2791268071767609E-2"/>
          <c:y val="0.49232341023161585"/>
          <c:w val="0.94606218883714122"/>
          <c:h val="0.3591034673297416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860931065321664"/>
          <c:y val="7.1243523316062179E-2"/>
          <c:w val="0.77958414629139372"/>
          <c:h val="0.24382354534957879"/>
        </c:manualLayout>
      </c:layout>
      <c:barChart>
        <c:barDir val="bar"/>
        <c:grouping val="percentStacked"/>
        <c:varyColors val="0"/>
        <c:ser>
          <c:idx val="0"/>
          <c:order val="0"/>
          <c:tx>
            <c:strRef>
              <c:f>Sheet1!$B$1</c:f>
              <c:strCache>
                <c:ptCount val="1"/>
                <c:pt idx="0">
                  <c:v>Not very lonely or isolated</c:v>
                </c:pt>
              </c:strCache>
            </c:strRef>
          </c:tx>
          <c:spPr>
            <a:solidFill>
              <a:srgbClr val="ED1B24"/>
            </a:solidFill>
            <a:ln>
              <a:noFill/>
            </a:ln>
            <a:effectLst/>
          </c:spPr>
          <c:invertIfNegative val="0"/>
          <c:cat>
            <c:strRef>
              <c:f>Sheet1!$A$2</c:f>
              <c:strCache>
                <c:ptCount val="1"/>
                <c:pt idx="0">
                  <c:v>How lonely or isolated?</c:v>
                </c:pt>
              </c:strCache>
            </c:strRef>
          </c:cat>
          <c:val>
            <c:numRef>
              <c:f>Sheet1!$B$2</c:f>
              <c:numCache>
                <c:formatCode>General</c:formatCode>
                <c:ptCount val="1"/>
                <c:pt idx="0">
                  <c:v>3</c:v>
                </c:pt>
              </c:numCache>
            </c:numRef>
          </c:val>
        </c:ser>
        <c:ser>
          <c:idx val="1"/>
          <c:order val="1"/>
          <c:tx>
            <c:strRef>
              <c:f>Sheet1!$C$1</c:f>
              <c:strCache>
                <c:ptCount val="1"/>
                <c:pt idx="0">
                  <c:v>Slightly lonely or isolated</c:v>
                </c:pt>
              </c:strCache>
            </c:strRef>
          </c:tx>
          <c:spPr>
            <a:solidFill>
              <a:schemeClr val="tx1"/>
            </a:solidFill>
            <a:ln>
              <a:noFill/>
            </a:ln>
            <a:effectLst/>
          </c:spPr>
          <c:invertIfNegative val="0"/>
          <c:cat>
            <c:strRef>
              <c:f>Sheet1!$A$2</c:f>
              <c:strCache>
                <c:ptCount val="1"/>
                <c:pt idx="0">
                  <c:v>How lonely or isolated?</c:v>
                </c:pt>
              </c:strCache>
            </c:strRef>
          </c:cat>
          <c:val>
            <c:numRef>
              <c:f>Sheet1!$C$2</c:f>
              <c:numCache>
                <c:formatCode>General</c:formatCode>
                <c:ptCount val="1"/>
                <c:pt idx="0">
                  <c:v>1</c:v>
                </c:pt>
              </c:numCache>
            </c:numRef>
          </c:val>
        </c:ser>
        <c:ser>
          <c:idx val="2"/>
          <c:order val="2"/>
          <c:tx>
            <c:strRef>
              <c:f>Sheet1!$D$1</c:f>
              <c:strCache>
                <c:ptCount val="1"/>
                <c:pt idx="0">
                  <c:v>Lonely or isolated</c:v>
                </c:pt>
              </c:strCache>
            </c:strRef>
          </c:tx>
          <c:spPr>
            <a:solidFill>
              <a:schemeClr val="accent3"/>
            </a:solidFill>
            <a:ln>
              <a:noFill/>
            </a:ln>
            <a:effectLst/>
          </c:spPr>
          <c:invertIfNegative val="0"/>
          <c:cat>
            <c:strRef>
              <c:f>Sheet1!$A$2</c:f>
              <c:strCache>
                <c:ptCount val="1"/>
                <c:pt idx="0">
                  <c:v>How lonely or isolated?</c:v>
                </c:pt>
              </c:strCache>
            </c:strRef>
          </c:cat>
          <c:val>
            <c:numRef>
              <c:f>Sheet1!$D$2</c:f>
              <c:numCache>
                <c:formatCode>General</c:formatCode>
                <c:ptCount val="1"/>
                <c:pt idx="0">
                  <c:v>1</c:v>
                </c:pt>
              </c:numCache>
            </c:numRef>
          </c:val>
        </c:ser>
        <c:ser>
          <c:idx val="3"/>
          <c:order val="3"/>
          <c:tx>
            <c:strRef>
              <c:f>Sheet1!$E$1</c:f>
              <c:strCache>
                <c:ptCount val="1"/>
                <c:pt idx="0">
                  <c:v>Very lonely or isolated</c:v>
                </c:pt>
              </c:strCache>
            </c:strRef>
          </c:tx>
          <c:spPr>
            <a:solidFill>
              <a:schemeClr val="accent4"/>
            </a:solidFill>
            <a:ln>
              <a:noFill/>
            </a:ln>
            <a:effectLst/>
          </c:spPr>
          <c:invertIfNegative val="0"/>
          <c:cat>
            <c:strRef>
              <c:f>Sheet1!$A$2</c:f>
              <c:strCache>
                <c:ptCount val="1"/>
                <c:pt idx="0">
                  <c:v>How lonely or isolated?</c:v>
                </c:pt>
              </c:strCache>
            </c:strRef>
          </c:cat>
          <c:val>
            <c:numRef>
              <c:f>Sheet1!$E$2</c:f>
              <c:numCache>
                <c:formatCode>General</c:formatCode>
                <c:ptCount val="1"/>
                <c:pt idx="0">
                  <c:v>3</c:v>
                </c:pt>
              </c:numCache>
            </c:numRef>
          </c:val>
        </c:ser>
        <c:ser>
          <c:idx val="4"/>
          <c:order val="4"/>
          <c:tx>
            <c:strRef>
              <c:f>Sheet1!$F$1</c:f>
              <c:strCache>
                <c:ptCount val="1"/>
                <c:pt idx="0">
                  <c:v>Extremely lonely or isolated</c:v>
                </c:pt>
              </c:strCache>
            </c:strRef>
          </c:tx>
          <c:spPr>
            <a:solidFill>
              <a:schemeClr val="accent5"/>
            </a:solidFill>
            <a:ln>
              <a:noFill/>
            </a:ln>
            <a:effectLst/>
          </c:spPr>
          <c:invertIfNegative val="0"/>
          <c:cat>
            <c:strRef>
              <c:f>Sheet1!$A$2</c:f>
              <c:strCache>
                <c:ptCount val="1"/>
                <c:pt idx="0">
                  <c:v>How lonely or isolated?</c:v>
                </c:pt>
              </c:strCache>
            </c:strRef>
          </c:cat>
          <c:val>
            <c:numRef>
              <c:f>Sheet1!$F$2</c:f>
              <c:numCache>
                <c:formatCode>General</c:formatCode>
                <c:ptCount val="1"/>
                <c:pt idx="0">
                  <c:v>2</c:v>
                </c:pt>
              </c:numCache>
            </c:numRef>
          </c:val>
        </c:ser>
        <c:dLbls>
          <c:showLegendKey val="0"/>
          <c:showVal val="0"/>
          <c:showCatName val="0"/>
          <c:showSerName val="0"/>
          <c:showPercent val="0"/>
          <c:showBubbleSize val="0"/>
        </c:dLbls>
        <c:gapWidth val="150"/>
        <c:overlap val="100"/>
        <c:axId val="546083064"/>
        <c:axId val="546083456"/>
      </c:barChart>
      <c:catAx>
        <c:axId val="546083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6083456"/>
        <c:crosses val="autoZero"/>
        <c:auto val="1"/>
        <c:lblAlgn val="ctr"/>
        <c:lblOffset val="100"/>
        <c:noMultiLvlLbl val="0"/>
      </c:catAx>
      <c:valAx>
        <c:axId val="54608345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6083064"/>
        <c:crosses val="autoZero"/>
        <c:crossBetween val="between"/>
      </c:valAx>
      <c:spPr>
        <a:noFill/>
        <a:ln>
          <a:noFill/>
        </a:ln>
        <a:effectLst/>
      </c:spPr>
    </c:plotArea>
    <c:legend>
      <c:legendPos val="b"/>
      <c:layout>
        <c:manualLayout>
          <c:xMode val="edge"/>
          <c:yMode val="edge"/>
          <c:x val="3.8660685437444331E-2"/>
          <c:y val="0.60928208484262392"/>
          <c:w val="0.93430400377010248"/>
          <c:h val="0.390717973118857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860931065321664"/>
          <c:y val="7.1243523316062179E-2"/>
          <c:w val="0.77958414629139372"/>
          <c:h val="0.24382354534957879"/>
        </c:manualLayout>
      </c:layout>
      <c:barChart>
        <c:barDir val="bar"/>
        <c:grouping val="percentStacked"/>
        <c:varyColors val="0"/>
        <c:ser>
          <c:idx val="0"/>
          <c:order val="0"/>
          <c:tx>
            <c:strRef>
              <c:f>Sheet1!$B$1</c:f>
              <c:strCache>
                <c:ptCount val="1"/>
                <c:pt idx="0">
                  <c:v>Not very lonely or isolated</c:v>
                </c:pt>
              </c:strCache>
            </c:strRef>
          </c:tx>
          <c:spPr>
            <a:solidFill>
              <a:srgbClr val="ED1B24"/>
            </a:solidFill>
            <a:ln>
              <a:noFill/>
            </a:ln>
            <a:effectLst/>
          </c:spPr>
          <c:invertIfNegative val="0"/>
          <c:cat>
            <c:strRef>
              <c:f>Sheet1!$A$2</c:f>
              <c:strCache>
                <c:ptCount val="1"/>
                <c:pt idx="0">
                  <c:v>How lonely or isolated?</c:v>
                </c:pt>
              </c:strCache>
            </c:strRef>
          </c:cat>
          <c:val>
            <c:numRef>
              <c:f>Sheet1!$B$2</c:f>
              <c:numCache>
                <c:formatCode>General</c:formatCode>
                <c:ptCount val="1"/>
                <c:pt idx="0">
                  <c:v>0</c:v>
                </c:pt>
              </c:numCache>
            </c:numRef>
          </c:val>
        </c:ser>
        <c:ser>
          <c:idx val="1"/>
          <c:order val="1"/>
          <c:tx>
            <c:strRef>
              <c:f>Sheet1!$C$1</c:f>
              <c:strCache>
                <c:ptCount val="1"/>
                <c:pt idx="0">
                  <c:v>Slightly lonely or isolated</c:v>
                </c:pt>
              </c:strCache>
            </c:strRef>
          </c:tx>
          <c:spPr>
            <a:solidFill>
              <a:schemeClr val="tx1"/>
            </a:solidFill>
            <a:ln>
              <a:noFill/>
            </a:ln>
            <a:effectLst/>
          </c:spPr>
          <c:invertIfNegative val="0"/>
          <c:cat>
            <c:strRef>
              <c:f>Sheet1!$A$2</c:f>
              <c:strCache>
                <c:ptCount val="1"/>
                <c:pt idx="0">
                  <c:v>How lonely or isolated?</c:v>
                </c:pt>
              </c:strCache>
            </c:strRef>
          </c:cat>
          <c:val>
            <c:numRef>
              <c:f>Sheet1!$C$2</c:f>
              <c:numCache>
                <c:formatCode>General</c:formatCode>
                <c:ptCount val="1"/>
                <c:pt idx="0">
                  <c:v>0</c:v>
                </c:pt>
              </c:numCache>
            </c:numRef>
          </c:val>
        </c:ser>
        <c:ser>
          <c:idx val="2"/>
          <c:order val="2"/>
          <c:tx>
            <c:strRef>
              <c:f>Sheet1!$D$1</c:f>
              <c:strCache>
                <c:ptCount val="1"/>
                <c:pt idx="0">
                  <c:v>Lonely or isolated</c:v>
                </c:pt>
              </c:strCache>
            </c:strRef>
          </c:tx>
          <c:spPr>
            <a:solidFill>
              <a:schemeClr val="accent3"/>
            </a:solidFill>
            <a:ln>
              <a:noFill/>
            </a:ln>
            <a:effectLst/>
          </c:spPr>
          <c:invertIfNegative val="0"/>
          <c:cat>
            <c:strRef>
              <c:f>Sheet1!$A$2</c:f>
              <c:strCache>
                <c:ptCount val="1"/>
                <c:pt idx="0">
                  <c:v>How lonely or isolated?</c:v>
                </c:pt>
              </c:strCache>
            </c:strRef>
          </c:cat>
          <c:val>
            <c:numRef>
              <c:f>Sheet1!$D$2</c:f>
              <c:numCache>
                <c:formatCode>General</c:formatCode>
                <c:ptCount val="1"/>
                <c:pt idx="0">
                  <c:v>1</c:v>
                </c:pt>
              </c:numCache>
            </c:numRef>
          </c:val>
        </c:ser>
        <c:ser>
          <c:idx val="3"/>
          <c:order val="3"/>
          <c:tx>
            <c:strRef>
              <c:f>Sheet1!$E$1</c:f>
              <c:strCache>
                <c:ptCount val="1"/>
                <c:pt idx="0">
                  <c:v>Very lonely or isolated</c:v>
                </c:pt>
              </c:strCache>
            </c:strRef>
          </c:tx>
          <c:spPr>
            <a:solidFill>
              <a:schemeClr val="accent4"/>
            </a:solidFill>
            <a:ln>
              <a:noFill/>
            </a:ln>
            <a:effectLst/>
          </c:spPr>
          <c:invertIfNegative val="0"/>
          <c:cat>
            <c:strRef>
              <c:f>Sheet1!$A$2</c:f>
              <c:strCache>
                <c:ptCount val="1"/>
                <c:pt idx="0">
                  <c:v>How lonely or isolated?</c:v>
                </c:pt>
              </c:strCache>
            </c:strRef>
          </c:cat>
          <c:val>
            <c:numRef>
              <c:f>Sheet1!$E$2</c:f>
              <c:numCache>
                <c:formatCode>General</c:formatCode>
                <c:ptCount val="1"/>
                <c:pt idx="0">
                  <c:v>2</c:v>
                </c:pt>
              </c:numCache>
            </c:numRef>
          </c:val>
        </c:ser>
        <c:ser>
          <c:idx val="4"/>
          <c:order val="4"/>
          <c:tx>
            <c:strRef>
              <c:f>Sheet1!$F$1</c:f>
              <c:strCache>
                <c:ptCount val="1"/>
                <c:pt idx="0">
                  <c:v>Extremely lonely or isolated</c:v>
                </c:pt>
              </c:strCache>
            </c:strRef>
          </c:tx>
          <c:spPr>
            <a:solidFill>
              <a:schemeClr val="accent5"/>
            </a:solidFill>
            <a:ln>
              <a:noFill/>
            </a:ln>
            <a:effectLst/>
          </c:spPr>
          <c:invertIfNegative val="0"/>
          <c:cat>
            <c:strRef>
              <c:f>Sheet1!$A$2</c:f>
              <c:strCache>
                <c:ptCount val="1"/>
                <c:pt idx="0">
                  <c:v>How lonely or isolated?</c:v>
                </c:pt>
              </c:strCache>
            </c:strRef>
          </c:cat>
          <c:val>
            <c:numRef>
              <c:f>Sheet1!$F$2</c:f>
              <c:numCache>
                <c:formatCode>General</c:formatCode>
                <c:ptCount val="1"/>
                <c:pt idx="0">
                  <c:v>0</c:v>
                </c:pt>
              </c:numCache>
            </c:numRef>
          </c:val>
        </c:ser>
        <c:ser>
          <c:idx val="5"/>
          <c:order val="5"/>
          <c:tx>
            <c:strRef>
              <c:f>Sheet1!$G$1</c:f>
              <c:strCache>
                <c:ptCount val="1"/>
                <c:pt idx="0">
                  <c:v>No answer</c:v>
                </c:pt>
              </c:strCache>
            </c:strRef>
          </c:tx>
          <c:spPr>
            <a:solidFill>
              <a:schemeClr val="accent6"/>
            </a:solidFill>
            <a:ln>
              <a:noFill/>
            </a:ln>
            <a:effectLst/>
          </c:spPr>
          <c:invertIfNegative val="0"/>
          <c:cat>
            <c:strRef>
              <c:f>Sheet1!$A$2</c:f>
              <c:strCache>
                <c:ptCount val="1"/>
                <c:pt idx="0">
                  <c:v>How lonely or isolated?</c:v>
                </c:pt>
              </c:strCache>
            </c:strRef>
          </c:cat>
          <c:val>
            <c:numRef>
              <c:f>Sheet1!$G$2</c:f>
              <c:numCache>
                <c:formatCode>General</c:formatCode>
                <c:ptCount val="1"/>
                <c:pt idx="0">
                  <c:v>1</c:v>
                </c:pt>
              </c:numCache>
            </c:numRef>
          </c:val>
        </c:ser>
        <c:dLbls>
          <c:showLegendKey val="0"/>
          <c:showVal val="0"/>
          <c:showCatName val="0"/>
          <c:showSerName val="0"/>
          <c:showPercent val="0"/>
          <c:showBubbleSize val="0"/>
        </c:dLbls>
        <c:gapWidth val="150"/>
        <c:overlap val="100"/>
        <c:axId val="546084240"/>
        <c:axId val="546084632"/>
      </c:barChart>
      <c:catAx>
        <c:axId val="5460842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6084632"/>
        <c:crosses val="autoZero"/>
        <c:auto val="1"/>
        <c:lblAlgn val="ctr"/>
        <c:lblOffset val="100"/>
        <c:noMultiLvlLbl val="0"/>
      </c:catAx>
      <c:valAx>
        <c:axId val="54608463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6084240"/>
        <c:crosses val="autoZero"/>
        <c:crossBetween val="between"/>
      </c:valAx>
      <c:spPr>
        <a:noFill/>
        <a:ln>
          <a:noFill/>
        </a:ln>
        <a:effectLst/>
      </c:spPr>
    </c:plotArea>
    <c:legend>
      <c:legendPos val="b"/>
      <c:layout>
        <c:manualLayout>
          <c:xMode val="edge"/>
          <c:yMode val="edge"/>
          <c:x val="3.8660685437444331E-2"/>
          <c:y val="0.60928208484262392"/>
          <c:w val="0.75974041274765847"/>
          <c:h val="0.3414530039224186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860931065321664"/>
          <c:y val="7.1243523316062179E-2"/>
          <c:w val="0.77958414629139372"/>
          <c:h val="0.24382354534957879"/>
        </c:manualLayout>
      </c:layout>
      <c:barChart>
        <c:barDir val="bar"/>
        <c:grouping val="percentStacked"/>
        <c:varyColors val="0"/>
        <c:ser>
          <c:idx val="0"/>
          <c:order val="0"/>
          <c:tx>
            <c:strRef>
              <c:f>Sheet1!$B$1</c:f>
              <c:strCache>
                <c:ptCount val="1"/>
                <c:pt idx="0">
                  <c:v>Local church</c:v>
                </c:pt>
              </c:strCache>
            </c:strRef>
          </c:tx>
          <c:spPr>
            <a:solidFill>
              <a:srgbClr val="ED1B24"/>
            </a:solidFill>
            <a:ln>
              <a:noFill/>
            </a:ln>
            <a:effectLst/>
          </c:spPr>
          <c:invertIfNegative val="0"/>
          <c:cat>
            <c:strRef>
              <c:f>Sheet1!$A$2</c:f>
              <c:strCache>
                <c:ptCount val="1"/>
                <c:pt idx="0">
                  <c:v>Organisation</c:v>
                </c:pt>
              </c:strCache>
            </c:strRef>
          </c:cat>
          <c:val>
            <c:numRef>
              <c:f>Sheet1!$B$2</c:f>
              <c:numCache>
                <c:formatCode>General</c:formatCode>
                <c:ptCount val="1"/>
                <c:pt idx="0">
                  <c:v>1</c:v>
                </c:pt>
              </c:numCache>
            </c:numRef>
          </c:val>
        </c:ser>
        <c:ser>
          <c:idx val="1"/>
          <c:order val="1"/>
          <c:tx>
            <c:strRef>
              <c:f>Sheet1!$C$1</c:f>
              <c:strCache>
                <c:ptCount val="1"/>
                <c:pt idx="0">
                  <c:v>Friends of The Elderly</c:v>
                </c:pt>
              </c:strCache>
            </c:strRef>
          </c:tx>
          <c:spPr>
            <a:solidFill>
              <a:schemeClr val="tx1"/>
            </a:solidFill>
            <a:ln>
              <a:noFill/>
            </a:ln>
            <a:effectLst/>
          </c:spPr>
          <c:invertIfNegative val="0"/>
          <c:cat>
            <c:strRef>
              <c:f>Sheet1!$A$2</c:f>
              <c:strCache>
                <c:ptCount val="1"/>
                <c:pt idx="0">
                  <c:v>Organisation</c:v>
                </c:pt>
              </c:strCache>
            </c:strRef>
          </c:cat>
          <c:val>
            <c:numRef>
              <c:f>Sheet1!$C$2</c:f>
              <c:numCache>
                <c:formatCode>General</c:formatCode>
                <c:ptCount val="1"/>
                <c:pt idx="0">
                  <c:v>2</c:v>
                </c:pt>
              </c:numCache>
            </c:numRef>
          </c:val>
        </c:ser>
        <c:ser>
          <c:idx val="2"/>
          <c:order val="2"/>
          <c:tx>
            <c:strRef>
              <c:f>Sheet1!$D$1</c:f>
              <c:strCache>
                <c:ptCount val="1"/>
                <c:pt idx="0">
                  <c:v>Legion of Mary</c:v>
                </c:pt>
              </c:strCache>
            </c:strRef>
          </c:tx>
          <c:spPr>
            <a:solidFill>
              <a:schemeClr val="accent3"/>
            </a:solidFill>
            <a:ln>
              <a:noFill/>
            </a:ln>
            <a:effectLst/>
          </c:spPr>
          <c:invertIfNegative val="0"/>
          <c:cat>
            <c:strRef>
              <c:f>Sheet1!$A$2</c:f>
              <c:strCache>
                <c:ptCount val="1"/>
                <c:pt idx="0">
                  <c:v>Organisation</c:v>
                </c:pt>
              </c:strCache>
            </c:strRef>
          </c:cat>
          <c:val>
            <c:numRef>
              <c:f>Sheet1!$D$2</c:f>
              <c:numCache>
                <c:formatCode>General</c:formatCode>
                <c:ptCount val="1"/>
                <c:pt idx="0">
                  <c:v>1</c:v>
                </c:pt>
              </c:numCache>
            </c:numRef>
          </c:val>
        </c:ser>
        <c:dLbls>
          <c:showLegendKey val="0"/>
          <c:showVal val="0"/>
          <c:showCatName val="0"/>
          <c:showSerName val="0"/>
          <c:showPercent val="0"/>
          <c:showBubbleSize val="0"/>
        </c:dLbls>
        <c:gapWidth val="150"/>
        <c:overlap val="100"/>
        <c:axId val="546085416"/>
        <c:axId val="546085808"/>
      </c:barChart>
      <c:catAx>
        <c:axId val="5460854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6085808"/>
        <c:crosses val="autoZero"/>
        <c:auto val="1"/>
        <c:lblAlgn val="ctr"/>
        <c:lblOffset val="100"/>
        <c:noMultiLvlLbl val="0"/>
      </c:catAx>
      <c:valAx>
        <c:axId val="54608580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6085416"/>
        <c:crosses val="autoZero"/>
        <c:crossBetween val="between"/>
      </c:valAx>
      <c:spPr>
        <a:noFill/>
        <a:ln>
          <a:noFill/>
        </a:ln>
        <a:effectLst/>
      </c:spPr>
    </c:plotArea>
    <c:legend>
      <c:legendPos val="b"/>
      <c:layout>
        <c:manualLayout>
          <c:xMode val="edge"/>
          <c:yMode val="edge"/>
          <c:x val="3.8660685437444331E-2"/>
          <c:y val="0.60928208484262392"/>
          <c:w val="0.75974041274765847"/>
          <c:h val="0.3414530039224186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VOUNTEER STATUS</a:t>
            </a:r>
            <a:r>
              <a:rPr lang="en-US" sz="1400" baseline="0">
                <a:solidFill>
                  <a:sysClr val="windowText" lastClr="000000"/>
                </a:solidFill>
              </a:rPr>
              <a:t> </a:t>
            </a:r>
            <a:r>
              <a:rPr lang="en-US" sz="1400">
                <a:solidFill>
                  <a:sysClr val="windowText" lastClr="000000"/>
                </a:solidFill>
              </a:rPr>
              <a:t>01 JULY 2014 - 30 JUNE 2015</a:t>
            </a:r>
          </a:p>
        </c:rich>
      </c:tx>
      <c:layout>
        <c:manualLayout>
          <c:xMode val="edge"/>
          <c:yMode val="edge"/>
          <c:x val="0.160286336756925"/>
          <c:y val="2.6233808821118216E-2"/>
        </c:manualLayout>
      </c:layout>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29028334910702258"/>
          <c:y val="0.35556297958143457"/>
          <c:w val="0.3924930068033875"/>
          <c:h val="0.59252424069161402"/>
        </c:manualLayout>
      </c:layout>
      <c:doughnutChart>
        <c:varyColors val="1"/>
        <c:ser>
          <c:idx val="0"/>
          <c:order val="0"/>
          <c:tx>
            <c:strRef>
              <c:f>Sheet1!$B$1</c:f>
              <c:strCache>
                <c:ptCount val="1"/>
                <c:pt idx="0">
                  <c:v>Status</c:v>
                </c:pt>
              </c:strCache>
            </c:strRef>
          </c:tx>
          <c:dPt>
            <c:idx val="0"/>
            <c:bubble3D val="0"/>
            <c:spPr>
              <a:solidFill>
                <a:schemeClr val="accent6"/>
              </a:solidFill>
              <a:ln w="19050">
                <a:solidFill>
                  <a:schemeClr val="lt1"/>
                </a:solidFill>
              </a:ln>
              <a:effectLst>
                <a:innerShdw blurRad="114300">
                  <a:schemeClr val="accent6"/>
                </a:innerShdw>
              </a:effectLst>
            </c:spPr>
          </c:dPt>
          <c:dPt>
            <c:idx val="1"/>
            <c:bubble3D val="0"/>
            <c:spPr>
              <a:solidFill>
                <a:srgbClr val="002060"/>
              </a:solidFill>
              <a:ln w="19050">
                <a:solidFill>
                  <a:schemeClr val="lt1"/>
                </a:solidFill>
              </a:ln>
              <a:effectLst>
                <a:innerShdw blurRad="114300">
                  <a:srgbClr val="002060"/>
                </a:innerShdw>
              </a:effectLst>
            </c:spPr>
          </c:dPt>
          <c:dPt>
            <c:idx val="2"/>
            <c:bubble3D val="0"/>
            <c:spPr>
              <a:solidFill>
                <a:schemeClr val="accent3">
                  <a:lumMod val="40000"/>
                  <a:lumOff val="60000"/>
                </a:schemeClr>
              </a:solidFill>
              <a:ln w="19050">
                <a:solidFill>
                  <a:schemeClr val="lt1"/>
                </a:solidFill>
              </a:ln>
              <a:effectLst>
                <a:innerShdw blurRad="114300">
                  <a:schemeClr val="accent3">
                    <a:lumMod val="40000"/>
                    <a:lumOff val="60000"/>
                  </a:schemeClr>
                </a:innerShdw>
              </a:effectLst>
            </c:spPr>
          </c:dPt>
          <c:dPt>
            <c:idx val="3"/>
            <c:bubble3D val="0"/>
            <c:spPr>
              <a:solidFill>
                <a:schemeClr val="accent2"/>
              </a:solidFill>
              <a:ln w="19050">
                <a:solidFill>
                  <a:schemeClr val="lt1"/>
                </a:solidFill>
              </a:ln>
              <a:effectLst>
                <a:innerShdw blurRad="114300">
                  <a:schemeClr val="accent4"/>
                </a:innerShdw>
              </a:effectLst>
            </c:spPr>
          </c:dPt>
          <c:dPt>
            <c:idx val="4"/>
            <c:bubble3D val="0"/>
            <c:spPr>
              <a:solidFill>
                <a:srgbClr val="ED1B24"/>
              </a:solidFill>
              <a:ln w="19050">
                <a:solidFill>
                  <a:schemeClr val="lt1"/>
                </a:solidFill>
              </a:ln>
              <a:effectLst>
                <a:innerShdw blurRad="114300">
                  <a:srgbClr val="ED1B24"/>
                </a:innerShdw>
              </a:effectLst>
            </c:spPr>
          </c:dPt>
          <c:dPt>
            <c:idx val="5"/>
            <c:bubble3D val="0"/>
            <c:spPr>
              <a:solidFill>
                <a:schemeClr val="accent1"/>
              </a:solidFill>
              <a:ln w="19050">
                <a:solidFill>
                  <a:schemeClr val="lt1"/>
                </a:solidFill>
              </a:ln>
              <a:effectLst/>
            </c:spPr>
          </c:dPt>
          <c:dPt>
            <c:idx val="6"/>
            <c:bubble3D val="0"/>
            <c:spPr>
              <a:solidFill>
                <a:srgbClr val="FFFF00"/>
              </a:solidFill>
              <a:ln w="19050">
                <a:solidFill>
                  <a:schemeClr val="lt1"/>
                </a:solidFill>
              </a:ln>
              <a:effectLst/>
            </c:spPr>
          </c:dPt>
          <c:dPt>
            <c:idx val="7"/>
            <c:bubble3D val="0"/>
            <c:spPr>
              <a:solidFill>
                <a:schemeClr val="tx1"/>
              </a:solidFill>
              <a:ln w="19050">
                <a:solidFill>
                  <a:schemeClr val="lt1"/>
                </a:solidFill>
              </a:ln>
              <a:effectLst/>
            </c:spPr>
          </c:dPt>
          <c:dLbls>
            <c:dLbl>
              <c:idx val="0"/>
              <c:layout>
                <c:manualLayout>
                  <c:x val="0.11863260482797348"/>
                  <c:y val="-9.1012688481859217E-3"/>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6441753101235596"/>
                  <c:y val="4.279117550353162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106363065425531"/>
                  <c:y val="-2.9599327083946806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7.2397385008055953E-2"/>
                  <c:y val="-6.5285269661600864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3.9599074221476592E-2"/>
                  <c:y val="0.1021794504430867"/>
                </c:manualLayout>
              </c:layout>
              <c:showLegendKey val="0"/>
              <c:showVal val="0"/>
              <c:showCatName val="0"/>
              <c:showSerName val="0"/>
              <c:showPercent val="1"/>
              <c:showBubbleSize val="0"/>
              <c:extLst>
                <c:ext xmlns:c15="http://schemas.microsoft.com/office/drawing/2012/chart" uri="{CE6537A1-D6FC-4f65-9D91-7224C49458BB}"/>
              </c:extLst>
            </c:dLbl>
            <c:dLbl>
              <c:idx val="5"/>
              <c:layout>
                <c:manualLayout>
                  <c:x val="-4.0939808651445787E-2"/>
                  <c:y val="-8.4972289750046615E-2"/>
                </c:manualLayout>
              </c:layout>
              <c:showLegendKey val="0"/>
              <c:showVal val="0"/>
              <c:showCatName val="0"/>
              <c:showSerName val="0"/>
              <c:showPercent val="1"/>
              <c:showBubbleSize val="0"/>
              <c:extLst>
                <c:ext xmlns:c15="http://schemas.microsoft.com/office/drawing/2012/chart" uri="{CE6537A1-D6FC-4f65-9D91-7224C49458BB}"/>
              </c:extLst>
            </c:dLbl>
            <c:dLbl>
              <c:idx val="6"/>
              <c:layout>
                <c:manualLayout>
                  <c:x val="3.9448801403712559E-3"/>
                  <c:y val="-7.9598996964218988E-2"/>
                </c:manualLayout>
              </c:layout>
              <c:showLegendKey val="0"/>
              <c:showVal val="0"/>
              <c:showCatName val="0"/>
              <c:showSerName val="0"/>
              <c:showPercent val="1"/>
              <c:showBubbleSize val="0"/>
              <c:extLst>
                <c:ext xmlns:c15="http://schemas.microsoft.com/office/drawing/2012/chart" uri="{CE6537A1-D6FC-4f65-9D91-7224C49458BB}"/>
              </c:extLst>
            </c:dLbl>
            <c:dLbl>
              <c:idx val="7"/>
              <c:layout>
                <c:manualLayout>
                  <c:x val="2.6171786847017372E-2"/>
                  <c:y val="0.1825379868770807"/>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Sheet1!$A$2:$A$9</c:f>
              <c:strCache>
                <c:ptCount val="8"/>
                <c:pt idx="0">
                  <c:v>Active</c:v>
                </c:pt>
                <c:pt idx="1">
                  <c:v>Interested</c:v>
                </c:pt>
                <c:pt idx="2">
                  <c:v>Ended (previously active)</c:v>
                </c:pt>
                <c:pt idx="3">
                  <c:v>Pending/application received/awaiting training</c:v>
                </c:pt>
                <c:pt idx="4">
                  <c:v>Interview completed/application awaiting</c:v>
                </c:pt>
                <c:pt idx="5">
                  <c:v>On leave</c:v>
                </c:pt>
                <c:pt idx="6">
                  <c:v>Withdrawn</c:v>
                </c:pt>
                <c:pt idx="7">
                  <c:v>No status</c:v>
                </c:pt>
              </c:strCache>
            </c:strRef>
          </c:cat>
          <c:val>
            <c:numRef>
              <c:f>Sheet1!$B$2:$B$9</c:f>
              <c:numCache>
                <c:formatCode>General</c:formatCode>
                <c:ptCount val="8"/>
                <c:pt idx="0">
                  <c:v>201</c:v>
                </c:pt>
                <c:pt idx="1">
                  <c:v>390</c:v>
                </c:pt>
                <c:pt idx="2">
                  <c:v>99</c:v>
                </c:pt>
                <c:pt idx="3">
                  <c:v>10</c:v>
                </c:pt>
                <c:pt idx="4">
                  <c:v>8</c:v>
                </c:pt>
                <c:pt idx="5">
                  <c:v>20</c:v>
                </c:pt>
                <c:pt idx="6">
                  <c:v>24</c:v>
                </c:pt>
                <c:pt idx="7">
                  <c:v>5</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0.12441679626749612"/>
          <c:y val="0.11178881783899002"/>
          <c:w val="0.81943889984202989"/>
          <c:h val="0.191574288162830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solidFill>
                  <a:sysClr val="windowText" lastClr="000000"/>
                </a:solidFill>
              </a:rPr>
              <a:t>ACTIVE</a:t>
            </a:r>
            <a:r>
              <a:rPr lang="en-US" sz="1400" baseline="0">
                <a:solidFill>
                  <a:sysClr val="windowText" lastClr="000000"/>
                </a:solidFill>
              </a:rPr>
              <a:t> VOLUNTEERS</a:t>
            </a:r>
            <a:endParaRPr lang="en-US" sz="1400">
              <a:solidFill>
                <a:sysClr val="windowText" lastClr="000000"/>
              </a:solidFill>
            </a:endParaRP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46813900760843374"/>
          <c:y val="0.44384963169926339"/>
          <c:w val="0.47596433331529997"/>
          <c:h val="0.49162509525019049"/>
        </c:manualLayout>
      </c:layout>
      <c:doughnutChart>
        <c:varyColors val="1"/>
        <c:ser>
          <c:idx val="0"/>
          <c:order val="0"/>
          <c:tx>
            <c:strRef>
              <c:f>Sheet1!$B$1</c:f>
              <c:strCache>
                <c:ptCount val="1"/>
                <c:pt idx="0">
                  <c:v>Number of referrals</c:v>
                </c:pt>
              </c:strCache>
            </c:strRef>
          </c:tx>
          <c:dPt>
            <c:idx val="0"/>
            <c:bubble3D val="0"/>
            <c:spPr>
              <a:solidFill>
                <a:srgbClr val="DD111B"/>
              </a:solidFill>
              <a:ln w="19050">
                <a:solidFill>
                  <a:schemeClr val="lt1"/>
                </a:solidFill>
              </a:ln>
              <a:effectLst>
                <a:innerShdw blurRad="114300">
                  <a:srgbClr val="FF0000"/>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dPt>
          <c:dLbls>
            <c:dLbl>
              <c:idx val="0"/>
              <c:layout>
                <c:manualLayout>
                  <c:x val="8.9711241940005612E-2"/>
                  <c:y val="-6.2676277029144467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7027153304775067"/>
                  <c:y val="3.0661089238845016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7.4953154278575893E-2"/>
                  <c:y val="-0.10416666666666673"/>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Male</c:v>
                </c:pt>
                <c:pt idx="1">
                  <c:v>Female</c:v>
                </c:pt>
                <c:pt idx="2">
                  <c:v>Not known</c:v>
                </c:pt>
              </c:strCache>
            </c:strRef>
          </c:cat>
          <c:val>
            <c:numRef>
              <c:f>Sheet1!$B$2:$B$4</c:f>
              <c:numCache>
                <c:formatCode>General</c:formatCode>
                <c:ptCount val="3"/>
                <c:pt idx="0">
                  <c:v>59</c:v>
                </c:pt>
                <c:pt idx="1">
                  <c:v>140</c:v>
                </c:pt>
                <c:pt idx="2">
                  <c:v>2</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2.6493284217049384E-2"/>
          <c:y val="0.29986111111111113"/>
          <c:w val="0.5097862064556109"/>
          <c:h val="0.1884439928879857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sz="1400"/>
              <a:t>START YEAR</a:t>
            </a:r>
          </a:p>
        </c:rich>
      </c:tx>
      <c:layout>
        <c:manualLayout>
          <c:xMode val="edge"/>
          <c:yMode val="edge"/>
          <c:x val="0.3490766950834443"/>
          <c:y val="3.4954370767247098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0180004971905985"/>
          <c:y val="0.4761651415194722"/>
          <c:w val="0.55380714773290707"/>
          <c:h val="0.50476571986530305"/>
        </c:manualLayout>
      </c:layout>
      <c:doughnutChart>
        <c:varyColors val="1"/>
        <c:ser>
          <c:idx val="0"/>
          <c:order val="0"/>
          <c:tx>
            <c:strRef>
              <c:f>Sheet1!$B$1</c:f>
              <c:strCache>
                <c:ptCount val="1"/>
                <c:pt idx="0">
                  <c:v>Start year</c:v>
                </c:pt>
              </c:strCache>
            </c:strRef>
          </c:tx>
          <c:dPt>
            <c:idx val="0"/>
            <c:bubble3D val="0"/>
            <c:spPr>
              <a:solidFill>
                <a:srgbClr val="DD111B"/>
              </a:solidFill>
              <a:ln w="19050">
                <a:solidFill>
                  <a:schemeClr val="lt1"/>
                </a:solidFill>
              </a:ln>
              <a:effectLst>
                <a:innerShdw blurRad="114300">
                  <a:srgbClr val="DD111B"/>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dPt>
          <c:dPt>
            <c:idx val="3"/>
            <c:bubble3D val="0"/>
            <c:spPr>
              <a:solidFill>
                <a:schemeClr val="accent4"/>
              </a:solidFill>
              <a:ln w="19050">
                <a:solidFill>
                  <a:schemeClr val="lt1"/>
                </a:solidFill>
              </a:ln>
              <a:effectLst>
                <a:innerShdw blurRad="114300">
                  <a:schemeClr val="accent4"/>
                </a:innerShdw>
              </a:effectLst>
            </c:spPr>
          </c:dPt>
          <c:dPt>
            <c:idx val="4"/>
            <c:bubble3D val="0"/>
            <c:spPr>
              <a:solidFill>
                <a:schemeClr val="accent5"/>
              </a:solidFill>
              <a:ln w="19050">
                <a:solidFill>
                  <a:schemeClr val="lt1"/>
                </a:solidFill>
              </a:ln>
              <a:effectLst>
                <a:innerShdw blurRad="114300">
                  <a:schemeClr val="accent5"/>
                </a:innerShdw>
              </a:effectLst>
            </c:spPr>
          </c:dPt>
          <c:dPt>
            <c:idx val="5"/>
            <c:bubble3D val="0"/>
            <c:spPr>
              <a:solidFill>
                <a:schemeClr val="accent6"/>
              </a:solidFill>
              <a:ln w="19050">
                <a:solidFill>
                  <a:schemeClr val="lt1"/>
                </a:solidFill>
              </a:ln>
              <a:effectLst>
                <a:innerShdw blurRad="114300">
                  <a:schemeClr val="accent6"/>
                </a:innerShdw>
              </a:effectLst>
            </c:spPr>
          </c:dPt>
          <c:dPt>
            <c:idx val="6"/>
            <c:bubble3D val="0"/>
            <c:spPr>
              <a:solidFill>
                <a:srgbClr val="7030A0"/>
              </a:solidFill>
              <a:ln w="19050">
                <a:solidFill>
                  <a:schemeClr val="lt1"/>
                </a:solidFill>
              </a:ln>
              <a:effectLst>
                <a:innerShdw blurRad="114300">
                  <a:srgbClr val="7030A0"/>
                </a:innerShdw>
              </a:effectLst>
            </c:spPr>
          </c:dPt>
          <c:dPt>
            <c:idx val="7"/>
            <c:bubble3D val="0"/>
            <c:spPr>
              <a:solidFill>
                <a:schemeClr val="accent2">
                  <a:lumMod val="50000"/>
                </a:schemeClr>
              </a:solidFill>
              <a:ln w="19050">
                <a:solidFill>
                  <a:schemeClr val="lt1"/>
                </a:solidFill>
              </a:ln>
              <a:effectLst>
                <a:innerShdw blurRad="114300">
                  <a:schemeClr val="accent2">
                    <a:lumMod val="60000"/>
                  </a:schemeClr>
                </a:innerShdw>
              </a:effectLst>
            </c:spPr>
          </c:dPt>
          <c:dPt>
            <c:idx val="8"/>
            <c:bubble3D val="0"/>
            <c:spPr>
              <a:solidFill>
                <a:schemeClr val="bg1">
                  <a:lumMod val="50000"/>
                </a:schemeClr>
              </a:solidFill>
              <a:ln w="19050">
                <a:solidFill>
                  <a:schemeClr val="lt1"/>
                </a:solidFill>
              </a:ln>
              <a:effectLst>
                <a:innerShdw blurRad="114300">
                  <a:schemeClr val="bg1">
                    <a:lumMod val="50000"/>
                  </a:schemeClr>
                </a:innerShdw>
              </a:effectLst>
            </c:spPr>
          </c:dPt>
          <c:dPt>
            <c:idx val="9"/>
            <c:bubble3D val="0"/>
            <c:spPr>
              <a:solidFill>
                <a:schemeClr val="accent2"/>
              </a:solidFill>
              <a:ln w="19050">
                <a:solidFill>
                  <a:schemeClr val="lt1"/>
                </a:solidFill>
              </a:ln>
              <a:effectLst>
                <a:innerShdw blurRad="114300">
                  <a:schemeClr val="accent2"/>
                </a:innerShdw>
              </a:effectLst>
            </c:spPr>
          </c:dPt>
          <c:dPt>
            <c:idx val="10"/>
            <c:bubble3D val="0"/>
            <c:spPr>
              <a:solidFill>
                <a:srgbClr val="002060"/>
              </a:solidFill>
              <a:ln w="19050">
                <a:solidFill>
                  <a:schemeClr val="lt1"/>
                </a:solidFill>
              </a:ln>
              <a:effectLst>
                <a:innerShdw blurRad="114300">
                  <a:srgbClr val="002060"/>
                </a:innerShdw>
              </a:effectLst>
            </c:spPr>
          </c:dPt>
          <c:dPt>
            <c:idx val="11"/>
            <c:bubble3D val="0"/>
            <c:spPr>
              <a:pattFill prst="ltUpDiag">
                <a:fgClr>
                  <a:schemeClr val="accent6">
                    <a:lumMod val="60000"/>
                  </a:schemeClr>
                </a:fgClr>
                <a:bgClr>
                  <a:schemeClr val="accent6">
                    <a:lumMod val="60000"/>
                    <a:lumMod val="20000"/>
                    <a:lumOff val="80000"/>
                  </a:schemeClr>
                </a:bgClr>
              </a:pattFill>
              <a:ln w="19050">
                <a:solidFill>
                  <a:schemeClr val="lt1"/>
                </a:solidFill>
              </a:ln>
              <a:effectLst>
                <a:innerShdw blurRad="114300">
                  <a:schemeClr val="accent6">
                    <a:lumMod val="60000"/>
                  </a:schemeClr>
                </a:innerShdw>
              </a:effectLst>
            </c:spPr>
          </c:dPt>
          <c:dPt>
            <c:idx val="12"/>
            <c:bubble3D val="0"/>
            <c:spPr>
              <a:pattFill prst="ltUpDiag">
                <a:fgClr>
                  <a:schemeClr val="accent1">
                    <a:lumMod val="80000"/>
                    <a:lumOff val="20000"/>
                  </a:schemeClr>
                </a:fgClr>
                <a:bgClr>
                  <a:schemeClr val="accent1">
                    <a:lumMod val="80000"/>
                    <a:lumOff val="20000"/>
                    <a:lumMod val="20000"/>
                    <a:lumOff val="80000"/>
                  </a:schemeClr>
                </a:bgClr>
              </a:pattFill>
              <a:ln w="19050">
                <a:solidFill>
                  <a:schemeClr val="lt1"/>
                </a:solidFill>
              </a:ln>
              <a:effectLst>
                <a:innerShdw blurRad="114300">
                  <a:schemeClr val="accent1">
                    <a:lumMod val="80000"/>
                    <a:lumOff val="20000"/>
                  </a:schemeClr>
                </a:innerShdw>
              </a:effectLst>
            </c:spPr>
          </c:dPt>
          <c:dPt>
            <c:idx val="13"/>
            <c:bubble3D val="0"/>
            <c:spPr>
              <a:pattFill prst="ltUpDiag">
                <a:fgClr>
                  <a:schemeClr val="accent2">
                    <a:lumMod val="80000"/>
                    <a:lumOff val="20000"/>
                  </a:schemeClr>
                </a:fgClr>
                <a:bgClr>
                  <a:schemeClr val="accent2">
                    <a:lumMod val="80000"/>
                    <a:lumOff val="20000"/>
                    <a:lumMod val="20000"/>
                    <a:lumOff val="80000"/>
                  </a:schemeClr>
                </a:bgClr>
              </a:pattFill>
              <a:ln w="19050">
                <a:solidFill>
                  <a:schemeClr val="lt1"/>
                </a:solidFill>
              </a:ln>
              <a:effectLst>
                <a:innerShdw blurRad="114300">
                  <a:schemeClr val="accent2">
                    <a:lumMod val="80000"/>
                    <a:lumOff val="20000"/>
                  </a:schemeClr>
                </a:innerShdw>
              </a:effectLst>
            </c:spPr>
          </c:dPt>
          <c:dPt>
            <c:idx val="14"/>
            <c:bubble3D val="0"/>
            <c:spPr>
              <a:pattFill prst="ltUpDiag">
                <a:fgClr>
                  <a:schemeClr val="accent3">
                    <a:lumMod val="80000"/>
                    <a:lumOff val="20000"/>
                  </a:schemeClr>
                </a:fgClr>
                <a:bgClr>
                  <a:schemeClr val="accent3">
                    <a:lumMod val="80000"/>
                    <a:lumOff val="20000"/>
                    <a:lumMod val="20000"/>
                    <a:lumOff val="80000"/>
                  </a:schemeClr>
                </a:bgClr>
              </a:pattFill>
              <a:ln w="19050">
                <a:solidFill>
                  <a:schemeClr val="lt1"/>
                </a:solidFill>
              </a:ln>
              <a:effectLst>
                <a:innerShdw blurRad="114300">
                  <a:schemeClr val="accent3">
                    <a:lumMod val="80000"/>
                    <a:lumOff val="20000"/>
                  </a:schemeClr>
                </a:innerShdw>
              </a:effectLst>
            </c:spPr>
          </c:dPt>
          <c:dPt>
            <c:idx val="15"/>
            <c:bubble3D val="0"/>
            <c:spPr>
              <a:pattFill prst="ltUpDiag">
                <a:fgClr>
                  <a:schemeClr val="accent4">
                    <a:lumMod val="80000"/>
                    <a:lumOff val="20000"/>
                  </a:schemeClr>
                </a:fgClr>
                <a:bgClr>
                  <a:schemeClr val="accent4">
                    <a:lumMod val="80000"/>
                    <a:lumOff val="20000"/>
                    <a:lumMod val="20000"/>
                    <a:lumOff val="80000"/>
                  </a:schemeClr>
                </a:bgClr>
              </a:pattFill>
              <a:ln w="19050">
                <a:solidFill>
                  <a:schemeClr val="lt1"/>
                </a:solidFill>
              </a:ln>
              <a:effectLst>
                <a:innerShdw blurRad="114300">
                  <a:schemeClr val="accent4">
                    <a:lumMod val="80000"/>
                    <a:lumOff val="20000"/>
                  </a:schemeClr>
                </a:innerShdw>
              </a:effectLst>
            </c:spPr>
          </c:dPt>
          <c:dPt>
            <c:idx val="16"/>
            <c:bubble3D val="0"/>
            <c:spPr>
              <a:pattFill prst="ltUpDiag">
                <a:fgClr>
                  <a:schemeClr val="accent5">
                    <a:lumMod val="80000"/>
                    <a:lumOff val="20000"/>
                  </a:schemeClr>
                </a:fgClr>
                <a:bgClr>
                  <a:schemeClr val="accent5">
                    <a:lumMod val="80000"/>
                    <a:lumOff val="20000"/>
                    <a:lumMod val="20000"/>
                    <a:lumOff val="80000"/>
                  </a:schemeClr>
                </a:bgClr>
              </a:pattFill>
              <a:ln w="19050">
                <a:solidFill>
                  <a:schemeClr val="lt1"/>
                </a:solidFill>
              </a:ln>
              <a:effectLst>
                <a:innerShdw blurRad="114300">
                  <a:schemeClr val="accent5">
                    <a:lumMod val="80000"/>
                    <a:lumOff val="20000"/>
                  </a:schemeClr>
                </a:innerShdw>
              </a:effectLst>
            </c:spPr>
          </c:dPt>
          <c:dPt>
            <c:idx val="17"/>
            <c:bubble3D val="0"/>
            <c:spPr>
              <a:pattFill prst="ltUpDiag">
                <a:fgClr>
                  <a:schemeClr val="accent6">
                    <a:lumMod val="80000"/>
                    <a:lumOff val="20000"/>
                  </a:schemeClr>
                </a:fgClr>
                <a:bgClr>
                  <a:schemeClr val="accent6">
                    <a:lumMod val="80000"/>
                    <a:lumOff val="20000"/>
                    <a:lumMod val="20000"/>
                    <a:lumOff val="80000"/>
                  </a:schemeClr>
                </a:bgClr>
              </a:pattFill>
              <a:ln w="19050">
                <a:solidFill>
                  <a:schemeClr val="lt1"/>
                </a:solidFill>
              </a:ln>
              <a:effectLst>
                <a:innerShdw blurRad="114300">
                  <a:schemeClr val="accent6">
                    <a:lumMod val="80000"/>
                    <a:lumOff val="20000"/>
                  </a:schemeClr>
                </a:innerShdw>
              </a:effectLst>
            </c:spPr>
          </c:dPt>
          <c:dPt>
            <c:idx val="18"/>
            <c:bubble3D val="0"/>
            <c:spPr>
              <a:pattFill prst="ltUpDiag">
                <a:fgClr>
                  <a:schemeClr val="accent1">
                    <a:lumMod val="80000"/>
                  </a:schemeClr>
                </a:fgClr>
                <a:bgClr>
                  <a:schemeClr val="accent1">
                    <a:lumMod val="80000"/>
                    <a:lumMod val="20000"/>
                    <a:lumOff val="80000"/>
                  </a:schemeClr>
                </a:bgClr>
              </a:pattFill>
              <a:ln w="19050">
                <a:solidFill>
                  <a:schemeClr val="lt1"/>
                </a:solidFill>
              </a:ln>
              <a:effectLst>
                <a:innerShdw blurRad="114300">
                  <a:schemeClr val="accent1">
                    <a:lumMod val="80000"/>
                  </a:schemeClr>
                </a:innerShdw>
              </a:effectLst>
            </c:spPr>
          </c:dPt>
          <c:dPt>
            <c:idx val="19"/>
            <c:bubble3D val="0"/>
            <c:spPr>
              <a:pattFill prst="ltUpDiag">
                <a:fgClr>
                  <a:schemeClr val="accent2">
                    <a:lumMod val="80000"/>
                  </a:schemeClr>
                </a:fgClr>
                <a:bgClr>
                  <a:schemeClr val="accent2">
                    <a:lumMod val="80000"/>
                    <a:lumMod val="20000"/>
                    <a:lumOff val="80000"/>
                  </a:schemeClr>
                </a:bgClr>
              </a:pattFill>
              <a:ln w="19050">
                <a:solidFill>
                  <a:schemeClr val="lt1"/>
                </a:solidFill>
              </a:ln>
              <a:effectLst>
                <a:innerShdw blurRad="114300">
                  <a:schemeClr val="accent2">
                    <a:lumMod val="80000"/>
                  </a:schemeClr>
                </a:innerShdw>
              </a:effectLst>
            </c:spPr>
          </c:dPt>
          <c:dPt>
            <c:idx val="20"/>
            <c:bubble3D val="0"/>
            <c:spPr>
              <a:pattFill prst="ltUpDiag">
                <a:fgClr>
                  <a:schemeClr val="accent3">
                    <a:lumMod val="80000"/>
                  </a:schemeClr>
                </a:fgClr>
                <a:bgClr>
                  <a:schemeClr val="accent3">
                    <a:lumMod val="80000"/>
                    <a:lumMod val="20000"/>
                    <a:lumOff val="80000"/>
                  </a:schemeClr>
                </a:bgClr>
              </a:pattFill>
              <a:ln w="19050">
                <a:solidFill>
                  <a:schemeClr val="lt1"/>
                </a:solidFill>
              </a:ln>
              <a:effectLst>
                <a:innerShdw blurRad="114300">
                  <a:schemeClr val="accent3">
                    <a:lumMod val="80000"/>
                  </a:schemeClr>
                </a:innerShdw>
              </a:effectLst>
            </c:spPr>
          </c:dPt>
          <c:dPt>
            <c:idx val="21"/>
            <c:bubble3D val="0"/>
            <c:spPr>
              <a:pattFill prst="ltUpDiag">
                <a:fgClr>
                  <a:schemeClr val="accent4">
                    <a:lumMod val="80000"/>
                  </a:schemeClr>
                </a:fgClr>
                <a:bgClr>
                  <a:schemeClr val="accent4">
                    <a:lumMod val="80000"/>
                    <a:lumMod val="20000"/>
                    <a:lumOff val="80000"/>
                  </a:schemeClr>
                </a:bgClr>
              </a:pattFill>
              <a:ln w="19050">
                <a:solidFill>
                  <a:schemeClr val="lt1"/>
                </a:solidFill>
              </a:ln>
              <a:effectLst>
                <a:innerShdw blurRad="114300">
                  <a:schemeClr val="accent4">
                    <a:lumMod val="80000"/>
                  </a:schemeClr>
                </a:innerShdw>
              </a:effectLst>
            </c:spPr>
          </c:dPt>
          <c:dPt>
            <c:idx val="22"/>
            <c:bubble3D val="0"/>
            <c:spPr>
              <a:pattFill prst="ltUpDiag">
                <a:fgClr>
                  <a:schemeClr val="accent5">
                    <a:lumMod val="80000"/>
                  </a:schemeClr>
                </a:fgClr>
                <a:bgClr>
                  <a:schemeClr val="accent5">
                    <a:lumMod val="80000"/>
                    <a:lumMod val="20000"/>
                    <a:lumOff val="80000"/>
                  </a:schemeClr>
                </a:bgClr>
              </a:pattFill>
              <a:ln w="19050">
                <a:solidFill>
                  <a:schemeClr val="lt1"/>
                </a:solidFill>
              </a:ln>
              <a:effectLst>
                <a:innerShdw blurRad="114300">
                  <a:schemeClr val="accent5">
                    <a:lumMod val="80000"/>
                  </a:schemeClr>
                </a:innerShdw>
              </a:effectLst>
            </c:spPr>
          </c:dPt>
          <c:dPt>
            <c:idx val="23"/>
            <c:bubble3D val="0"/>
            <c:spPr>
              <a:pattFill prst="ltUpDiag">
                <a:fgClr>
                  <a:schemeClr val="accent6">
                    <a:lumMod val="80000"/>
                  </a:schemeClr>
                </a:fgClr>
                <a:bgClr>
                  <a:schemeClr val="accent6">
                    <a:lumMod val="80000"/>
                    <a:lumMod val="20000"/>
                    <a:lumOff val="80000"/>
                  </a:schemeClr>
                </a:bgClr>
              </a:pattFill>
              <a:ln w="19050">
                <a:solidFill>
                  <a:schemeClr val="lt1"/>
                </a:solidFill>
              </a:ln>
              <a:effectLst>
                <a:innerShdw blurRad="114300">
                  <a:schemeClr val="accent6">
                    <a:lumMod val="80000"/>
                  </a:schemeClr>
                </a:innerShdw>
              </a:effectLst>
            </c:spPr>
          </c:dPt>
          <c:dLbls>
            <c:dLbl>
              <c:idx val="0"/>
              <c:layout>
                <c:manualLayout>
                  <c:x val="-3.6044944931334132E-3"/>
                  <c:y val="-0.10994354243080511"/>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2.5800071694334847E-2"/>
                  <c:y val="-7.8269969830877653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4.6025565485633038E-2"/>
                  <c:y val="5.7889913999223747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6.801275239107317E-2"/>
                  <c:y val="7.6355306693815128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0.10201912858660983"/>
                  <c:y val="0.10689742937134131"/>
                </c:manualLayout>
              </c:layout>
              <c:showLegendKey val="0"/>
              <c:showVal val="0"/>
              <c:showCatName val="0"/>
              <c:showSerName val="0"/>
              <c:showPercent val="1"/>
              <c:showBubbleSize val="0"/>
              <c:extLst>
                <c:ext xmlns:c15="http://schemas.microsoft.com/office/drawing/2012/chart" uri="{CE6537A1-D6FC-4f65-9D91-7224C49458BB}"/>
              </c:extLst>
            </c:dLbl>
            <c:dLbl>
              <c:idx val="5"/>
              <c:layout>
                <c:manualLayout>
                  <c:x val="-8.3842816351252791E-2"/>
                  <c:y val="0.10117997571448231"/>
                </c:manualLayout>
              </c:layout>
              <c:showLegendKey val="0"/>
              <c:showVal val="0"/>
              <c:showCatName val="0"/>
              <c:showSerName val="0"/>
              <c:showPercent val="1"/>
              <c:showBubbleSize val="0"/>
              <c:extLst>
                <c:ext xmlns:c15="http://schemas.microsoft.com/office/drawing/2012/chart" uri="{CE6537A1-D6FC-4f65-9D91-7224C49458BB}"/>
              </c:extLst>
            </c:dLbl>
            <c:dLbl>
              <c:idx val="6"/>
              <c:layout>
                <c:manualLayout>
                  <c:x val="-3.4885749171463455E-2"/>
                  <c:y val="0.11706345530338119"/>
                </c:manualLayout>
              </c:layout>
              <c:showLegendKey val="0"/>
              <c:showVal val="0"/>
              <c:showCatName val="0"/>
              <c:showSerName val="0"/>
              <c:showPercent val="1"/>
              <c:showBubbleSize val="0"/>
              <c:extLst>
                <c:ext xmlns:c15="http://schemas.microsoft.com/office/drawing/2012/chart" uri="{CE6537A1-D6FC-4f65-9D91-7224C49458BB}"/>
              </c:extLst>
            </c:dLbl>
            <c:dLbl>
              <c:idx val="7"/>
              <c:layout>
                <c:manualLayout>
                  <c:x val="1.4833585362269341E-2"/>
                  <c:y val="-0.12267916828361479"/>
                </c:manualLayout>
              </c:layout>
              <c:showLegendKey val="0"/>
              <c:showVal val="0"/>
              <c:showCatName val="0"/>
              <c:showSerName val="0"/>
              <c:showPercent val="1"/>
              <c:showBubbleSize val="0"/>
              <c:extLst>
                <c:ext xmlns:c15="http://schemas.microsoft.com/office/drawing/2012/chart" uri="{CE6537A1-D6FC-4f65-9D91-7224C49458BB}"/>
              </c:extLst>
            </c:dLbl>
            <c:dLbl>
              <c:idx val="8"/>
              <c:layout>
                <c:manualLayout>
                  <c:x val="4.2536990568486567E-2"/>
                  <c:y val="-0.10934792133495243"/>
                </c:manualLayout>
              </c:layout>
              <c:showLegendKey val="0"/>
              <c:showVal val="0"/>
              <c:showCatName val="0"/>
              <c:showSerName val="0"/>
              <c:showPercent val="1"/>
              <c:showBubbleSize val="0"/>
              <c:extLst>
                <c:ext xmlns:c15="http://schemas.microsoft.com/office/drawing/2012/chart" uri="{CE6537A1-D6FC-4f65-9D91-7224C49458BB}"/>
              </c:extLst>
            </c:dLbl>
            <c:dLbl>
              <c:idx val="9"/>
              <c:layout>
                <c:manualLayout>
                  <c:x val="0.11623656932993266"/>
                  <c:y val="-8.9030206677265494E-2"/>
                </c:manualLayout>
              </c:layout>
              <c:showLegendKey val="0"/>
              <c:showVal val="0"/>
              <c:showCatName val="0"/>
              <c:showSerName val="0"/>
              <c:showPercent val="1"/>
              <c:showBubbleSize val="0"/>
              <c:extLst>
                <c:ext xmlns:c15="http://schemas.microsoft.com/office/drawing/2012/chart" uri="{CE6537A1-D6FC-4f65-9D91-7224C49458BB}"/>
              </c:extLst>
            </c:dLbl>
            <c:dLbl>
              <c:idx val="10"/>
              <c:layout>
                <c:manualLayout>
                  <c:x val="7.8390201224846898E-2"/>
                  <c:y val="-5.9202583778776519E-2"/>
                </c:manualLayout>
              </c:layout>
              <c:showLegendKey val="0"/>
              <c:showVal val="0"/>
              <c:showCatName val="0"/>
              <c:showSerName val="0"/>
              <c:showPercent val="1"/>
              <c:showBubbleSize val="0"/>
              <c:extLst>
                <c:ext xmlns:c15="http://schemas.microsoft.com/office/drawing/2012/chart" uri="{CE6537A1-D6FC-4f65-9D91-7224C49458BB}"/>
              </c:extLst>
            </c:dLbl>
            <c:dLbl>
              <c:idx val="11"/>
              <c:layout>
                <c:manualLayout>
                  <c:x val="0.19536019536019536"/>
                  <c:y val="-8.2670906200317959E-2"/>
                </c:manualLayout>
              </c:layout>
              <c:showLegendKey val="0"/>
              <c:showVal val="0"/>
              <c:showCatName val="0"/>
              <c:showSerName val="0"/>
              <c:showPercent val="1"/>
              <c:showBubbleSize val="0"/>
              <c:extLst>
                <c:ext xmlns:c15="http://schemas.microsoft.com/office/drawing/2012/chart" uri="{CE6537A1-D6FC-4f65-9D91-7224C49458BB}"/>
              </c:extLst>
            </c:dLbl>
            <c:dLbl>
              <c:idx val="12"/>
              <c:layout>
                <c:manualLayout>
                  <c:x val="0.15349729635443921"/>
                  <c:y val="-3.8155802861685212E-2"/>
                </c:manualLayout>
              </c:layout>
              <c:showLegendKey val="0"/>
              <c:showVal val="0"/>
              <c:showCatName val="0"/>
              <c:showSerName val="0"/>
              <c:showPercent val="1"/>
              <c:showBubbleSize val="0"/>
              <c:extLst>
                <c:ext xmlns:c15="http://schemas.microsoft.com/office/drawing/2012/chart" uri="{CE6537A1-D6FC-4f65-9D91-7224C49458BB}"/>
              </c:extLst>
            </c:dLbl>
            <c:dLbl>
              <c:idx val="13"/>
              <c:layout>
                <c:manualLayout>
                  <c:x val="0.18489447060875633"/>
                  <c:y val="-3.4976152623211444E-2"/>
                </c:manualLayout>
              </c:layout>
              <c:showLegendKey val="0"/>
              <c:showVal val="0"/>
              <c:showCatName val="0"/>
              <c:showSerName val="0"/>
              <c:showPercent val="1"/>
              <c:showBubbleSize val="0"/>
              <c:extLst>
                <c:ext xmlns:c15="http://schemas.microsoft.com/office/drawing/2012/chart" uri="{CE6537A1-D6FC-4f65-9D91-7224C49458BB}"/>
              </c:extLst>
            </c:dLbl>
            <c:dLbl>
              <c:idx val="14"/>
              <c:layout>
                <c:manualLayout>
                  <c:x val="0.1221001221001221"/>
                  <c:y val="-1.9077901430842606E-2"/>
                </c:manualLayout>
              </c:layout>
              <c:showLegendKey val="0"/>
              <c:showVal val="0"/>
              <c:showCatName val="0"/>
              <c:showSerName val="0"/>
              <c:showPercent val="1"/>
              <c:showBubbleSize val="0"/>
              <c:extLst>
                <c:ext xmlns:c15="http://schemas.microsoft.com/office/drawing/2012/chart" uri="{CE6537A1-D6FC-4f65-9D91-7224C49458BB}"/>
              </c:extLst>
            </c:dLbl>
            <c:dLbl>
              <c:idx val="15"/>
              <c:layout>
                <c:manualLayout>
                  <c:x val="9.768009768009768E-2"/>
                  <c:y val="-6.3593004769475362E-3"/>
                </c:manualLayout>
              </c:layout>
              <c:showLegendKey val="0"/>
              <c:showVal val="0"/>
              <c:showCatName val="0"/>
              <c:showSerName val="0"/>
              <c:showPercent val="1"/>
              <c:showBubbleSize val="0"/>
              <c:extLst>
                <c:ext xmlns:c15="http://schemas.microsoft.com/office/drawing/2012/chart" uri="{CE6537A1-D6FC-4f65-9D91-7224C49458BB}"/>
              </c:extLst>
            </c:dLbl>
            <c:dLbl>
              <c:idx val="16"/>
              <c:layout>
                <c:manualLayout>
                  <c:x val="0.10465724751439025"/>
                  <c:y val="-9.5389507154214209E-3"/>
                </c:manualLayout>
              </c:layout>
              <c:showLegendKey val="0"/>
              <c:showVal val="0"/>
              <c:showCatName val="0"/>
              <c:showSerName val="0"/>
              <c:showPercent val="1"/>
              <c:showBubbleSize val="0"/>
              <c:extLst>
                <c:ext xmlns:c15="http://schemas.microsoft.com/office/drawing/2012/chart" uri="{CE6537A1-D6FC-4f65-9D91-7224C49458BB}"/>
              </c:extLst>
            </c:dLbl>
            <c:dLbl>
              <c:idx val="17"/>
              <c:layout>
                <c:manualLayout>
                  <c:x val="9.4191522762951341E-2"/>
                  <c:y val="0"/>
                </c:manualLayout>
              </c:layout>
              <c:showLegendKey val="0"/>
              <c:showVal val="0"/>
              <c:showCatName val="0"/>
              <c:showSerName val="0"/>
              <c:showPercent val="1"/>
              <c:showBubbleSize val="0"/>
              <c:extLst>
                <c:ext xmlns:c15="http://schemas.microsoft.com/office/drawing/2012/chart" uri="{CE6537A1-D6FC-4f65-9D91-7224C49458BB}"/>
              </c:extLst>
            </c:dLbl>
            <c:dLbl>
              <c:idx val="18"/>
              <c:layout>
                <c:manualLayout>
                  <c:x val="8.721437292865851E-2"/>
                  <c:y val="3.1796502384737681E-3"/>
                </c:manualLayout>
              </c:layout>
              <c:showLegendKey val="0"/>
              <c:showVal val="0"/>
              <c:showCatName val="0"/>
              <c:showSerName val="0"/>
              <c:showPercent val="1"/>
              <c:showBubbleSize val="0"/>
              <c:extLst>
                <c:ext xmlns:c15="http://schemas.microsoft.com/office/drawing/2012/chart" uri="{CE6537A1-D6FC-4f65-9D91-7224C49458BB}"/>
              </c:extLst>
            </c:dLbl>
            <c:dLbl>
              <c:idx val="19"/>
              <c:layout>
                <c:manualLayout>
                  <c:x val="0.10465724751439037"/>
                  <c:y val="6.3593004769475362E-3"/>
                </c:manualLayout>
              </c:layout>
              <c:showLegendKey val="0"/>
              <c:showVal val="0"/>
              <c:showCatName val="0"/>
              <c:showSerName val="0"/>
              <c:showPercent val="1"/>
              <c:showBubbleSize val="0"/>
              <c:extLst>
                <c:ext xmlns:c15="http://schemas.microsoft.com/office/drawing/2012/chart" uri="{CE6537A1-D6FC-4f65-9D91-7224C49458BB}"/>
              </c:extLst>
            </c:dLbl>
            <c:dLbl>
              <c:idx val="20"/>
              <c:layout>
                <c:manualLayout>
                  <c:x val="0.14652014652014653"/>
                  <c:y val="3.4976152623211333E-2"/>
                </c:manualLayout>
              </c:layout>
              <c:showLegendKey val="0"/>
              <c:showVal val="0"/>
              <c:showCatName val="0"/>
              <c:showSerName val="0"/>
              <c:showPercent val="1"/>
              <c:showBubbleSize val="0"/>
              <c:extLst>
                <c:ext xmlns:c15="http://schemas.microsoft.com/office/drawing/2012/chart" uri="{CE6537A1-D6FC-4f65-9D91-7224C49458BB}"/>
              </c:extLst>
            </c:dLbl>
            <c:dLbl>
              <c:idx val="21"/>
              <c:layout>
                <c:manualLayout>
                  <c:x val="-0.15000872143729285"/>
                  <c:y val="3.1796502384737677E-2"/>
                </c:manualLayout>
              </c:layout>
              <c:showLegendKey val="0"/>
              <c:showVal val="0"/>
              <c:showCatName val="0"/>
              <c:showSerName val="0"/>
              <c:showPercent val="1"/>
              <c:showBubbleSize val="0"/>
              <c:extLst>
                <c:ext xmlns:c15="http://schemas.microsoft.com/office/drawing/2012/chart" uri="{CE6537A1-D6FC-4f65-9D91-7224C49458BB}"/>
              </c:extLst>
            </c:dLbl>
            <c:dLbl>
              <c:idx val="22"/>
              <c:layout>
                <c:manualLayout>
                  <c:x val="-8.3725798011512295E-2"/>
                  <c:y val="-5.7233704292527825E-2"/>
                </c:manualLayout>
              </c:layout>
              <c:showLegendKey val="0"/>
              <c:showVal val="0"/>
              <c:showCatName val="0"/>
              <c:showSerName val="0"/>
              <c:showPercent val="1"/>
              <c:showBubbleSize val="0"/>
              <c:extLst>
                <c:ext xmlns:c15="http://schemas.microsoft.com/office/drawing/2012/chart" uri="{CE6537A1-D6FC-4f65-9D91-7224C49458BB}"/>
              </c:extLst>
            </c:dLbl>
            <c:dLbl>
              <c:idx val="23"/>
              <c:layout>
                <c:manualLayout>
                  <c:x val="-7.3260073260073263E-2"/>
                  <c:y val="-8.9030206677265494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Sheet1!$A$2:$A$25</c:f>
              <c:strCache>
                <c:ptCount val="24"/>
                <c:pt idx="0">
                  <c:v>1985</c:v>
                </c:pt>
                <c:pt idx="1">
                  <c:v>1988</c:v>
                </c:pt>
                <c:pt idx="2">
                  <c:v>1991</c:v>
                </c:pt>
                <c:pt idx="3">
                  <c:v>1993</c:v>
                </c:pt>
                <c:pt idx="4">
                  <c:v>1994</c:v>
                </c:pt>
                <c:pt idx="5">
                  <c:v>1995</c:v>
                </c:pt>
                <c:pt idx="6">
                  <c:v>1997</c:v>
                </c:pt>
                <c:pt idx="7">
                  <c:v>1999</c:v>
                </c:pt>
                <c:pt idx="8">
                  <c:v>2000</c:v>
                </c:pt>
                <c:pt idx="9">
                  <c:v>2001</c:v>
                </c:pt>
                <c:pt idx="10">
                  <c:v>2003</c:v>
                </c:pt>
                <c:pt idx="11">
                  <c:v>2004</c:v>
                </c:pt>
                <c:pt idx="12">
                  <c:v>2005</c:v>
                </c:pt>
                <c:pt idx="13">
                  <c:v>2006</c:v>
                </c:pt>
                <c:pt idx="14">
                  <c:v>2007</c:v>
                </c:pt>
                <c:pt idx="15">
                  <c:v>2008</c:v>
                </c:pt>
                <c:pt idx="16">
                  <c:v>2009</c:v>
                </c:pt>
                <c:pt idx="17">
                  <c:v>2010</c:v>
                </c:pt>
                <c:pt idx="18">
                  <c:v>2011</c:v>
                </c:pt>
                <c:pt idx="19">
                  <c:v>2012</c:v>
                </c:pt>
                <c:pt idx="20">
                  <c:v>2013</c:v>
                </c:pt>
                <c:pt idx="21">
                  <c:v>2014</c:v>
                </c:pt>
                <c:pt idx="22">
                  <c:v>2015</c:v>
                </c:pt>
                <c:pt idx="23">
                  <c:v>No start date</c:v>
                </c:pt>
              </c:strCache>
            </c:strRef>
          </c:cat>
          <c:val>
            <c:numRef>
              <c:f>Sheet1!$B$2:$B$25</c:f>
              <c:numCache>
                <c:formatCode>General</c:formatCode>
                <c:ptCount val="24"/>
                <c:pt idx="0">
                  <c:v>1</c:v>
                </c:pt>
                <c:pt idx="1">
                  <c:v>1</c:v>
                </c:pt>
                <c:pt idx="2">
                  <c:v>1</c:v>
                </c:pt>
                <c:pt idx="3">
                  <c:v>1</c:v>
                </c:pt>
                <c:pt idx="4">
                  <c:v>1</c:v>
                </c:pt>
                <c:pt idx="5">
                  <c:v>1</c:v>
                </c:pt>
                <c:pt idx="6">
                  <c:v>1</c:v>
                </c:pt>
                <c:pt idx="7">
                  <c:v>1</c:v>
                </c:pt>
                <c:pt idx="8">
                  <c:v>1</c:v>
                </c:pt>
                <c:pt idx="9">
                  <c:v>2</c:v>
                </c:pt>
                <c:pt idx="10">
                  <c:v>2</c:v>
                </c:pt>
                <c:pt idx="11">
                  <c:v>1</c:v>
                </c:pt>
                <c:pt idx="12">
                  <c:v>4</c:v>
                </c:pt>
                <c:pt idx="13">
                  <c:v>4</c:v>
                </c:pt>
                <c:pt idx="14">
                  <c:v>4</c:v>
                </c:pt>
                <c:pt idx="15">
                  <c:v>10</c:v>
                </c:pt>
                <c:pt idx="16">
                  <c:v>6</c:v>
                </c:pt>
                <c:pt idx="17">
                  <c:v>9</c:v>
                </c:pt>
                <c:pt idx="18">
                  <c:v>10</c:v>
                </c:pt>
                <c:pt idx="19">
                  <c:v>18</c:v>
                </c:pt>
                <c:pt idx="20">
                  <c:v>21</c:v>
                </c:pt>
                <c:pt idx="21">
                  <c:v>66</c:v>
                </c:pt>
                <c:pt idx="22">
                  <c:v>34</c:v>
                </c:pt>
                <c:pt idx="23">
                  <c:v>1</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2.823108649880304E-2"/>
          <c:y val="0.10932388618354343"/>
          <c:w val="0.91858709968946184"/>
          <c:h val="0.2570047476567338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sz="1400"/>
              <a:t>TRAINING STATUS</a:t>
            </a:r>
          </a:p>
        </c:rich>
      </c:tx>
      <c:layout>
        <c:manualLayout>
          <c:xMode val="edge"/>
          <c:yMode val="edge"/>
          <c:x val="0.26848819881274988"/>
          <c:y val="1.8957345971563982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38952032932173297"/>
          <c:y val="0.40891741612867111"/>
          <c:w val="0.55200293123884192"/>
          <c:h val="0.55845604607480936"/>
        </c:manualLayout>
      </c:layout>
      <c:doughnutChart>
        <c:varyColors val="1"/>
        <c:ser>
          <c:idx val="0"/>
          <c:order val="0"/>
          <c:tx>
            <c:strRef>
              <c:f>Sheet1!$B$1</c:f>
              <c:strCache>
                <c:ptCount val="1"/>
                <c:pt idx="0">
                  <c:v>Training Status</c:v>
                </c:pt>
              </c:strCache>
            </c:strRef>
          </c:tx>
          <c:dPt>
            <c:idx val="0"/>
            <c:bubble3D val="0"/>
            <c:spPr>
              <a:solidFill>
                <a:srgbClr val="DD111B"/>
              </a:solidFill>
              <a:ln w="19050">
                <a:solidFill>
                  <a:schemeClr val="lt1"/>
                </a:solidFill>
              </a:ln>
              <a:effectLst>
                <a:innerShdw blurRad="114300">
                  <a:srgbClr val="DD111B"/>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lumMod val="75000"/>
                </a:schemeClr>
              </a:solidFill>
              <a:ln w="19050">
                <a:solidFill>
                  <a:schemeClr val="lt1"/>
                </a:solidFill>
              </a:ln>
              <a:effectLst>
                <a:innerShdw blurRad="114300">
                  <a:schemeClr val="accent6">
                    <a:lumMod val="75000"/>
                  </a:schemeClr>
                </a:innerShdw>
              </a:effectLst>
            </c:spPr>
          </c:dPt>
          <c:dLbls>
            <c:dLbl>
              <c:idx val="0"/>
              <c:layout>
                <c:manualLayout>
                  <c:x val="4.1250301238891049E-2"/>
                  <c:y val="-0.4102275130300656"/>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5777934066798802"/>
                  <c:y val="8.1839509397818047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2.1149675153816265E-2"/>
                  <c:y val="-0.10680698088094444"/>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Fully trained</c:v>
                </c:pt>
                <c:pt idx="1">
                  <c:v>Partly trained</c:v>
                </c:pt>
                <c:pt idx="2">
                  <c:v>No training</c:v>
                </c:pt>
              </c:strCache>
            </c:strRef>
          </c:cat>
          <c:val>
            <c:numRef>
              <c:f>Sheet1!$B$2:$B$4</c:f>
              <c:numCache>
                <c:formatCode>General</c:formatCode>
                <c:ptCount val="3"/>
                <c:pt idx="0">
                  <c:v>139</c:v>
                </c:pt>
                <c:pt idx="1">
                  <c:v>33</c:v>
                </c:pt>
                <c:pt idx="2">
                  <c:v>29</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0"/>
          <c:y val="0.2361732034680499"/>
          <c:w val="0.46372247660173022"/>
          <c:h val="0.3594034158052518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r>
              <a:rPr lang="en-US" sz="1400"/>
              <a:t>HOW HEARD</a:t>
            </a:r>
            <a:r>
              <a:rPr lang="en-US" sz="1400" baseline="0"/>
              <a:t> ABOUT THE ALONE BEFRIENDING SERVICE</a:t>
            </a:r>
            <a:endParaRPr lang="en-US" sz="1400"/>
          </a:p>
        </c:rich>
      </c:tx>
      <c:layout>
        <c:manualLayout>
          <c:xMode val="edge"/>
          <c:yMode val="edge"/>
          <c:x val="0.14259978416403535"/>
          <c:y val="2.9138066827928005E-2"/>
        </c:manualLayout>
      </c:layout>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54879991462016031"/>
          <c:y val="0.17827060240529233"/>
          <c:w val="0.37311217388794071"/>
          <c:h val="0.79118727491718155"/>
        </c:manualLayout>
      </c:layout>
      <c:doughnutChart>
        <c:varyColors val="1"/>
        <c:ser>
          <c:idx val="0"/>
          <c:order val="0"/>
          <c:tx>
            <c:strRef>
              <c:f>Sheet1!$B$1</c:f>
              <c:strCache>
                <c:ptCount val="1"/>
                <c:pt idx="0">
                  <c:v>Referral source</c:v>
                </c:pt>
              </c:strCache>
            </c:strRef>
          </c:tx>
          <c:dPt>
            <c:idx val="0"/>
            <c:bubble3D val="0"/>
            <c:spPr>
              <a:solidFill>
                <a:srgbClr val="DD111B"/>
              </a:solidFill>
              <a:ln w="19050">
                <a:solidFill>
                  <a:schemeClr val="lt1"/>
                </a:solidFill>
              </a:ln>
              <a:effectLst>
                <a:innerShdw blurRad="114300">
                  <a:srgbClr val="DD111B"/>
                </a:innerShdw>
              </a:effectLst>
            </c:spPr>
          </c:dPt>
          <c:dPt>
            <c:idx val="1"/>
            <c:bubble3D val="0"/>
            <c:spPr>
              <a:solidFill>
                <a:schemeClr val="tx1"/>
              </a:solidFill>
              <a:ln w="19050">
                <a:solidFill>
                  <a:schemeClr val="lt1"/>
                </a:solidFill>
              </a:ln>
              <a:effectLst>
                <a:innerShdw blurRad="114300">
                  <a:schemeClr val="tx1"/>
                </a:innerShdw>
              </a:effectLst>
            </c:spPr>
          </c:dPt>
          <c:dPt>
            <c:idx val="2"/>
            <c:bubble3D val="0"/>
            <c:spPr>
              <a:solidFill>
                <a:schemeClr val="accent6">
                  <a:lumMod val="75000"/>
                </a:schemeClr>
              </a:solidFill>
              <a:ln w="19050">
                <a:solidFill>
                  <a:schemeClr val="lt1"/>
                </a:solidFill>
              </a:ln>
              <a:effectLst>
                <a:innerShdw blurRad="114300">
                  <a:schemeClr val="accent6">
                    <a:lumMod val="75000"/>
                  </a:schemeClr>
                </a:innerShdw>
              </a:effectLst>
            </c:spPr>
          </c:dPt>
          <c:dPt>
            <c:idx val="3"/>
            <c:bubble3D val="0"/>
            <c:spPr>
              <a:solidFill>
                <a:schemeClr val="accent5">
                  <a:lumMod val="50000"/>
                </a:schemeClr>
              </a:solidFill>
              <a:ln w="19050">
                <a:solidFill>
                  <a:schemeClr val="lt1"/>
                </a:solidFill>
              </a:ln>
              <a:effectLst>
                <a:innerShdw blurRad="114300">
                  <a:schemeClr val="accent5">
                    <a:lumMod val="50000"/>
                  </a:schemeClr>
                </a:innerShdw>
              </a:effectLst>
            </c:spPr>
          </c:dPt>
          <c:dPt>
            <c:idx val="4"/>
            <c:bubble3D val="0"/>
            <c:spPr>
              <a:solidFill>
                <a:schemeClr val="accent4"/>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solidFill>
              <a:ln w="19050">
                <a:solidFill>
                  <a:schemeClr val="lt1"/>
                </a:solidFill>
              </a:ln>
              <a:effectLst/>
            </c:spPr>
          </c:dPt>
          <c:dPt>
            <c:idx val="7"/>
            <c:bubble3D val="0"/>
            <c:spPr>
              <a:solidFill>
                <a:schemeClr val="accent2"/>
              </a:solidFill>
              <a:ln w="19050">
                <a:solidFill>
                  <a:schemeClr val="lt1"/>
                </a:solidFill>
              </a:ln>
              <a:effectLst/>
            </c:spPr>
          </c:dPt>
          <c:dPt>
            <c:idx val="8"/>
            <c:bubble3D val="0"/>
            <c:spPr>
              <a:solidFill>
                <a:schemeClr val="accent3"/>
              </a:solidFill>
              <a:ln w="19050">
                <a:solidFill>
                  <a:schemeClr val="lt1"/>
                </a:solidFill>
              </a:ln>
              <a:effectLst/>
            </c:spPr>
          </c:dPt>
          <c:dLbls>
            <c:dLbl>
              <c:idx val="0"/>
              <c:layout>
                <c:manualLayout>
                  <c:x val="3.5004205049009723E-2"/>
                  <c:y val="-0.11954820813275117"/>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0331891762260682"/>
                  <c:y val="-0.13862516358272731"/>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8.051791270786185E-2"/>
                  <c:y val="-9.0480838024541918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8.0311636414851381E-2"/>
                  <c:y val="-3.2473651406961804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7.332518609043423E-2"/>
                  <c:y val="0"/>
                </c:manualLayout>
              </c:layout>
              <c:showLegendKey val="0"/>
              <c:showVal val="0"/>
              <c:showCatName val="0"/>
              <c:showSerName val="0"/>
              <c:showPercent val="1"/>
              <c:showBubbleSize val="0"/>
              <c:extLst>
                <c:ext xmlns:c15="http://schemas.microsoft.com/office/drawing/2012/chart" uri="{CE6537A1-D6FC-4f65-9D91-7224C49458BB}"/>
              </c:extLst>
            </c:dLbl>
            <c:dLbl>
              <c:idx val="5"/>
              <c:layout>
                <c:manualLayout>
                  <c:x val="6.4437284746139314E-2"/>
                  <c:y val="2.5451768897938407E-2"/>
                </c:manualLayout>
              </c:layout>
              <c:showLegendKey val="0"/>
              <c:showVal val="0"/>
              <c:showCatName val="0"/>
              <c:showSerName val="0"/>
              <c:showPercent val="1"/>
              <c:showBubbleSize val="0"/>
              <c:extLst>
                <c:ext xmlns:c15="http://schemas.microsoft.com/office/drawing/2012/chart" uri="{CE6537A1-D6FC-4f65-9D91-7224C49458BB}"/>
              </c:extLst>
            </c:dLbl>
            <c:dLbl>
              <c:idx val="6"/>
              <c:layout>
                <c:manualLayout>
                  <c:x val="0.12443061882013109"/>
                  <c:y val="4.0722830236701452E-2"/>
                </c:manualLayout>
              </c:layout>
              <c:showLegendKey val="0"/>
              <c:showVal val="0"/>
              <c:showCatName val="0"/>
              <c:showSerName val="0"/>
              <c:showPercent val="1"/>
              <c:showBubbleSize val="0"/>
              <c:extLst>
                <c:ext xmlns:c15="http://schemas.microsoft.com/office/drawing/2012/chart" uri="{CE6537A1-D6FC-4f65-9D91-7224C49458BB}"/>
              </c:extLst>
            </c:dLbl>
            <c:dLbl>
              <c:idx val="7"/>
              <c:layout>
                <c:manualLayout>
                  <c:x val="-7.332518609043448E-2"/>
                  <c:y val="5.0903537795876717E-2"/>
                </c:manualLayout>
              </c:layout>
              <c:showLegendKey val="0"/>
              <c:showVal val="0"/>
              <c:showCatName val="0"/>
              <c:showSerName val="0"/>
              <c:showPercent val="1"/>
              <c:showBubbleSize val="0"/>
              <c:extLst>
                <c:ext xmlns:c15="http://schemas.microsoft.com/office/drawing/2012/chart" uri="{CE6537A1-D6FC-4f65-9D91-7224C49458BB}"/>
              </c:extLst>
            </c:dLbl>
            <c:dLbl>
              <c:idx val="8"/>
              <c:layout>
                <c:manualLayout>
                  <c:x val="-7.110321075436063E-2"/>
                  <c:y val="-5.0903537795876815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Sheet1!$A$2:$A$10</c:f>
              <c:strCache>
                <c:ptCount val="9"/>
                <c:pt idx="0">
                  <c:v>Media</c:v>
                </c:pt>
                <c:pt idx="1">
                  <c:v>Advertising</c:v>
                </c:pt>
                <c:pt idx="2">
                  <c:v>Brochure</c:v>
                </c:pt>
                <c:pt idx="3">
                  <c:v>Volunteer Centre</c:v>
                </c:pt>
                <c:pt idx="4">
                  <c:v>Website</c:v>
                </c:pt>
                <c:pt idx="5">
                  <c:v>Word of mouth</c:v>
                </c:pt>
                <c:pt idx="6">
                  <c:v>Other</c:v>
                </c:pt>
                <c:pt idx="7">
                  <c:v>None</c:v>
                </c:pt>
                <c:pt idx="8">
                  <c:v>N/A</c:v>
                </c:pt>
              </c:strCache>
            </c:strRef>
          </c:cat>
          <c:val>
            <c:numRef>
              <c:f>Sheet1!$B$2:$B$10</c:f>
              <c:numCache>
                <c:formatCode>General</c:formatCode>
                <c:ptCount val="9"/>
                <c:pt idx="0">
                  <c:v>18</c:v>
                </c:pt>
                <c:pt idx="1">
                  <c:v>10</c:v>
                </c:pt>
                <c:pt idx="2">
                  <c:v>1</c:v>
                </c:pt>
                <c:pt idx="3">
                  <c:v>4</c:v>
                </c:pt>
                <c:pt idx="4">
                  <c:v>28</c:v>
                </c:pt>
                <c:pt idx="5">
                  <c:v>21</c:v>
                </c:pt>
                <c:pt idx="6">
                  <c:v>33</c:v>
                </c:pt>
                <c:pt idx="7">
                  <c:v>36</c:v>
                </c:pt>
                <c:pt idx="8">
                  <c:v>50</c:v>
                </c:pt>
              </c:numCache>
            </c:numRef>
          </c:val>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t"/>
      <c:layout>
        <c:manualLayout>
          <c:xMode val="edge"/>
          <c:yMode val="edge"/>
          <c:x val="0"/>
          <c:y val="0.30989873402500684"/>
          <c:w val="0.50493145209640677"/>
          <c:h val="0.2525059971983013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3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748177092101323"/>
          <c:y val="0.10396975425330812"/>
          <c:w val="0.79384729341514615"/>
          <c:h val="0.29042168405697871"/>
        </c:manualLayout>
      </c:layout>
      <c:barChart>
        <c:barDir val="bar"/>
        <c:grouping val="percentStacked"/>
        <c:varyColors val="0"/>
        <c:ser>
          <c:idx val="0"/>
          <c:order val="0"/>
          <c:tx>
            <c:strRef>
              <c:f>Sheet1!$B$1</c:f>
              <c:strCache>
                <c:ptCount val="1"/>
                <c:pt idx="0">
                  <c:v>Up to one year</c:v>
                </c:pt>
              </c:strCache>
            </c:strRef>
          </c:tx>
          <c:spPr>
            <a:solidFill>
              <a:srgbClr val="ED1B24"/>
            </a:solidFill>
            <a:ln>
              <a:noFill/>
            </a:ln>
            <a:effectLst/>
          </c:spPr>
          <c:invertIfNegative val="0"/>
          <c:cat>
            <c:strRef>
              <c:f>Sheet1!$A$2</c:f>
              <c:strCache>
                <c:ptCount val="1"/>
                <c:pt idx="0">
                  <c:v>Length of time</c:v>
                </c:pt>
              </c:strCache>
            </c:strRef>
          </c:cat>
          <c:val>
            <c:numRef>
              <c:f>Sheet1!$B$2</c:f>
              <c:numCache>
                <c:formatCode>General</c:formatCode>
                <c:ptCount val="1"/>
                <c:pt idx="0">
                  <c:v>13</c:v>
                </c:pt>
              </c:numCache>
            </c:numRef>
          </c:val>
        </c:ser>
        <c:ser>
          <c:idx val="1"/>
          <c:order val="1"/>
          <c:tx>
            <c:strRef>
              <c:f>Sheet1!$C$1</c:f>
              <c:strCache>
                <c:ptCount val="1"/>
                <c:pt idx="0">
                  <c:v>1 - 2 years</c:v>
                </c:pt>
              </c:strCache>
            </c:strRef>
          </c:tx>
          <c:spPr>
            <a:solidFill>
              <a:schemeClr val="tx1"/>
            </a:solidFill>
            <a:ln>
              <a:noFill/>
            </a:ln>
            <a:effectLst/>
          </c:spPr>
          <c:invertIfNegative val="0"/>
          <c:cat>
            <c:strRef>
              <c:f>Sheet1!$A$2</c:f>
              <c:strCache>
                <c:ptCount val="1"/>
                <c:pt idx="0">
                  <c:v>Length of time</c:v>
                </c:pt>
              </c:strCache>
            </c:strRef>
          </c:cat>
          <c:val>
            <c:numRef>
              <c:f>Sheet1!$C$2</c:f>
              <c:numCache>
                <c:formatCode>General</c:formatCode>
                <c:ptCount val="1"/>
                <c:pt idx="0">
                  <c:v>15</c:v>
                </c:pt>
              </c:numCache>
            </c:numRef>
          </c:val>
        </c:ser>
        <c:ser>
          <c:idx val="2"/>
          <c:order val="2"/>
          <c:tx>
            <c:strRef>
              <c:f>Sheet1!$D$1</c:f>
              <c:strCache>
                <c:ptCount val="1"/>
                <c:pt idx="0">
                  <c:v>2 - 3 years</c:v>
                </c:pt>
              </c:strCache>
            </c:strRef>
          </c:tx>
          <c:spPr>
            <a:solidFill>
              <a:schemeClr val="accent3"/>
            </a:solidFill>
            <a:ln>
              <a:noFill/>
            </a:ln>
            <a:effectLst/>
          </c:spPr>
          <c:invertIfNegative val="0"/>
          <c:cat>
            <c:strRef>
              <c:f>Sheet1!$A$2</c:f>
              <c:strCache>
                <c:ptCount val="1"/>
                <c:pt idx="0">
                  <c:v>Length of time</c:v>
                </c:pt>
              </c:strCache>
            </c:strRef>
          </c:cat>
          <c:val>
            <c:numRef>
              <c:f>Sheet1!$D$2</c:f>
              <c:numCache>
                <c:formatCode>General</c:formatCode>
                <c:ptCount val="1"/>
                <c:pt idx="0">
                  <c:v>5</c:v>
                </c:pt>
              </c:numCache>
            </c:numRef>
          </c:val>
        </c:ser>
        <c:ser>
          <c:idx val="3"/>
          <c:order val="3"/>
          <c:tx>
            <c:strRef>
              <c:f>Sheet1!$E$1</c:f>
              <c:strCache>
                <c:ptCount val="1"/>
                <c:pt idx="0">
                  <c:v>4 - 5 years</c:v>
                </c:pt>
              </c:strCache>
            </c:strRef>
          </c:tx>
          <c:spPr>
            <a:solidFill>
              <a:schemeClr val="accent4"/>
            </a:solidFill>
            <a:ln>
              <a:noFill/>
            </a:ln>
            <a:effectLst/>
          </c:spPr>
          <c:invertIfNegative val="0"/>
          <c:cat>
            <c:strRef>
              <c:f>Sheet1!$A$2</c:f>
              <c:strCache>
                <c:ptCount val="1"/>
                <c:pt idx="0">
                  <c:v>Length of time</c:v>
                </c:pt>
              </c:strCache>
            </c:strRef>
          </c:cat>
          <c:val>
            <c:numRef>
              <c:f>Sheet1!$E$2</c:f>
              <c:numCache>
                <c:formatCode>General</c:formatCode>
                <c:ptCount val="1"/>
                <c:pt idx="0">
                  <c:v>9</c:v>
                </c:pt>
              </c:numCache>
            </c:numRef>
          </c:val>
        </c:ser>
        <c:ser>
          <c:idx val="4"/>
          <c:order val="4"/>
          <c:tx>
            <c:strRef>
              <c:f>Sheet1!$F$1</c:f>
              <c:strCache>
                <c:ptCount val="1"/>
                <c:pt idx="0">
                  <c:v>6 - 10 years</c:v>
                </c:pt>
              </c:strCache>
            </c:strRef>
          </c:tx>
          <c:spPr>
            <a:solidFill>
              <a:schemeClr val="accent5"/>
            </a:solidFill>
            <a:ln>
              <a:noFill/>
            </a:ln>
            <a:effectLst/>
          </c:spPr>
          <c:invertIfNegative val="0"/>
          <c:cat>
            <c:strRef>
              <c:f>Sheet1!$A$2</c:f>
              <c:strCache>
                <c:ptCount val="1"/>
                <c:pt idx="0">
                  <c:v>Length of time</c:v>
                </c:pt>
              </c:strCache>
            </c:strRef>
          </c:cat>
          <c:val>
            <c:numRef>
              <c:f>Sheet1!$F$2</c:f>
              <c:numCache>
                <c:formatCode>General</c:formatCode>
                <c:ptCount val="1"/>
                <c:pt idx="0">
                  <c:v>3</c:v>
                </c:pt>
              </c:numCache>
            </c:numRef>
          </c:val>
        </c:ser>
        <c:ser>
          <c:idx val="5"/>
          <c:order val="5"/>
          <c:tx>
            <c:strRef>
              <c:f>Sheet1!$G$1</c:f>
              <c:strCache>
                <c:ptCount val="1"/>
                <c:pt idx="0">
                  <c:v>More than 10 years</c:v>
                </c:pt>
              </c:strCache>
            </c:strRef>
          </c:tx>
          <c:spPr>
            <a:solidFill>
              <a:schemeClr val="accent6"/>
            </a:solidFill>
            <a:ln>
              <a:noFill/>
            </a:ln>
            <a:effectLst/>
          </c:spPr>
          <c:invertIfNegative val="0"/>
          <c:cat>
            <c:strRef>
              <c:f>Sheet1!$A$2</c:f>
              <c:strCache>
                <c:ptCount val="1"/>
                <c:pt idx="0">
                  <c:v>Length of time</c:v>
                </c:pt>
              </c:strCache>
            </c:strRef>
          </c:cat>
          <c:val>
            <c:numRef>
              <c:f>Sheet1!$G$2</c:f>
              <c:numCache>
                <c:formatCode>General</c:formatCode>
                <c:ptCount val="1"/>
                <c:pt idx="0">
                  <c:v>2</c:v>
                </c:pt>
              </c:numCache>
            </c:numRef>
          </c:val>
        </c:ser>
        <c:dLbls>
          <c:showLegendKey val="0"/>
          <c:showVal val="0"/>
          <c:showCatName val="0"/>
          <c:showSerName val="0"/>
          <c:showPercent val="0"/>
          <c:showBubbleSize val="0"/>
        </c:dLbls>
        <c:gapWidth val="150"/>
        <c:overlap val="100"/>
        <c:axId val="547023200"/>
        <c:axId val="547023592"/>
      </c:barChart>
      <c:catAx>
        <c:axId val="5470232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7023592"/>
        <c:crosses val="autoZero"/>
        <c:auto val="1"/>
        <c:lblAlgn val="ctr"/>
        <c:lblOffset val="100"/>
        <c:noMultiLvlLbl val="0"/>
      </c:catAx>
      <c:valAx>
        <c:axId val="54702359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7023200"/>
        <c:crosses val="autoZero"/>
        <c:crossBetween val="between"/>
      </c:valAx>
      <c:spPr>
        <a:noFill/>
        <a:ln>
          <a:noFill/>
        </a:ln>
        <a:effectLst/>
      </c:spPr>
    </c:plotArea>
    <c:legend>
      <c:legendPos val="b"/>
      <c:layout>
        <c:manualLayout>
          <c:xMode val="edge"/>
          <c:yMode val="edge"/>
          <c:x val="9.8385612927472249E-2"/>
          <c:y val="0.60721387851093278"/>
          <c:w val="0.86572871099445903"/>
          <c:h val="0.3249115076211803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3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Percentage of people motivated by this reason</c:v>
                </c:pt>
              </c:strCache>
            </c:strRef>
          </c:tx>
          <c:spPr>
            <a:solidFill>
              <a:srgbClr val="ED1B24"/>
            </a:solidFill>
            <a:ln>
              <a:noFill/>
            </a:ln>
            <a:effectLst/>
          </c:spPr>
          <c:invertIfNegative val="0"/>
          <c:cat>
            <c:strRef>
              <c:f>Sheet1!$A$2:$A$22</c:f>
              <c:strCache>
                <c:ptCount val="21"/>
                <c:pt idx="0">
                  <c:v>Out of disappointment with how people are treated in this country</c:v>
                </c:pt>
                <c:pt idx="1">
                  <c:v>Gain insight into the issues affecting the elderly</c:v>
                </c:pt>
                <c:pt idx="2">
                  <c:v>Liked the idea of working with older people living alone</c:v>
                </c:pt>
                <c:pt idx="3">
                  <c:v>College course work placement</c:v>
                </c:pt>
                <c:pt idx="4">
                  <c:v>Feel called to this type of work</c:v>
                </c:pt>
                <c:pt idx="5">
                  <c:v>Want to be a part of the community</c:v>
                </c:pt>
                <c:pt idx="6">
                  <c:v>ALONE's reputation</c:v>
                </c:pt>
                <c:pt idx="7">
                  <c:v>Willie Bermingham</c:v>
                </c:pt>
                <c:pt idx="8">
                  <c:v>Religious motivation</c:v>
                </c:pt>
                <c:pt idx="9">
                  <c:v>Believe older people are forgotten</c:v>
                </c:pt>
                <c:pt idx="10">
                  <c:v>Had worked with a similar organisation overseas</c:v>
                </c:pt>
                <c:pt idx="11">
                  <c:v>Sense of common humanity</c:v>
                </c:pt>
                <c:pt idx="12">
                  <c:v>Obvious isolation of older people</c:v>
                </c:pt>
                <c:pt idx="13">
                  <c:v>See the need</c:v>
                </c:pt>
                <c:pt idx="14">
                  <c:v>Empathy for the lonely</c:v>
                </c:pt>
                <c:pt idx="15">
                  <c:v>Time on hands</c:v>
                </c:pt>
                <c:pt idx="16">
                  <c:v>Wanted to do something for parish/charity</c:v>
                </c:pt>
                <c:pt idx="17">
                  <c:v>Like working with older people</c:v>
                </c:pt>
                <c:pt idx="18">
                  <c:v>Wanted to make a difference/do something for others</c:v>
                </c:pt>
                <c:pt idx="19">
                  <c:v>Wanted to help older people</c:v>
                </c:pt>
                <c:pt idx="20">
                  <c:v>Due to a family experience</c:v>
                </c:pt>
              </c:strCache>
            </c:strRef>
          </c:cat>
          <c:val>
            <c:numRef>
              <c:f>Sheet1!$B$2:$B$22</c:f>
              <c:numCache>
                <c:formatCode>General</c:formatCode>
                <c:ptCount val="21"/>
                <c:pt idx="0">
                  <c:v>2.13</c:v>
                </c:pt>
                <c:pt idx="1">
                  <c:v>2.13</c:v>
                </c:pt>
                <c:pt idx="2">
                  <c:v>2.13</c:v>
                </c:pt>
                <c:pt idx="3">
                  <c:v>2.13</c:v>
                </c:pt>
                <c:pt idx="4">
                  <c:v>2.13</c:v>
                </c:pt>
                <c:pt idx="5">
                  <c:v>2.13</c:v>
                </c:pt>
                <c:pt idx="6">
                  <c:v>2.13</c:v>
                </c:pt>
                <c:pt idx="7">
                  <c:v>2.13</c:v>
                </c:pt>
                <c:pt idx="8">
                  <c:v>2.13</c:v>
                </c:pt>
                <c:pt idx="9">
                  <c:v>2.13</c:v>
                </c:pt>
                <c:pt idx="10">
                  <c:v>2.13</c:v>
                </c:pt>
                <c:pt idx="11">
                  <c:v>2.13</c:v>
                </c:pt>
                <c:pt idx="12">
                  <c:v>2.13</c:v>
                </c:pt>
                <c:pt idx="13">
                  <c:v>4.26</c:v>
                </c:pt>
                <c:pt idx="14">
                  <c:v>4.26</c:v>
                </c:pt>
                <c:pt idx="15">
                  <c:v>6.38</c:v>
                </c:pt>
                <c:pt idx="16">
                  <c:v>8.51</c:v>
                </c:pt>
                <c:pt idx="17">
                  <c:v>12.77</c:v>
                </c:pt>
                <c:pt idx="18">
                  <c:v>17.02</c:v>
                </c:pt>
                <c:pt idx="19">
                  <c:v>29.79</c:v>
                </c:pt>
                <c:pt idx="20">
                  <c:v>31.91</c:v>
                </c:pt>
              </c:numCache>
            </c:numRef>
          </c:val>
        </c:ser>
        <c:dLbls>
          <c:showLegendKey val="0"/>
          <c:showVal val="0"/>
          <c:showCatName val="0"/>
          <c:showSerName val="0"/>
          <c:showPercent val="0"/>
          <c:showBubbleSize val="0"/>
        </c:dLbls>
        <c:gapWidth val="182"/>
        <c:axId val="547024376"/>
        <c:axId val="547024768"/>
      </c:barChart>
      <c:catAx>
        <c:axId val="5470243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7024768"/>
        <c:crosses val="autoZero"/>
        <c:auto val="1"/>
        <c:lblAlgn val="ctr"/>
        <c:lblOffset val="100"/>
        <c:noMultiLvlLbl val="0"/>
      </c:catAx>
      <c:valAx>
        <c:axId val="54702476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7024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3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748177092101323"/>
          <c:y val="0.10396975425330812"/>
          <c:w val="0.79384729341514615"/>
          <c:h val="0.29042168405697871"/>
        </c:manualLayout>
      </c:layout>
      <c:barChart>
        <c:barDir val="bar"/>
        <c:grouping val="percentStacked"/>
        <c:varyColors val="0"/>
        <c:ser>
          <c:idx val="0"/>
          <c:order val="0"/>
          <c:tx>
            <c:strRef>
              <c:f>Sheet1!$B$1</c:f>
              <c:strCache>
                <c:ptCount val="1"/>
                <c:pt idx="0">
                  <c:v>Fewer than 4 hours</c:v>
                </c:pt>
              </c:strCache>
            </c:strRef>
          </c:tx>
          <c:spPr>
            <a:solidFill>
              <a:srgbClr val="ED1B24"/>
            </a:solidFill>
            <a:ln>
              <a:noFill/>
            </a:ln>
            <a:effectLst/>
          </c:spPr>
          <c:invertIfNegative val="0"/>
          <c:cat>
            <c:strRef>
              <c:f>Sheet1!$A$2</c:f>
              <c:strCache>
                <c:ptCount val="1"/>
                <c:pt idx="0">
                  <c:v>Length of time</c:v>
                </c:pt>
              </c:strCache>
            </c:strRef>
          </c:cat>
          <c:val>
            <c:numRef>
              <c:f>Sheet1!$B$2</c:f>
              <c:numCache>
                <c:formatCode>General</c:formatCode>
                <c:ptCount val="1"/>
                <c:pt idx="0">
                  <c:v>5</c:v>
                </c:pt>
              </c:numCache>
            </c:numRef>
          </c:val>
        </c:ser>
        <c:ser>
          <c:idx val="1"/>
          <c:order val="1"/>
          <c:tx>
            <c:strRef>
              <c:f>Sheet1!$C$1</c:f>
              <c:strCache>
                <c:ptCount val="1"/>
                <c:pt idx="0">
                  <c:v>4 - 6 hours</c:v>
                </c:pt>
              </c:strCache>
            </c:strRef>
          </c:tx>
          <c:spPr>
            <a:solidFill>
              <a:schemeClr val="tx1"/>
            </a:solidFill>
            <a:ln>
              <a:noFill/>
            </a:ln>
            <a:effectLst/>
          </c:spPr>
          <c:invertIfNegative val="0"/>
          <c:cat>
            <c:strRef>
              <c:f>Sheet1!$A$2</c:f>
              <c:strCache>
                <c:ptCount val="1"/>
                <c:pt idx="0">
                  <c:v>Length of time</c:v>
                </c:pt>
              </c:strCache>
            </c:strRef>
          </c:cat>
          <c:val>
            <c:numRef>
              <c:f>Sheet1!$C$2</c:f>
              <c:numCache>
                <c:formatCode>General</c:formatCode>
                <c:ptCount val="1"/>
                <c:pt idx="0">
                  <c:v>25</c:v>
                </c:pt>
              </c:numCache>
            </c:numRef>
          </c:val>
        </c:ser>
        <c:ser>
          <c:idx val="2"/>
          <c:order val="2"/>
          <c:tx>
            <c:strRef>
              <c:f>Sheet1!$D$1</c:f>
              <c:strCache>
                <c:ptCount val="1"/>
                <c:pt idx="0">
                  <c:v>7 - 10 hours</c:v>
                </c:pt>
              </c:strCache>
            </c:strRef>
          </c:tx>
          <c:spPr>
            <a:solidFill>
              <a:schemeClr val="accent3"/>
            </a:solidFill>
            <a:ln>
              <a:noFill/>
            </a:ln>
            <a:effectLst/>
          </c:spPr>
          <c:invertIfNegative val="0"/>
          <c:cat>
            <c:strRef>
              <c:f>Sheet1!$A$2</c:f>
              <c:strCache>
                <c:ptCount val="1"/>
                <c:pt idx="0">
                  <c:v>Length of time</c:v>
                </c:pt>
              </c:strCache>
            </c:strRef>
          </c:cat>
          <c:val>
            <c:numRef>
              <c:f>Sheet1!$D$2</c:f>
              <c:numCache>
                <c:formatCode>General</c:formatCode>
                <c:ptCount val="1"/>
                <c:pt idx="0">
                  <c:v>7</c:v>
                </c:pt>
              </c:numCache>
            </c:numRef>
          </c:val>
        </c:ser>
        <c:ser>
          <c:idx val="3"/>
          <c:order val="3"/>
          <c:tx>
            <c:strRef>
              <c:f>Sheet1!$E$1</c:f>
              <c:strCache>
                <c:ptCount val="1"/>
                <c:pt idx="0">
                  <c:v>More than 11 hours</c:v>
                </c:pt>
              </c:strCache>
            </c:strRef>
          </c:tx>
          <c:spPr>
            <a:solidFill>
              <a:schemeClr val="accent4"/>
            </a:solidFill>
            <a:ln>
              <a:noFill/>
            </a:ln>
            <a:effectLst/>
          </c:spPr>
          <c:invertIfNegative val="0"/>
          <c:cat>
            <c:strRef>
              <c:f>Sheet1!$A$2</c:f>
              <c:strCache>
                <c:ptCount val="1"/>
                <c:pt idx="0">
                  <c:v>Length of time</c:v>
                </c:pt>
              </c:strCache>
            </c:strRef>
          </c:cat>
          <c:val>
            <c:numRef>
              <c:f>Sheet1!$E$2</c:f>
              <c:numCache>
                <c:formatCode>General</c:formatCode>
                <c:ptCount val="1"/>
                <c:pt idx="0">
                  <c:v>5</c:v>
                </c:pt>
              </c:numCache>
            </c:numRef>
          </c:val>
        </c:ser>
        <c:ser>
          <c:idx val="4"/>
          <c:order val="4"/>
          <c:tx>
            <c:strRef>
              <c:f>Sheet1!$F$1</c:f>
              <c:strCache>
                <c:ptCount val="1"/>
                <c:pt idx="0">
                  <c:v>As much as I can</c:v>
                </c:pt>
              </c:strCache>
            </c:strRef>
          </c:tx>
          <c:spPr>
            <a:solidFill>
              <a:schemeClr val="accent5"/>
            </a:solidFill>
            <a:ln>
              <a:noFill/>
            </a:ln>
            <a:effectLst/>
          </c:spPr>
          <c:invertIfNegative val="0"/>
          <c:cat>
            <c:strRef>
              <c:f>Sheet1!$A$2</c:f>
              <c:strCache>
                <c:ptCount val="1"/>
                <c:pt idx="0">
                  <c:v>Length of time</c:v>
                </c:pt>
              </c:strCache>
            </c:strRef>
          </c:cat>
          <c:val>
            <c:numRef>
              <c:f>Sheet1!$F$2</c:f>
              <c:numCache>
                <c:formatCode>General</c:formatCode>
                <c:ptCount val="1"/>
                <c:pt idx="0">
                  <c:v>1</c:v>
                </c:pt>
              </c:numCache>
            </c:numRef>
          </c:val>
        </c:ser>
        <c:ser>
          <c:idx val="5"/>
          <c:order val="5"/>
          <c:tx>
            <c:strRef>
              <c:f>Sheet1!$G$1</c:f>
              <c:strCache>
                <c:ptCount val="1"/>
                <c:pt idx="0">
                  <c:v>No answer</c:v>
                </c:pt>
              </c:strCache>
            </c:strRef>
          </c:tx>
          <c:spPr>
            <a:solidFill>
              <a:schemeClr val="accent6"/>
            </a:solidFill>
            <a:ln>
              <a:noFill/>
            </a:ln>
            <a:effectLst/>
          </c:spPr>
          <c:invertIfNegative val="0"/>
          <c:cat>
            <c:strRef>
              <c:f>Sheet1!$A$2</c:f>
              <c:strCache>
                <c:ptCount val="1"/>
                <c:pt idx="0">
                  <c:v>Length of time</c:v>
                </c:pt>
              </c:strCache>
            </c:strRef>
          </c:cat>
          <c:val>
            <c:numRef>
              <c:f>Sheet1!$G$2</c:f>
              <c:numCache>
                <c:formatCode>General</c:formatCode>
                <c:ptCount val="1"/>
                <c:pt idx="0">
                  <c:v>4</c:v>
                </c:pt>
              </c:numCache>
            </c:numRef>
          </c:val>
        </c:ser>
        <c:dLbls>
          <c:showLegendKey val="0"/>
          <c:showVal val="0"/>
          <c:showCatName val="0"/>
          <c:showSerName val="0"/>
          <c:showPercent val="0"/>
          <c:showBubbleSize val="0"/>
        </c:dLbls>
        <c:gapWidth val="150"/>
        <c:overlap val="100"/>
        <c:axId val="547025552"/>
        <c:axId val="547025944"/>
      </c:barChart>
      <c:catAx>
        <c:axId val="5470255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7025944"/>
        <c:crosses val="autoZero"/>
        <c:auto val="1"/>
        <c:lblAlgn val="ctr"/>
        <c:lblOffset val="100"/>
        <c:noMultiLvlLbl val="0"/>
      </c:catAx>
      <c:valAx>
        <c:axId val="54702594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7025552"/>
        <c:crosses val="autoZero"/>
        <c:crossBetween val="between"/>
      </c:valAx>
      <c:spPr>
        <a:noFill/>
        <a:ln>
          <a:noFill/>
        </a:ln>
        <a:effectLst/>
      </c:spPr>
    </c:plotArea>
    <c:legend>
      <c:legendPos val="b"/>
      <c:layout>
        <c:manualLayout>
          <c:xMode val="edge"/>
          <c:yMode val="edge"/>
          <c:x val="9.8385612927472249E-2"/>
          <c:y val="0.60721387851093278"/>
          <c:w val="0.86572871099445903"/>
          <c:h val="0.3249115076211803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3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0540734586611901"/>
          <c:y val="0.10396975425330812"/>
          <c:w val="0.64592171847004032"/>
          <c:h val="0.29042168405697871"/>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All time spent visiting an older person?</c:v>
                </c:pt>
              </c:strCache>
            </c:strRef>
          </c:cat>
          <c:val>
            <c:numRef>
              <c:f>Sheet1!$B$2</c:f>
              <c:numCache>
                <c:formatCode>General</c:formatCode>
                <c:ptCount val="1"/>
                <c:pt idx="0">
                  <c:v>32</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All time spent visiting an older person?</c:v>
                </c:pt>
              </c:strCache>
            </c:strRef>
          </c:cat>
          <c:val>
            <c:numRef>
              <c:f>Sheet1!$C$2</c:f>
              <c:numCache>
                <c:formatCode>General</c:formatCode>
                <c:ptCount val="1"/>
                <c:pt idx="0">
                  <c:v>13</c:v>
                </c:pt>
              </c:numCache>
            </c:numRef>
          </c:val>
        </c:ser>
        <c:ser>
          <c:idx val="2"/>
          <c:order val="2"/>
          <c:tx>
            <c:strRef>
              <c:f>Sheet1!$D$1</c:f>
              <c:strCache>
                <c:ptCount val="1"/>
                <c:pt idx="0">
                  <c:v>No answer</c:v>
                </c:pt>
              </c:strCache>
            </c:strRef>
          </c:tx>
          <c:spPr>
            <a:solidFill>
              <a:schemeClr val="accent3"/>
            </a:solidFill>
            <a:ln>
              <a:noFill/>
            </a:ln>
            <a:effectLst/>
          </c:spPr>
          <c:invertIfNegative val="0"/>
          <c:cat>
            <c:strRef>
              <c:f>Sheet1!$A$2</c:f>
              <c:strCache>
                <c:ptCount val="1"/>
                <c:pt idx="0">
                  <c:v>All time spent visiting an older person?</c:v>
                </c:pt>
              </c:strCache>
            </c:strRef>
          </c:cat>
          <c:val>
            <c:numRef>
              <c:f>Sheet1!$D$2</c:f>
              <c:numCache>
                <c:formatCode>General</c:formatCode>
                <c:ptCount val="1"/>
                <c:pt idx="0">
                  <c:v>2</c:v>
                </c:pt>
              </c:numCache>
            </c:numRef>
          </c:val>
        </c:ser>
        <c:dLbls>
          <c:showLegendKey val="0"/>
          <c:showVal val="0"/>
          <c:showCatName val="0"/>
          <c:showSerName val="0"/>
          <c:showPercent val="0"/>
          <c:showBubbleSize val="0"/>
        </c:dLbls>
        <c:gapWidth val="150"/>
        <c:overlap val="100"/>
        <c:axId val="547026728"/>
        <c:axId val="547027120"/>
      </c:barChart>
      <c:catAx>
        <c:axId val="5470267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7027120"/>
        <c:crosses val="autoZero"/>
        <c:auto val="1"/>
        <c:lblAlgn val="ctr"/>
        <c:lblOffset val="100"/>
        <c:noMultiLvlLbl val="0"/>
      </c:catAx>
      <c:valAx>
        <c:axId val="54702712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7026728"/>
        <c:crosses val="autoZero"/>
        <c:crossBetween val="between"/>
      </c:valAx>
      <c:spPr>
        <a:noFill/>
        <a:ln>
          <a:noFill/>
        </a:ln>
        <a:effectLst/>
      </c:spPr>
    </c:plotArea>
    <c:legend>
      <c:legendPos val="b"/>
      <c:layout>
        <c:manualLayout>
          <c:xMode val="edge"/>
          <c:yMode val="edge"/>
          <c:x val="0.17697107461705969"/>
          <c:y val="0.60721387851093278"/>
          <c:w val="0.78714332383015873"/>
          <c:h val="0.3249115076211803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3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748177092101323"/>
          <c:y val="0.10396975425330812"/>
          <c:w val="0.79384729341514615"/>
          <c:h val="0.10111833235628623"/>
        </c:manualLayout>
      </c:layout>
      <c:barChart>
        <c:barDir val="bar"/>
        <c:grouping val="percentStacked"/>
        <c:varyColors val="0"/>
        <c:ser>
          <c:idx val="0"/>
          <c:order val="0"/>
          <c:tx>
            <c:strRef>
              <c:f>Sheet1!$B$1</c:f>
              <c:strCache>
                <c:ptCount val="1"/>
                <c:pt idx="0">
                  <c:v>Making phonecalls to older people from the ALONE office</c:v>
                </c:pt>
              </c:strCache>
            </c:strRef>
          </c:tx>
          <c:spPr>
            <a:solidFill>
              <a:srgbClr val="ED1B24"/>
            </a:solidFill>
            <a:ln>
              <a:noFill/>
            </a:ln>
            <a:effectLst/>
          </c:spPr>
          <c:invertIfNegative val="0"/>
          <c:cat>
            <c:strRef>
              <c:f>Sheet1!$A$2</c:f>
              <c:strCache>
                <c:ptCount val="1"/>
                <c:pt idx="0">
                  <c:v>Tasks</c:v>
                </c:pt>
              </c:strCache>
            </c:strRef>
          </c:cat>
          <c:val>
            <c:numRef>
              <c:f>Sheet1!$B$2</c:f>
              <c:numCache>
                <c:formatCode>General</c:formatCode>
                <c:ptCount val="1"/>
                <c:pt idx="0">
                  <c:v>2</c:v>
                </c:pt>
              </c:numCache>
            </c:numRef>
          </c:val>
        </c:ser>
        <c:ser>
          <c:idx val="1"/>
          <c:order val="1"/>
          <c:tx>
            <c:strRef>
              <c:f>Sheet1!$C$1</c:f>
              <c:strCache>
                <c:ptCount val="1"/>
                <c:pt idx="0">
                  <c:v>Small events</c:v>
                </c:pt>
              </c:strCache>
            </c:strRef>
          </c:tx>
          <c:spPr>
            <a:solidFill>
              <a:schemeClr val="tx1"/>
            </a:solidFill>
            <a:ln>
              <a:noFill/>
            </a:ln>
            <a:effectLst/>
          </c:spPr>
          <c:invertIfNegative val="0"/>
          <c:cat>
            <c:strRef>
              <c:f>Sheet1!$A$2</c:f>
              <c:strCache>
                <c:ptCount val="1"/>
                <c:pt idx="0">
                  <c:v>Tasks</c:v>
                </c:pt>
              </c:strCache>
            </c:strRef>
          </c:cat>
          <c:val>
            <c:numRef>
              <c:f>Sheet1!$C$2</c:f>
              <c:numCache>
                <c:formatCode>General</c:formatCode>
                <c:ptCount val="1"/>
                <c:pt idx="0">
                  <c:v>2</c:v>
                </c:pt>
              </c:numCache>
            </c:numRef>
          </c:val>
        </c:ser>
        <c:ser>
          <c:idx val="2"/>
          <c:order val="2"/>
          <c:tx>
            <c:strRef>
              <c:f>Sheet1!$D$1</c:f>
              <c:strCache>
                <c:ptCount val="1"/>
                <c:pt idx="0">
                  <c:v>Cinema group</c:v>
                </c:pt>
              </c:strCache>
            </c:strRef>
          </c:tx>
          <c:spPr>
            <a:solidFill>
              <a:schemeClr val="accent3"/>
            </a:solidFill>
            <a:ln>
              <a:noFill/>
            </a:ln>
            <a:effectLst/>
          </c:spPr>
          <c:invertIfNegative val="0"/>
          <c:cat>
            <c:strRef>
              <c:f>Sheet1!$A$2</c:f>
              <c:strCache>
                <c:ptCount val="1"/>
                <c:pt idx="0">
                  <c:v>Tasks</c:v>
                </c:pt>
              </c:strCache>
            </c:strRef>
          </c:cat>
          <c:val>
            <c:numRef>
              <c:f>Sheet1!$D$2</c:f>
              <c:numCache>
                <c:formatCode>General</c:formatCode>
                <c:ptCount val="1"/>
                <c:pt idx="0">
                  <c:v>2</c:v>
                </c:pt>
              </c:numCache>
            </c:numRef>
          </c:val>
        </c:ser>
        <c:ser>
          <c:idx val="3"/>
          <c:order val="3"/>
          <c:tx>
            <c:strRef>
              <c:f>Sheet1!$E$1</c:f>
              <c:strCache>
                <c:ptCount val="1"/>
                <c:pt idx="0">
                  <c:v>Voluntary accountant</c:v>
                </c:pt>
              </c:strCache>
            </c:strRef>
          </c:tx>
          <c:spPr>
            <a:solidFill>
              <a:schemeClr val="accent4"/>
            </a:solidFill>
            <a:ln>
              <a:noFill/>
            </a:ln>
            <a:effectLst/>
          </c:spPr>
          <c:invertIfNegative val="0"/>
          <c:cat>
            <c:strRef>
              <c:f>Sheet1!$A$2</c:f>
              <c:strCache>
                <c:ptCount val="1"/>
                <c:pt idx="0">
                  <c:v>Tasks</c:v>
                </c:pt>
              </c:strCache>
            </c:strRef>
          </c:cat>
          <c:val>
            <c:numRef>
              <c:f>Sheet1!$E$2</c:f>
              <c:numCache>
                <c:formatCode>General</c:formatCode>
                <c:ptCount val="1"/>
                <c:pt idx="0">
                  <c:v>1</c:v>
                </c:pt>
              </c:numCache>
            </c:numRef>
          </c:val>
        </c:ser>
        <c:ser>
          <c:idx val="4"/>
          <c:order val="4"/>
          <c:tx>
            <c:strRef>
              <c:f>Sheet1!$F$1</c:f>
              <c:strCache>
                <c:ptCount val="1"/>
                <c:pt idx="0">
                  <c:v>Help in office</c:v>
                </c:pt>
              </c:strCache>
            </c:strRef>
          </c:tx>
          <c:spPr>
            <a:solidFill>
              <a:schemeClr val="accent5"/>
            </a:solidFill>
            <a:ln>
              <a:noFill/>
            </a:ln>
            <a:effectLst/>
          </c:spPr>
          <c:invertIfNegative val="0"/>
          <c:cat>
            <c:strRef>
              <c:f>Sheet1!$A$2</c:f>
              <c:strCache>
                <c:ptCount val="1"/>
                <c:pt idx="0">
                  <c:v>Tasks</c:v>
                </c:pt>
              </c:strCache>
            </c:strRef>
          </c:cat>
          <c:val>
            <c:numRef>
              <c:f>Sheet1!$F$2</c:f>
              <c:numCache>
                <c:formatCode>General</c:formatCode>
                <c:ptCount val="1"/>
                <c:pt idx="0">
                  <c:v>1</c:v>
                </c:pt>
              </c:numCache>
            </c:numRef>
          </c:val>
        </c:ser>
        <c:ser>
          <c:idx val="5"/>
          <c:order val="5"/>
          <c:tx>
            <c:strRef>
              <c:f>Sheet1!$G$1</c:f>
              <c:strCache>
                <c:ptCount val="1"/>
                <c:pt idx="0">
                  <c:v>Take older person out</c:v>
                </c:pt>
              </c:strCache>
            </c:strRef>
          </c:tx>
          <c:spPr>
            <a:solidFill>
              <a:schemeClr val="accent6"/>
            </a:solidFill>
            <a:ln>
              <a:noFill/>
            </a:ln>
            <a:effectLst/>
          </c:spPr>
          <c:invertIfNegative val="0"/>
          <c:cat>
            <c:strRef>
              <c:f>Sheet1!$A$2</c:f>
              <c:strCache>
                <c:ptCount val="1"/>
                <c:pt idx="0">
                  <c:v>Tasks</c:v>
                </c:pt>
              </c:strCache>
            </c:strRef>
          </c:cat>
          <c:val>
            <c:numRef>
              <c:f>Sheet1!$G$2</c:f>
              <c:numCache>
                <c:formatCode>General</c:formatCode>
                <c:ptCount val="1"/>
                <c:pt idx="0">
                  <c:v>1</c:v>
                </c:pt>
              </c:numCache>
            </c:numRef>
          </c:val>
        </c:ser>
        <c:ser>
          <c:idx val="6"/>
          <c:order val="6"/>
          <c:tx>
            <c:strRef>
              <c:f>Sheet1!$H$1</c:f>
              <c:strCache>
                <c:ptCount val="1"/>
                <c:pt idx="0">
                  <c:v>ALONE Holidays</c:v>
                </c:pt>
              </c:strCache>
            </c:strRef>
          </c:tx>
          <c:spPr>
            <a:solidFill>
              <a:schemeClr val="accent1">
                <a:lumMod val="60000"/>
              </a:schemeClr>
            </a:solidFill>
            <a:ln>
              <a:noFill/>
            </a:ln>
            <a:effectLst/>
          </c:spPr>
          <c:invertIfNegative val="0"/>
          <c:cat>
            <c:strRef>
              <c:f>Sheet1!$A$2</c:f>
              <c:strCache>
                <c:ptCount val="1"/>
                <c:pt idx="0">
                  <c:v>Tasks</c:v>
                </c:pt>
              </c:strCache>
            </c:strRef>
          </c:cat>
          <c:val>
            <c:numRef>
              <c:f>Sheet1!$H$2</c:f>
              <c:numCache>
                <c:formatCode>General</c:formatCode>
                <c:ptCount val="1"/>
                <c:pt idx="0">
                  <c:v>1</c:v>
                </c:pt>
              </c:numCache>
            </c:numRef>
          </c:val>
        </c:ser>
        <c:ser>
          <c:idx val="7"/>
          <c:order val="7"/>
          <c:tx>
            <c:strRef>
              <c:f>Sheet1!$I$1</c:f>
              <c:strCache>
                <c:ptCount val="1"/>
                <c:pt idx="0">
                  <c:v>Travel time</c:v>
                </c:pt>
              </c:strCache>
            </c:strRef>
          </c:tx>
          <c:spPr>
            <a:solidFill>
              <a:schemeClr val="accent2">
                <a:lumMod val="60000"/>
              </a:schemeClr>
            </a:solidFill>
            <a:ln>
              <a:noFill/>
            </a:ln>
            <a:effectLst/>
          </c:spPr>
          <c:invertIfNegative val="0"/>
          <c:cat>
            <c:strRef>
              <c:f>Sheet1!$A$2</c:f>
              <c:strCache>
                <c:ptCount val="1"/>
                <c:pt idx="0">
                  <c:v>Tasks</c:v>
                </c:pt>
              </c:strCache>
            </c:strRef>
          </c:cat>
          <c:val>
            <c:numRef>
              <c:f>Sheet1!$I$2</c:f>
              <c:numCache>
                <c:formatCode>General</c:formatCode>
                <c:ptCount val="1"/>
                <c:pt idx="0">
                  <c:v>1</c:v>
                </c:pt>
              </c:numCache>
            </c:numRef>
          </c:val>
        </c:ser>
        <c:ser>
          <c:idx val="8"/>
          <c:order val="8"/>
          <c:tx>
            <c:strRef>
              <c:f>Sheet1!$J$1</c:f>
              <c:strCache>
                <c:ptCount val="1"/>
                <c:pt idx="0">
                  <c:v>School talks</c:v>
                </c:pt>
              </c:strCache>
            </c:strRef>
          </c:tx>
          <c:spPr>
            <a:solidFill>
              <a:schemeClr val="accent3">
                <a:lumMod val="60000"/>
              </a:schemeClr>
            </a:solidFill>
            <a:ln>
              <a:noFill/>
            </a:ln>
            <a:effectLst/>
          </c:spPr>
          <c:invertIfNegative val="0"/>
          <c:cat>
            <c:strRef>
              <c:f>Sheet1!$A$2</c:f>
              <c:strCache>
                <c:ptCount val="1"/>
                <c:pt idx="0">
                  <c:v>Tasks</c:v>
                </c:pt>
              </c:strCache>
            </c:strRef>
          </c:cat>
          <c:val>
            <c:numRef>
              <c:f>Sheet1!$J$2</c:f>
              <c:numCache>
                <c:formatCode>General</c:formatCode>
                <c:ptCount val="1"/>
                <c:pt idx="0">
                  <c:v>1</c:v>
                </c:pt>
              </c:numCache>
            </c:numRef>
          </c:val>
        </c:ser>
        <c:ser>
          <c:idx val="9"/>
          <c:order val="9"/>
          <c:tx>
            <c:strRef>
              <c:f>Sheet1!$K$1</c:f>
              <c:strCache>
                <c:ptCount val="1"/>
                <c:pt idx="0">
                  <c:v>Volunteer at reception</c:v>
                </c:pt>
              </c:strCache>
            </c:strRef>
          </c:tx>
          <c:spPr>
            <a:solidFill>
              <a:schemeClr val="accent4">
                <a:lumMod val="60000"/>
              </a:schemeClr>
            </a:solidFill>
            <a:ln>
              <a:noFill/>
            </a:ln>
            <a:effectLst/>
          </c:spPr>
          <c:invertIfNegative val="0"/>
          <c:cat>
            <c:strRef>
              <c:f>Sheet1!$A$2</c:f>
              <c:strCache>
                <c:ptCount val="1"/>
                <c:pt idx="0">
                  <c:v>Tasks</c:v>
                </c:pt>
              </c:strCache>
            </c:strRef>
          </c:cat>
          <c:val>
            <c:numRef>
              <c:f>Sheet1!$K$2</c:f>
              <c:numCache>
                <c:formatCode>General</c:formatCode>
                <c:ptCount val="1"/>
                <c:pt idx="0">
                  <c:v>1</c:v>
                </c:pt>
              </c:numCache>
            </c:numRef>
          </c:val>
        </c:ser>
        <c:ser>
          <c:idx val="10"/>
          <c:order val="10"/>
          <c:tx>
            <c:strRef>
              <c:f>Sheet1!$L$1</c:f>
              <c:strCache>
                <c:ptCount val="1"/>
                <c:pt idx="0">
                  <c:v>Updating case notes</c:v>
                </c:pt>
              </c:strCache>
            </c:strRef>
          </c:tx>
          <c:spPr>
            <a:solidFill>
              <a:schemeClr val="accent5">
                <a:lumMod val="60000"/>
              </a:schemeClr>
            </a:solidFill>
            <a:ln>
              <a:noFill/>
            </a:ln>
            <a:effectLst/>
          </c:spPr>
          <c:invertIfNegative val="0"/>
          <c:cat>
            <c:strRef>
              <c:f>Sheet1!$A$2</c:f>
              <c:strCache>
                <c:ptCount val="1"/>
                <c:pt idx="0">
                  <c:v>Tasks</c:v>
                </c:pt>
              </c:strCache>
            </c:strRef>
          </c:cat>
          <c:val>
            <c:numRef>
              <c:f>Sheet1!$L$2</c:f>
              <c:numCache>
                <c:formatCode>General</c:formatCode>
                <c:ptCount val="1"/>
                <c:pt idx="0">
                  <c:v>1</c:v>
                </c:pt>
              </c:numCache>
            </c:numRef>
          </c:val>
        </c:ser>
        <c:ser>
          <c:idx val="11"/>
          <c:order val="11"/>
          <c:tx>
            <c:strRef>
              <c:f>Sheet1!$M$1</c:f>
              <c:strCache>
                <c:ptCount val="1"/>
                <c:pt idx="0">
                  <c:v>Matching visits</c:v>
                </c:pt>
              </c:strCache>
            </c:strRef>
          </c:tx>
          <c:spPr>
            <a:solidFill>
              <a:schemeClr val="accent6">
                <a:lumMod val="60000"/>
              </a:schemeClr>
            </a:solidFill>
            <a:ln>
              <a:noFill/>
            </a:ln>
            <a:effectLst/>
          </c:spPr>
          <c:invertIfNegative val="0"/>
          <c:cat>
            <c:strRef>
              <c:f>Sheet1!$A$2</c:f>
              <c:strCache>
                <c:ptCount val="1"/>
                <c:pt idx="0">
                  <c:v>Tasks</c:v>
                </c:pt>
              </c:strCache>
            </c:strRef>
          </c:cat>
          <c:val>
            <c:numRef>
              <c:f>Sheet1!$M$2</c:f>
              <c:numCache>
                <c:formatCode>General</c:formatCode>
                <c:ptCount val="1"/>
                <c:pt idx="0">
                  <c:v>1</c:v>
                </c:pt>
              </c:numCache>
            </c:numRef>
          </c:val>
        </c:ser>
        <c:ser>
          <c:idx val="12"/>
          <c:order val="12"/>
          <c:tx>
            <c:strRef>
              <c:f>Sheet1!$N$1</c:f>
              <c:strCache>
                <c:ptCount val="1"/>
                <c:pt idx="0">
                  <c:v>Project team work</c:v>
                </c:pt>
              </c:strCache>
            </c:strRef>
          </c:tx>
          <c:spPr>
            <a:solidFill>
              <a:schemeClr val="accent1">
                <a:lumMod val="80000"/>
                <a:lumOff val="20000"/>
              </a:schemeClr>
            </a:solidFill>
            <a:ln>
              <a:noFill/>
            </a:ln>
            <a:effectLst/>
          </c:spPr>
          <c:invertIfNegative val="0"/>
          <c:cat>
            <c:strRef>
              <c:f>Sheet1!$A$2</c:f>
              <c:strCache>
                <c:ptCount val="1"/>
                <c:pt idx="0">
                  <c:v>Tasks</c:v>
                </c:pt>
              </c:strCache>
            </c:strRef>
          </c:cat>
          <c:val>
            <c:numRef>
              <c:f>Sheet1!$N$2</c:f>
              <c:numCache>
                <c:formatCode>General</c:formatCode>
                <c:ptCount val="1"/>
                <c:pt idx="0">
                  <c:v>1</c:v>
                </c:pt>
              </c:numCache>
            </c:numRef>
          </c:val>
        </c:ser>
        <c:ser>
          <c:idx val="13"/>
          <c:order val="13"/>
          <c:tx>
            <c:strRef>
              <c:f>Sheet1!$O$1</c:f>
              <c:strCache>
                <c:ptCount val="1"/>
                <c:pt idx="0">
                  <c:v>Attending social meetings</c:v>
                </c:pt>
              </c:strCache>
            </c:strRef>
          </c:tx>
          <c:spPr>
            <a:solidFill>
              <a:schemeClr val="accent2">
                <a:lumMod val="80000"/>
                <a:lumOff val="20000"/>
              </a:schemeClr>
            </a:solidFill>
            <a:ln>
              <a:noFill/>
            </a:ln>
            <a:effectLst/>
          </c:spPr>
          <c:invertIfNegative val="0"/>
          <c:cat>
            <c:strRef>
              <c:f>Sheet1!$A$2</c:f>
              <c:strCache>
                <c:ptCount val="1"/>
                <c:pt idx="0">
                  <c:v>Tasks</c:v>
                </c:pt>
              </c:strCache>
            </c:strRef>
          </c:cat>
          <c:val>
            <c:numRef>
              <c:f>Sheet1!$O$2</c:f>
              <c:numCache>
                <c:formatCode>General</c:formatCode>
                <c:ptCount val="1"/>
                <c:pt idx="0">
                  <c:v>1</c:v>
                </c:pt>
              </c:numCache>
            </c:numRef>
          </c:val>
        </c:ser>
        <c:dLbls>
          <c:showLegendKey val="0"/>
          <c:showVal val="0"/>
          <c:showCatName val="0"/>
          <c:showSerName val="0"/>
          <c:showPercent val="0"/>
          <c:showBubbleSize val="0"/>
        </c:dLbls>
        <c:gapWidth val="150"/>
        <c:overlap val="100"/>
        <c:axId val="547027904"/>
        <c:axId val="547028296"/>
      </c:barChart>
      <c:catAx>
        <c:axId val="5470279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7028296"/>
        <c:crosses val="autoZero"/>
        <c:auto val="1"/>
        <c:lblAlgn val="ctr"/>
        <c:lblOffset val="100"/>
        <c:noMultiLvlLbl val="0"/>
      </c:catAx>
      <c:valAx>
        <c:axId val="54702829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7027904"/>
        <c:crosses val="autoZero"/>
        <c:crossBetween val="between"/>
      </c:valAx>
      <c:spPr>
        <a:noFill/>
        <a:ln>
          <a:noFill/>
        </a:ln>
        <a:effectLst/>
      </c:spPr>
    </c:plotArea>
    <c:legend>
      <c:legendPos val="b"/>
      <c:layout>
        <c:manualLayout>
          <c:xMode val="edge"/>
          <c:yMode val="edge"/>
          <c:x val="1.3094543697465993E-3"/>
          <c:y val="0.30651360063655675"/>
          <c:w val="0.97171560361842557"/>
          <c:h val="0.6577784900615328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3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748177092101323"/>
          <c:y val="0.10396975425330812"/>
          <c:w val="0.79384729341514615"/>
          <c:h val="0.29042168405697871"/>
        </c:manualLayout>
      </c:layout>
      <c:barChart>
        <c:barDir val="bar"/>
        <c:grouping val="percentStacked"/>
        <c:varyColors val="0"/>
        <c:ser>
          <c:idx val="0"/>
          <c:order val="0"/>
          <c:tx>
            <c:strRef>
              <c:f>Sheet1!$B$1</c:f>
              <c:strCache>
                <c:ptCount val="1"/>
                <c:pt idx="0">
                  <c:v>None</c:v>
                </c:pt>
              </c:strCache>
            </c:strRef>
          </c:tx>
          <c:spPr>
            <a:solidFill>
              <a:srgbClr val="ED1B24"/>
            </a:solidFill>
            <a:ln>
              <a:noFill/>
            </a:ln>
            <a:effectLst/>
          </c:spPr>
          <c:invertIfNegative val="0"/>
          <c:cat>
            <c:strRef>
              <c:f>Sheet1!$A$2</c:f>
              <c:strCache>
                <c:ptCount val="1"/>
                <c:pt idx="0">
                  <c:v>Number of older people</c:v>
                </c:pt>
              </c:strCache>
            </c:strRef>
          </c:cat>
          <c:val>
            <c:numRef>
              <c:f>Sheet1!$B$2</c:f>
              <c:numCache>
                <c:formatCode>General</c:formatCode>
                <c:ptCount val="1"/>
                <c:pt idx="0">
                  <c:v>1</c:v>
                </c:pt>
              </c:numCache>
            </c:numRef>
          </c:val>
        </c:ser>
        <c:ser>
          <c:idx val="1"/>
          <c:order val="1"/>
          <c:tx>
            <c:strRef>
              <c:f>Sheet1!$C$1</c:f>
              <c:strCache>
                <c:ptCount val="1"/>
                <c:pt idx="0">
                  <c:v>1</c:v>
                </c:pt>
              </c:strCache>
            </c:strRef>
          </c:tx>
          <c:spPr>
            <a:solidFill>
              <a:schemeClr val="tx1"/>
            </a:solidFill>
            <a:ln>
              <a:noFill/>
            </a:ln>
            <a:effectLst/>
          </c:spPr>
          <c:invertIfNegative val="0"/>
          <c:cat>
            <c:strRef>
              <c:f>Sheet1!$A$2</c:f>
              <c:strCache>
                <c:ptCount val="1"/>
                <c:pt idx="0">
                  <c:v>Number of older people</c:v>
                </c:pt>
              </c:strCache>
            </c:strRef>
          </c:cat>
          <c:val>
            <c:numRef>
              <c:f>Sheet1!$C$2</c:f>
              <c:numCache>
                <c:formatCode>General</c:formatCode>
                <c:ptCount val="1"/>
                <c:pt idx="0">
                  <c:v>26</c:v>
                </c:pt>
              </c:numCache>
            </c:numRef>
          </c:val>
        </c:ser>
        <c:ser>
          <c:idx val="2"/>
          <c:order val="2"/>
          <c:tx>
            <c:strRef>
              <c:f>Sheet1!$D$1</c:f>
              <c:strCache>
                <c:ptCount val="1"/>
                <c:pt idx="0">
                  <c:v>2</c:v>
                </c:pt>
              </c:strCache>
            </c:strRef>
          </c:tx>
          <c:spPr>
            <a:solidFill>
              <a:schemeClr val="accent3"/>
            </a:solidFill>
            <a:ln>
              <a:noFill/>
            </a:ln>
            <a:effectLst/>
          </c:spPr>
          <c:invertIfNegative val="0"/>
          <c:cat>
            <c:strRef>
              <c:f>Sheet1!$A$2</c:f>
              <c:strCache>
                <c:ptCount val="1"/>
                <c:pt idx="0">
                  <c:v>Number of older people</c:v>
                </c:pt>
              </c:strCache>
            </c:strRef>
          </c:cat>
          <c:val>
            <c:numRef>
              <c:f>Sheet1!$D$2</c:f>
              <c:numCache>
                <c:formatCode>General</c:formatCode>
                <c:ptCount val="1"/>
                <c:pt idx="0">
                  <c:v>9</c:v>
                </c:pt>
              </c:numCache>
            </c:numRef>
          </c:val>
        </c:ser>
        <c:ser>
          <c:idx val="3"/>
          <c:order val="3"/>
          <c:tx>
            <c:strRef>
              <c:f>Sheet1!$E$1</c:f>
              <c:strCache>
                <c:ptCount val="1"/>
                <c:pt idx="0">
                  <c:v>3</c:v>
                </c:pt>
              </c:strCache>
            </c:strRef>
          </c:tx>
          <c:spPr>
            <a:solidFill>
              <a:schemeClr val="accent4"/>
            </a:solidFill>
            <a:ln>
              <a:noFill/>
            </a:ln>
            <a:effectLst/>
          </c:spPr>
          <c:invertIfNegative val="0"/>
          <c:cat>
            <c:strRef>
              <c:f>Sheet1!$A$2</c:f>
              <c:strCache>
                <c:ptCount val="1"/>
                <c:pt idx="0">
                  <c:v>Number of older people</c:v>
                </c:pt>
              </c:strCache>
            </c:strRef>
          </c:cat>
          <c:val>
            <c:numRef>
              <c:f>Sheet1!$E$2</c:f>
              <c:numCache>
                <c:formatCode>General</c:formatCode>
                <c:ptCount val="1"/>
                <c:pt idx="0">
                  <c:v>2</c:v>
                </c:pt>
              </c:numCache>
            </c:numRef>
          </c:val>
        </c:ser>
        <c:ser>
          <c:idx val="4"/>
          <c:order val="4"/>
          <c:tx>
            <c:strRef>
              <c:f>Sheet1!$F$1</c:f>
              <c:strCache>
                <c:ptCount val="1"/>
                <c:pt idx="0">
                  <c:v>4</c:v>
                </c:pt>
              </c:strCache>
            </c:strRef>
          </c:tx>
          <c:spPr>
            <a:solidFill>
              <a:schemeClr val="accent5"/>
            </a:solidFill>
            <a:ln>
              <a:noFill/>
            </a:ln>
            <a:effectLst/>
          </c:spPr>
          <c:invertIfNegative val="0"/>
          <c:cat>
            <c:strRef>
              <c:f>Sheet1!$A$2</c:f>
              <c:strCache>
                <c:ptCount val="1"/>
                <c:pt idx="0">
                  <c:v>Number of older people</c:v>
                </c:pt>
              </c:strCache>
            </c:strRef>
          </c:cat>
          <c:val>
            <c:numRef>
              <c:f>Sheet1!$F$2</c:f>
              <c:numCache>
                <c:formatCode>General</c:formatCode>
                <c:ptCount val="1"/>
                <c:pt idx="0">
                  <c:v>2</c:v>
                </c:pt>
              </c:numCache>
            </c:numRef>
          </c:val>
        </c:ser>
        <c:ser>
          <c:idx val="5"/>
          <c:order val="5"/>
          <c:tx>
            <c:strRef>
              <c:f>Sheet1!$G$1</c:f>
              <c:strCache>
                <c:ptCount val="1"/>
                <c:pt idx="0">
                  <c:v>5</c:v>
                </c:pt>
              </c:strCache>
            </c:strRef>
          </c:tx>
          <c:spPr>
            <a:solidFill>
              <a:schemeClr val="accent6"/>
            </a:solidFill>
            <a:ln>
              <a:noFill/>
            </a:ln>
            <a:effectLst/>
          </c:spPr>
          <c:invertIfNegative val="0"/>
          <c:cat>
            <c:strRef>
              <c:f>Sheet1!$A$2</c:f>
              <c:strCache>
                <c:ptCount val="1"/>
                <c:pt idx="0">
                  <c:v>Number of older people</c:v>
                </c:pt>
              </c:strCache>
            </c:strRef>
          </c:cat>
          <c:val>
            <c:numRef>
              <c:f>Sheet1!$G$2</c:f>
              <c:numCache>
                <c:formatCode>General</c:formatCode>
                <c:ptCount val="1"/>
                <c:pt idx="0">
                  <c:v>2</c:v>
                </c:pt>
              </c:numCache>
            </c:numRef>
          </c:val>
        </c:ser>
        <c:ser>
          <c:idx val="6"/>
          <c:order val="6"/>
          <c:tx>
            <c:strRef>
              <c:f>Sheet1!$H$1</c:f>
              <c:strCache>
                <c:ptCount val="1"/>
                <c:pt idx="0">
                  <c:v>6</c:v>
                </c:pt>
              </c:strCache>
            </c:strRef>
          </c:tx>
          <c:spPr>
            <a:solidFill>
              <a:schemeClr val="accent1">
                <a:lumMod val="60000"/>
              </a:schemeClr>
            </a:solidFill>
            <a:ln>
              <a:noFill/>
            </a:ln>
            <a:effectLst/>
          </c:spPr>
          <c:invertIfNegative val="0"/>
          <c:cat>
            <c:strRef>
              <c:f>Sheet1!$A$2</c:f>
              <c:strCache>
                <c:ptCount val="1"/>
                <c:pt idx="0">
                  <c:v>Number of older people</c:v>
                </c:pt>
              </c:strCache>
            </c:strRef>
          </c:cat>
          <c:val>
            <c:numRef>
              <c:f>Sheet1!$H$2</c:f>
              <c:numCache>
                <c:formatCode>General</c:formatCode>
                <c:ptCount val="1"/>
                <c:pt idx="0">
                  <c:v>1</c:v>
                </c:pt>
              </c:numCache>
            </c:numRef>
          </c:val>
        </c:ser>
        <c:ser>
          <c:idx val="7"/>
          <c:order val="7"/>
          <c:tx>
            <c:strRef>
              <c:f>Sheet1!$I$1</c:f>
              <c:strCache>
                <c:ptCount val="1"/>
                <c:pt idx="0">
                  <c:v>8</c:v>
                </c:pt>
              </c:strCache>
            </c:strRef>
          </c:tx>
          <c:spPr>
            <a:solidFill>
              <a:schemeClr val="accent2">
                <a:lumMod val="60000"/>
              </a:schemeClr>
            </a:solidFill>
            <a:ln>
              <a:noFill/>
            </a:ln>
            <a:effectLst/>
          </c:spPr>
          <c:invertIfNegative val="0"/>
          <c:cat>
            <c:strRef>
              <c:f>Sheet1!$A$2</c:f>
              <c:strCache>
                <c:ptCount val="1"/>
                <c:pt idx="0">
                  <c:v>Number of older people</c:v>
                </c:pt>
              </c:strCache>
            </c:strRef>
          </c:cat>
          <c:val>
            <c:numRef>
              <c:f>Sheet1!$I$2</c:f>
              <c:numCache>
                <c:formatCode>General</c:formatCode>
                <c:ptCount val="1"/>
                <c:pt idx="0">
                  <c:v>1</c:v>
                </c:pt>
              </c:numCache>
            </c:numRef>
          </c:val>
        </c:ser>
        <c:ser>
          <c:idx val="8"/>
          <c:order val="8"/>
          <c:tx>
            <c:strRef>
              <c:f>Sheet1!$J$1</c:f>
              <c:strCache>
                <c:ptCount val="1"/>
                <c:pt idx="0">
                  <c:v>15</c:v>
                </c:pt>
              </c:strCache>
            </c:strRef>
          </c:tx>
          <c:spPr>
            <a:solidFill>
              <a:schemeClr val="accent3">
                <a:lumMod val="60000"/>
              </a:schemeClr>
            </a:solidFill>
            <a:ln>
              <a:noFill/>
            </a:ln>
            <a:effectLst/>
          </c:spPr>
          <c:invertIfNegative val="0"/>
          <c:cat>
            <c:strRef>
              <c:f>Sheet1!$A$2</c:f>
              <c:strCache>
                <c:ptCount val="1"/>
                <c:pt idx="0">
                  <c:v>Number of older people</c:v>
                </c:pt>
              </c:strCache>
            </c:strRef>
          </c:cat>
          <c:val>
            <c:numRef>
              <c:f>Sheet1!$J$2</c:f>
              <c:numCache>
                <c:formatCode>General</c:formatCode>
                <c:ptCount val="1"/>
                <c:pt idx="0">
                  <c:v>1</c:v>
                </c:pt>
              </c:numCache>
            </c:numRef>
          </c:val>
        </c:ser>
        <c:ser>
          <c:idx val="9"/>
          <c:order val="9"/>
          <c:tx>
            <c:strRef>
              <c:f>Sheet1!$K$1</c:f>
              <c:strCache>
                <c:ptCount val="1"/>
                <c:pt idx="0">
                  <c:v>No response</c:v>
                </c:pt>
              </c:strCache>
            </c:strRef>
          </c:tx>
          <c:spPr>
            <a:solidFill>
              <a:schemeClr val="accent4">
                <a:lumMod val="60000"/>
              </a:schemeClr>
            </a:solidFill>
            <a:ln>
              <a:noFill/>
            </a:ln>
            <a:effectLst/>
          </c:spPr>
          <c:invertIfNegative val="0"/>
          <c:cat>
            <c:strRef>
              <c:f>Sheet1!$A$2</c:f>
              <c:strCache>
                <c:ptCount val="1"/>
                <c:pt idx="0">
                  <c:v>Number of older people</c:v>
                </c:pt>
              </c:strCache>
            </c:strRef>
          </c:cat>
          <c:val>
            <c:numRef>
              <c:f>Sheet1!$K$2</c:f>
              <c:numCache>
                <c:formatCode>General</c:formatCode>
                <c:ptCount val="1"/>
                <c:pt idx="0">
                  <c:v>2</c:v>
                </c:pt>
              </c:numCache>
            </c:numRef>
          </c:val>
        </c:ser>
        <c:dLbls>
          <c:showLegendKey val="0"/>
          <c:showVal val="0"/>
          <c:showCatName val="0"/>
          <c:showSerName val="0"/>
          <c:showPercent val="0"/>
          <c:showBubbleSize val="0"/>
        </c:dLbls>
        <c:gapWidth val="150"/>
        <c:overlap val="100"/>
        <c:axId val="547029080"/>
        <c:axId val="547029472"/>
      </c:barChart>
      <c:catAx>
        <c:axId val="5470290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7029472"/>
        <c:crosses val="autoZero"/>
        <c:auto val="1"/>
        <c:lblAlgn val="ctr"/>
        <c:lblOffset val="100"/>
        <c:noMultiLvlLbl val="0"/>
      </c:catAx>
      <c:valAx>
        <c:axId val="54702947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7029080"/>
        <c:crosses val="autoZero"/>
        <c:crossBetween val="between"/>
      </c:valAx>
      <c:spPr>
        <a:noFill/>
        <a:ln>
          <a:noFill/>
        </a:ln>
        <a:effectLst/>
      </c:spPr>
    </c:plotArea>
    <c:legend>
      <c:legendPos val="b"/>
      <c:layout>
        <c:manualLayout>
          <c:xMode val="edge"/>
          <c:yMode val="edge"/>
          <c:x val="9.8385612927472249E-2"/>
          <c:y val="0.60721387851093278"/>
          <c:w val="0.57026837899740745"/>
          <c:h val="0.1595001711742554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3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748177092101323"/>
          <c:y val="0.10396975425330812"/>
          <c:w val="0.79384729341514615"/>
          <c:h val="0.29042168405697871"/>
        </c:manualLayout>
      </c:layout>
      <c:barChart>
        <c:barDir val="bar"/>
        <c:grouping val="percentStacked"/>
        <c:varyColors val="0"/>
        <c:ser>
          <c:idx val="0"/>
          <c:order val="0"/>
          <c:tx>
            <c:strRef>
              <c:f>Sheet1!$B$1</c:f>
              <c:strCache>
                <c:ptCount val="1"/>
                <c:pt idx="0">
                  <c:v>None</c:v>
                </c:pt>
              </c:strCache>
            </c:strRef>
          </c:tx>
          <c:spPr>
            <a:solidFill>
              <a:srgbClr val="ED1B24"/>
            </a:solidFill>
            <a:ln>
              <a:noFill/>
            </a:ln>
            <a:effectLst/>
          </c:spPr>
          <c:invertIfNegative val="0"/>
          <c:cat>
            <c:strRef>
              <c:f>Sheet1!$A$2</c:f>
              <c:strCache>
                <c:ptCount val="1"/>
                <c:pt idx="0">
                  <c:v>Number of older people</c:v>
                </c:pt>
              </c:strCache>
            </c:strRef>
          </c:cat>
          <c:val>
            <c:numRef>
              <c:f>Sheet1!$B$2</c:f>
              <c:numCache>
                <c:formatCode>General</c:formatCode>
                <c:ptCount val="1"/>
                <c:pt idx="0">
                  <c:v>3</c:v>
                </c:pt>
              </c:numCache>
            </c:numRef>
          </c:val>
        </c:ser>
        <c:ser>
          <c:idx val="1"/>
          <c:order val="1"/>
          <c:tx>
            <c:strRef>
              <c:f>Sheet1!$C$1</c:f>
              <c:strCache>
                <c:ptCount val="1"/>
                <c:pt idx="0">
                  <c:v>1</c:v>
                </c:pt>
              </c:strCache>
            </c:strRef>
          </c:tx>
          <c:spPr>
            <a:solidFill>
              <a:schemeClr val="tx1"/>
            </a:solidFill>
            <a:ln>
              <a:noFill/>
            </a:ln>
            <a:effectLst/>
          </c:spPr>
          <c:invertIfNegative val="0"/>
          <c:cat>
            <c:strRef>
              <c:f>Sheet1!$A$2</c:f>
              <c:strCache>
                <c:ptCount val="1"/>
                <c:pt idx="0">
                  <c:v>Number of older people</c:v>
                </c:pt>
              </c:strCache>
            </c:strRef>
          </c:cat>
          <c:val>
            <c:numRef>
              <c:f>Sheet1!$C$2</c:f>
              <c:numCache>
                <c:formatCode>General</c:formatCode>
                <c:ptCount val="1"/>
                <c:pt idx="0">
                  <c:v>36</c:v>
                </c:pt>
              </c:numCache>
            </c:numRef>
          </c:val>
        </c:ser>
        <c:ser>
          <c:idx val="2"/>
          <c:order val="2"/>
          <c:tx>
            <c:strRef>
              <c:f>Sheet1!$D$1</c:f>
              <c:strCache>
                <c:ptCount val="1"/>
                <c:pt idx="0">
                  <c:v>2</c:v>
                </c:pt>
              </c:strCache>
            </c:strRef>
          </c:tx>
          <c:spPr>
            <a:solidFill>
              <a:schemeClr val="accent3"/>
            </a:solidFill>
            <a:ln>
              <a:noFill/>
            </a:ln>
            <a:effectLst/>
          </c:spPr>
          <c:invertIfNegative val="0"/>
          <c:cat>
            <c:strRef>
              <c:f>Sheet1!$A$2</c:f>
              <c:strCache>
                <c:ptCount val="1"/>
                <c:pt idx="0">
                  <c:v>Number of older people</c:v>
                </c:pt>
              </c:strCache>
            </c:strRef>
          </c:cat>
          <c:val>
            <c:numRef>
              <c:f>Sheet1!$D$2</c:f>
              <c:numCache>
                <c:formatCode>General</c:formatCode>
                <c:ptCount val="1"/>
                <c:pt idx="0">
                  <c:v>4</c:v>
                </c:pt>
              </c:numCache>
            </c:numRef>
          </c:val>
        </c:ser>
        <c:ser>
          <c:idx val="3"/>
          <c:order val="3"/>
          <c:tx>
            <c:strRef>
              <c:f>Sheet1!$E$1</c:f>
              <c:strCache>
                <c:ptCount val="1"/>
                <c:pt idx="0">
                  <c:v>42</c:v>
                </c:pt>
              </c:strCache>
            </c:strRef>
          </c:tx>
          <c:spPr>
            <a:solidFill>
              <a:schemeClr val="accent4"/>
            </a:solidFill>
            <a:ln>
              <a:noFill/>
            </a:ln>
            <a:effectLst/>
          </c:spPr>
          <c:invertIfNegative val="0"/>
          <c:cat>
            <c:strRef>
              <c:f>Sheet1!$A$2</c:f>
              <c:strCache>
                <c:ptCount val="1"/>
                <c:pt idx="0">
                  <c:v>Number of older people</c:v>
                </c:pt>
              </c:strCache>
            </c:strRef>
          </c:cat>
          <c:val>
            <c:numRef>
              <c:f>Sheet1!$E$2</c:f>
              <c:numCache>
                <c:formatCode>General</c:formatCode>
                <c:ptCount val="1"/>
                <c:pt idx="0">
                  <c:v>1</c:v>
                </c:pt>
              </c:numCache>
            </c:numRef>
          </c:val>
        </c:ser>
        <c:ser>
          <c:idx val="4"/>
          <c:order val="4"/>
          <c:tx>
            <c:strRef>
              <c:f>Sheet1!$F$1</c:f>
              <c:strCache>
                <c:ptCount val="1"/>
                <c:pt idx="0">
                  <c:v>52</c:v>
                </c:pt>
              </c:strCache>
            </c:strRef>
          </c:tx>
          <c:spPr>
            <a:solidFill>
              <a:schemeClr val="accent5"/>
            </a:solidFill>
            <a:ln>
              <a:noFill/>
            </a:ln>
            <a:effectLst/>
          </c:spPr>
          <c:invertIfNegative val="0"/>
          <c:cat>
            <c:strRef>
              <c:f>Sheet1!$A$2</c:f>
              <c:strCache>
                <c:ptCount val="1"/>
                <c:pt idx="0">
                  <c:v>Number of older people</c:v>
                </c:pt>
              </c:strCache>
            </c:strRef>
          </c:cat>
          <c:val>
            <c:numRef>
              <c:f>Sheet1!$F$2</c:f>
              <c:numCache>
                <c:formatCode>General</c:formatCode>
                <c:ptCount val="1"/>
                <c:pt idx="0">
                  <c:v>1</c:v>
                </c:pt>
              </c:numCache>
            </c:numRef>
          </c:val>
        </c:ser>
        <c:ser>
          <c:idx val="5"/>
          <c:order val="5"/>
          <c:tx>
            <c:strRef>
              <c:f>Sheet1!$G$1</c:f>
              <c:strCache>
                <c:ptCount val="1"/>
                <c:pt idx="0">
                  <c:v>No answer</c:v>
                </c:pt>
              </c:strCache>
            </c:strRef>
          </c:tx>
          <c:spPr>
            <a:solidFill>
              <a:schemeClr val="accent6"/>
            </a:solidFill>
            <a:ln>
              <a:noFill/>
            </a:ln>
            <a:effectLst/>
          </c:spPr>
          <c:invertIfNegative val="0"/>
          <c:cat>
            <c:strRef>
              <c:f>Sheet1!$A$2</c:f>
              <c:strCache>
                <c:ptCount val="1"/>
                <c:pt idx="0">
                  <c:v>Number of older people</c:v>
                </c:pt>
              </c:strCache>
            </c:strRef>
          </c:cat>
          <c:val>
            <c:numRef>
              <c:f>Sheet1!$G$2</c:f>
              <c:numCache>
                <c:formatCode>General</c:formatCode>
                <c:ptCount val="1"/>
                <c:pt idx="0">
                  <c:v>2</c:v>
                </c:pt>
              </c:numCache>
            </c:numRef>
          </c:val>
        </c:ser>
        <c:dLbls>
          <c:showLegendKey val="0"/>
          <c:showVal val="0"/>
          <c:showCatName val="0"/>
          <c:showSerName val="0"/>
          <c:showPercent val="0"/>
          <c:showBubbleSize val="0"/>
        </c:dLbls>
        <c:gapWidth val="150"/>
        <c:overlap val="100"/>
        <c:axId val="547030256"/>
        <c:axId val="547030648"/>
      </c:barChart>
      <c:catAx>
        <c:axId val="5470302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7030648"/>
        <c:crosses val="autoZero"/>
        <c:auto val="1"/>
        <c:lblAlgn val="ctr"/>
        <c:lblOffset val="100"/>
        <c:noMultiLvlLbl val="0"/>
      </c:catAx>
      <c:valAx>
        <c:axId val="54703064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7030256"/>
        <c:crosses val="autoZero"/>
        <c:crossBetween val="between"/>
      </c:valAx>
      <c:spPr>
        <a:noFill/>
        <a:ln>
          <a:noFill/>
        </a:ln>
        <a:effectLst/>
      </c:spPr>
    </c:plotArea>
    <c:legend>
      <c:legendPos val="b"/>
      <c:layout>
        <c:manualLayout>
          <c:xMode val="edge"/>
          <c:yMode val="edge"/>
          <c:x val="9.8385612927472249E-2"/>
          <c:y val="0.60721387851093278"/>
          <c:w val="0.57026837899740745"/>
          <c:h val="0.1595001711742554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3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748177092101323"/>
          <c:y val="0.10396975425330812"/>
          <c:w val="0.79384729341514615"/>
          <c:h val="0.18039726238376683"/>
        </c:manualLayout>
      </c:layout>
      <c:barChart>
        <c:barDir val="bar"/>
        <c:grouping val="percentStacked"/>
        <c:varyColors val="0"/>
        <c:ser>
          <c:idx val="0"/>
          <c:order val="0"/>
          <c:tx>
            <c:strRef>
              <c:f>Sheet1!$B$1</c:f>
              <c:strCache>
                <c:ptCount val="1"/>
                <c:pt idx="0">
                  <c:v>5 times a week</c:v>
                </c:pt>
              </c:strCache>
            </c:strRef>
          </c:tx>
          <c:spPr>
            <a:solidFill>
              <a:srgbClr val="ED1B24"/>
            </a:solidFill>
            <a:ln>
              <a:noFill/>
            </a:ln>
            <a:effectLst/>
          </c:spPr>
          <c:invertIfNegative val="0"/>
          <c:cat>
            <c:strRef>
              <c:f>Sheet1!$A$2</c:f>
              <c:strCache>
                <c:ptCount val="1"/>
                <c:pt idx="0">
                  <c:v>Frequency</c:v>
                </c:pt>
              </c:strCache>
            </c:strRef>
          </c:cat>
          <c:val>
            <c:numRef>
              <c:f>Sheet1!$B$2</c:f>
              <c:numCache>
                <c:formatCode>General</c:formatCode>
                <c:ptCount val="1"/>
                <c:pt idx="0">
                  <c:v>1</c:v>
                </c:pt>
              </c:numCache>
            </c:numRef>
          </c:val>
        </c:ser>
        <c:ser>
          <c:idx val="1"/>
          <c:order val="1"/>
          <c:tx>
            <c:strRef>
              <c:f>Sheet1!$C$1</c:f>
              <c:strCache>
                <c:ptCount val="1"/>
                <c:pt idx="0">
                  <c:v>Weekly</c:v>
                </c:pt>
              </c:strCache>
            </c:strRef>
          </c:tx>
          <c:spPr>
            <a:solidFill>
              <a:schemeClr val="tx1"/>
            </a:solidFill>
            <a:ln>
              <a:noFill/>
            </a:ln>
            <a:effectLst/>
          </c:spPr>
          <c:invertIfNegative val="0"/>
          <c:cat>
            <c:strRef>
              <c:f>Sheet1!$A$2</c:f>
              <c:strCache>
                <c:ptCount val="1"/>
                <c:pt idx="0">
                  <c:v>Frequency</c:v>
                </c:pt>
              </c:strCache>
            </c:strRef>
          </c:cat>
          <c:val>
            <c:numRef>
              <c:f>Sheet1!$C$2</c:f>
              <c:numCache>
                <c:formatCode>General</c:formatCode>
                <c:ptCount val="1"/>
                <c:pt idx="0">
                  <c:v>34</c:v>
                </c:pt>
              </c:numCache>
            </c:numRef>
          </c:val>
        </c:ser>
        <c:ser>
          <c:idx val="2"/>
          <c:order val="2"/>
          <c:tx>
            <c:strRef>
              <c:f>Sheet1!$D$1</c:f>
              <c:strCache>
                <c:ptCount val="1"/>
                <c:pt idx="0">
                  <c:v>Weekly or fortnightly, depending</c:v>
                </c:pt>
              </c:strCache>
            </c:strRef>
          </c:tx>
          <c:spPr>
            <a:solidFill>
              <a:schemeClr val="accent3"/>
            </a:solidFill>
            <a:ln>
              <a:noFill/>
            </a:ln>
            <a:effectLst/>
          </c:spPr>
          <c:invertIfNegative val="0"/>
          <c:cat>
            <c:strRef>
              <c:f>Sheet1!$A$2</c:f>
              <c:strCache>
                <c:ptCount val="1"/>
                <c:pt idx="0">
                  <c:v>Frequency</c:v>
                </c:pt>
              </c:strCache>
            </c:strRef>
          </c:cat>
          <c:val>
            <c:numRef>
              <c:f>Sheet1!$D$2</c:f>
              <c:numCache>
                <c:formatCode>General</c:formatCode>
                <c:ptCount val="1"/>
                <c:pt idx="0">
                  <c:v>1</c:v>
                </c:pt>
              </c:numCache>
            </c:numRef>
          </c:val>
        </c:ser>
        <c:ser>
          <c:idx val="3"/>
          <c:order val="3"/>
          <c:tx>
            <c:strRef>
              <c:f>Sheet1!$E$1</c:f>
              <c:strCache>
                <c:ptCount val="1"/>
                <c:pt idx="0">
                  <c:v>Fortnightly</c:v>
                </c:pt>
              </c:strCache>
            </c:strRef>
          </c:tx>
          <c:spPr>
            <a:solidFill>
              <a:schemeClr val="accent4"/>
            </a:solidFill>
            <a:ln>
              <a:noFill/>
            </a:ln>
            <a:effectLst/>
          </c:spPr>
          <c:invertIfNegative val="0"/>
          <c:cat>
            <c:strRef>
              <c:f>Sheet1!$A$2</c:f>
              <c:strCache>
                <c:ptCount val="1"/>
                <c:pt idx="0">
                  <c:v>Frequency</c:v>
                </c:pt>
              </c:strCache>
            </c:strRef>
          </c:cat>
          <c:val>
            <c:numRef>
              <c:f>Sheet1!$E$2</c:f>
              <c:numCache>
                <c:formatCode>General</c:formatCode>
                <c:ptCount val="1"/>
                <c:pt idx="0">
                  <c:v>5</c:v>
                </c:pt>
              </c:numCache>
            </c:numRef>
          </c:val>
        </c:ser>
        <c:ser>
          <c:idx val="4"/>
          <c:order val="4"/>
          <c:tx>
            <c:strRef>
              <c:f>Sheet1!$F$1</c:f>
              <c:strCache>
                <c:ptCount val="1"/>
                <c:pt idx="0">
                  <c:v>Monthly</c:v>
                </c:pt>
              </c:strCache>
            </c:strRef>
          </c:tx>
          <c:spPr>
            <a:solidFill>
              <a:schemeClr val="accent5"/>
            </a:solidFill>
            <a:ln>
              <a:noFill/>
            </a:ln>
            <a:effectLst/>
          </c:spPr>
          <c:invertIfNegative val="0"/>
          <c:cat>
            <c:strRef>
              <c:f>Sheet1!$A$2</c:f>
              <c:strCache>
                <c:ptCount val="1"/>
                <c:pt idx="0">
                  <c:v>Frequency</c:v>
                </c:pt>
              </c:strCache>
            </c:strRef>
          </c:cat>
          <c:val>
            <c:numRef>
              <c:f>Sheet1!$F$2</c:f>
              <c:numCache>
                <c:formatCode>General</c:formatCode>
                <c:ptCount val="1"/>
                <c:pt idx="0">
                  <c:v>1</c:v>
                </c:pt>
              </c:numCache>
            </c:numRef>
          </c:val>
        </c:ser>
        <c:ser>
          <c:idx val="5"/>
          <c:order val="5"/>
          <c:tx>
            <c:strRef>
              <c:f>Sheet1!$G$1</c:f>
              <c:strCache>
                <c:ptCount val="1"/>
                <c:pt idx="0">
                  <c:v>Not applicable</c:v>
                </c:pt>
              </c:strCache>
            </c:strRef>
          </c:tx>
          <c:spPr>
            <a:solidFill>
              <a:schemeClr val="accent6"/>
            </a:solidFill>
            <a:ln>
              <a:noFill/>
            </a:ln>
            <a:effectLst/>
          </c:spPr>
          <c:invertIfNegative val="0"/>
          <c:cat>
            <c:strRef>
              <c:f>Sheet1!$A$2</c:f>
              <c:strCache>
                <c:ptCount val="1"/>
                <c:pt idx="0">
                  <c:v>Frequency</c:v>
                </c:pt>
              </c:strCache>
            </c:strRef>
          </c:cat>
          <c:val>
            <c:numRef>
              <c:f>Sheet1!$G$2</c:f>
              <c:numCache>
                <c:formatCode>General</c:formatCode>
                <c:ptCount val="1"/>
                <c:pt idx="0">
                  <c:v>3</c:v>
                </c:pt>
              </c:numCache>
            </c:numRef>
          </c:val>
        </c:ser>
        <c:ser>
          <c:idx val="6"/>
          <c:order val="6"/>
          <c:tx>
            <c:strRef>
              <c:f>Sheet1!$H$1</c:f>
              <c:strCache>
                <c:ptCount val="1"/>
                <c:pt idx="0">
                  <c:v>No answer</c:v>
                </c:pt>
              </c:strCache>
            </c:strRef>
          </c:tx>
          <c:spPr>
            <a:solidFill>
              <a:schemeClr val="accent1">
                <a:lumMod val="60000"/>
              </a:schemeClr>
            </a:solidFill>
            <a:ln>
              <a:noFill/>
            </a:ln>
            <a:effectLst/>
          </c:spPr>
          <c:invertIfNegative val="0"/>
          <c:cat>
            <c:strRef>
              <c:f>Sheet1!$A$2</c:f>
              <c:strCache>
                <c:ptCount val="1"/>
                <c:pt idx="0">
                  <c:v>Frequency</c:v>
                </c:pt>
              </c:strCache>
            </c:strRef>
          </c:cat>
          <c:val>
            <c:numRef>
              <c:f>Sheet1!$H$2</c:f>
              <c:numCache>
                <c:formatCode>General</c:formatCode>
                <c:ptCount val="1"/>
                <c:pt idx="0">
                  <c:v>2</c:v>
                </c:pt>
              </c:numCache>
            </c:numRef>
          </c:val>
        </c:ser>
        <c:dLbls>
          <c:showLegendKey val="0"/>
          <c:showVal val="0"/>
          <c:showCatName val="0"/>
          <c:showSerName val="0"/>
          <c:showPercent val="0"/>
          <c:showBubbleSize val="0"/>
        </c:dLbls>
        <c:gapWidth val="150"/>
        <c:overlap val="100"/>
        <c:axId val="547031432"/>
        <c:axId val="547031824"/>
      </c:barChart>
      <c:catAx>
        <c:axId val="5470314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7031824"/>
        <c:crosses val="autoZero"/>
        <c:auto val="1"/>
        <c:lblAlgn val="ctr"/>
        <c:lblOffset val="100"/>
        <c:noMultiLvlLbl val="0"/>
      </c:catAx>
      <c:valAx>
        <c:axId val="54703182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7031432"/>
        <c:crosses val="autoZero"/>
        <c:crossBetween val="between"/>
      </c:valAx>
      <c:spPr>
        <a:noFill/>
        <a:ln>
          <a:noFill/>
        </a:ln>
        <a:effectLst/>
      </c:spPr>
    </c:plotArea>
    <c:legend>
      <c:legendPos val="b"/>
      <c:layout>
        <c:manualLayout>
          <c:xMode val="edge"/>
          <c:yMode val="edge"/>
          <c:x val="0.10069695003598954"/>
          <c:y val="0.52774252148962664"/>
          <c:w val="0.86576791445504764"/>
          <c:h val="0.3927863234699574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3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748177092101323"/>
          <c:y val="0.10396975425330812"/>
          <c:w val="0.79384729341514615"/>
          <c:h val="0.24788889577779155"/>
        </c:manualLayout>
      </c:layout>
      <c:barChart>
        <c:barDir val="bar"/>
        <c:grouping val="percentStacked"/>
        <c:varyColors val="0"/>
        <c:ser>
          <c:idx val="0"/>
          <c:order val="0"/>
          <c:tx>
            <c:strRef>
              <c:f>Sheet1!$B$1</c:f>
              <c:strCache>
                <c:ptCount val="1"/>
                <c:pt idx="0">
                  <c:v>Less than an hour</c:v>
                </c:pt>
              </c:strCache>
            </c:strRef>
          </c:tx>
          <c:spPr>
            <a:solidFill>
              <a:srgbClr val="ED1B24"/>
            </a:solidFill>
            <a:ln>
              <a:noFill/>
            </a:ln>
            <a:effectLst/>
          </c:spPr>
          <c:invertIfNegative val="0"/>
          <c:cat>
            <c:strRef>
              <c:f>Sheet1!$A$2</c:f>
              <c:strCache>
                <c:ptCount val="1"/>
                <c:pt idx="0">
                  <c:v>Length of time</c:v>
                </c:pt>
              </c:strCache>
            </c:strRef>
          </c:cat>
          <c:val>
            <c:numRef>
              <c:f>Sheet1!$B$2</c:f>
              <c:numCache>
                <c:formatCode>General</c:formatCode>
                <c:ptCount val="1"/>
                <c:pt idx="0">
                  <c:v>1</c:v>
                </c:pt>
              </c:numCache>
            </c:numRef>
          </c:val>
        </c:ser>
        <c:ser>
          <c:idx val="1"/>
          <c:order val="1"/>
          <c:tx>
            <c:strRef>
              <c:f>Sheet1!$C$1</c:f>
              <c:strCache>
                <c:ptCount val="1"/>
                <c:pt idx="0">
                  <c:v>1 - 2 hours</c:v>
                </c:pt>
              </c:strCache>
            </c:strRef>
          </c:tx>
          <c:spPr>
            <a:solidFill>
              <a:schemeClr val="tx1"/>
            </a:solidFill>
            <a:ln>
              <a:noFill/>
            </a:ln>
            <a:effectLst/>
          </c:spPr>
          <c:invertIfNegative val="0"/>
          <c:cat>
            <c:strRef>
              <c:f>Sheet1!$A$2</c:f>
              <c:strCache>
                <c:ptCount val="1"/>
                <c:pt idx="0">
                  <c:v>Length of time</c:v>
                </c:pt>
              </c:strCache>
            </c:strRef>
          </c:cat>
          <c:val>
            <c:numRef>
              <c:f>Sheet1!$C$2</c:f>
              <c:numCache>
                <c:formatCode>General</c:formatCode>
                <c:ptCount val="1"/>
                <c:pt idx="0">
                  <c:v>38</c:v>
                </c:pt>
              </c:numCache>
            </c:numRef>
          </c:val>
        </c:ser>
        <c:ser>
          <c:idx val="2"/>
          <c:order val="2"/>
          <c:tx>
            <c:strRef>
              <c:f>Sheet1!$D$1</c:f>
              <c:strCache>
                <c:ptCount val="1"/>
                <c:pt idx="0">
                  <c:v>More than 2 hours</c:v>
                </c:pt>
              </c:strCache>
            </c:strRef>
          </c:tx>
          <c:spPr>
            <a:solidFill>
              <a:schemeClr val="accent3"/>
            </a:solidFill>
            <a:ln>
              <a:noFill/>
            </a:ln>
            <a:effectLst/>
          </c:spPr>
          <c:invertIfNegative val="0"/>
          <c:cat>
            <c:strRef>
              <c:f>Sheet1!$A$2</c:f>
              <c:strCache>
                <c:ptCount val="1"/>
                <c:pt idx="0">
                  <c:v>Length of time</c:v>
                </c:pt>
              </c:strCache>
            </c:strRef>
          </c:cat>
          <c:val>
            <c:numRef>
              <c:f>Sheet1!$D$2</c:f>
              <c:numCache>
                <c:formatCode>General</c:formatCode>
                <c:ptCount val="1"/>
                <c:pt idx="0">
                  <c:v>1</c:v>
                </c:pt>
              </c:numCache>
            </c:numRef>
          </c:val>
        </c:ser>
        <c:ser>
          <c:idx val="3"/>
          <c:order val="3"/>
          <c:tx>
            <c:strRef>
              <c:f>Sheet1!$E$1</c:f>
              <c:strCache>
                <c:ptCount val="1"/>
                <c:pt idx="0">
                  <c:v>Not applicable</c:v>
                </c:pt>
              </c:strCache>
            </c:strRef>
          </c:tx>
          <c:spPr>
            <a:solidFill>
              <a:schemeClr val="accent4"/>
            </a:solidFill>
            <a:ln>
              <a:noFill/>
            </a:ln>
            <a:effectLst/>
          </c:spPr>
          <c:invertIfNegative val="0"/>
          <c:cat>
            <c:strRef>
              <c:f>Sheet1!$A$2</c:f>
              <c:strCache>
                <c:ptCount val="1"/>
                <c:pt idx="0">
                  <c:v>Length of time</c:v>
                </c:pt>
              </c:strCache>
            </c:strRef>
          </c:cat>
          <c:val>
            <c:numRef>
              <c:f>Sheet1!$E$2</c:f>
              <c:numCache>
                <c:formatCode>General</c:formatCode>
                <c:ptCount val="1"/>
                <c:pt idx="0">
                  <c:v>3</c:v>
                </c:pt>
              </c:numCache>
            </c:numRef>
          </c:val>
        </c:ser>
        <c:ser>
          <c:idx val="4"/>
          <c:order val="4"/>
          <c:tx>
            <c:strRef>
              <c:f>Sheet1!$F$1</c:f>
              <c:strCache>
                <c:ptCount val="1"/>
                <c:pt idx="0">
                  <c:v>No answer</c:v>
                </c:pt>
              </c:strCache>
            </c:strRef>
          </c:tx>
          <c:spPr>
            <a:solidFill>
              <a:schemeClr val="accent5"/>
            </a:solidFill>
            <a:ln>
              <a:noFill/>
            </a:ln>
            <a:effectLst/>
          </c:spPr>
          <c:invertIfNegative val="0"/>
          <c:cat>
            <c:strRef>
              <c:f>Sheet1!$A$2</c:f>
              <c:strCache>
                <c:ptCount val="1"/>
                <c:pt idx="0">
                  <c:v>Length of time</c:v>
                </c:pt>
              </c:strCache>
            </c:strRef>
          </c:cat>
          <c:val>
            <c:numRef>
              <c:f>Sheet1!$F$2</c:f>
              <c:numCache>
                <c:formatCode>General</c:formatCode>
                <c:ptCount val="1"/>
                <c:pt idx="0">
                  <c:v>2</c:v>
                </c:pt>
              </c:numCache>
            </c:numRef>
          </c:val>
        </c:ser>
        <c:dLbls>
          <c:showLegendKey val="0"/>
          <c:showVal val="0"/>
          <c:showCatName val="0"/>
          <c:showSerName val="0"/>
          <c:showPercent val="0"/>
          <c:showBubbleSize val="0"/>
        </c:dLbls>
        <c:gapWidth val="150"/>
        <c:overlap val="100"/>
        <c:axId val="547032608"/>
        <c:axId val="547033000"/>
      </c:barChart>
      <c:catAx>
        <c:axId val="547032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7033000"/>
        <c:crosses val="autoZero"/>
        <c:auto val="1"/>
        <c:lblAlgn val="ctr"/>
        <c:lblOffset val="100"/>
        <c:noMultiLvlLbl val="0"/>
      </c:catAx>
      <c:valAx>
        <c:axId val="54703300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7032608"/>
        <c:crosses val="autoZero"/>
        <c:crossBetween val="between"/>
      </c:valAx>
      <c:spPr>
        <a:noFill/>
        <a:ln>
          <a:noFill/>
        </a:ln>
        <a:effectLst/>
      </c:spPr>
    </c:plotArea>
    <c:legend>
      <c:legendPos val="b"/>
      <c:layout>
        <c:manualLayout>
          <c:xMode val="edge"/>
          <c:yMode val="edge"/>
          <c:x val="0.10069695003598954"/>
          <c:y val="0.52774252148962664"/>
          <c:w val="0.86576791445504764"/>
          <c:h val="0.3927863234699574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3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40479484153236189"/>
          <c:y val="0.10396975425330812"/>
          <c:w val="0.54653422280379738"/>
          <c:h val="0.3163141632612379"/>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Do you spend time somewhere other than older person's home?</c:v>
                </c:pt>
              </c:strCache>
            </c:strRef>
          </c:cat>
          <c:val>
            <c:numRef>
              <c:f>Sheet1!$B$2</c:f>
              <c:numCache>
                <c:formatCode>General</c:formatCode>
                <c:ptCount val="1"/>
                <c:pt idx="0">
                  <c:v>23</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Do you spend time somewhere other than older person's home?</c:v>
                </c:pt>
              </c:strCache>
            </c:strRef>
          </c:cat>
          <c:val>
            <c:numRef>
              <c:f>Sheet1!$C$2</c:f>
              <c:numCache>
                <c:formatCode>General</c:formatCode>
                <c:ptCount val="1"/>
                <c:pt idx="0">
                  <c:v>22</c:v>
                </c:pt>
              </c:numCache>
            </c:numRef>
          </c:val>
        </c:ser>
        <c:ser>
          <c:idx val="2"/>
          <c:order val="2"/>
          <c:tx>
            <c:strRef>
              <c:f>Sheet1!$D$1</c:f>
              <c:strCache>
                <c:ptCount val="1"/>
                <c:pt idx="0">
                  <c:v>No answer</c:v>
                </c:pt>
              </c:strCache>
            </c:strRef>
          </c:tx>
          <c:spPr>
            <a:solidFill>
              <a:schemeClr val="accent3"/>
            </a:solidFill>
            <a:ln>
              <a:noFill/>
            </a:ln>
            <a:effectLst/>
          </c:spPr>
          <c:invertIfNegative val="0"/>
          <c:cat>
            <c:strRef>
              <c:f>Sheet1!$A$2</c:f>
              <c:strCache>
                <c:ptCount val="1"/>
                <c:pt idx="0">
                  <c:v>Do you spend time somewhere other than older person's home?</c:v>
                </c:pt>
              </c:strCache>
            </c:strRef>
          </c:cat>
          <c:val>
            <c:numRef>
              <c:f>Sheet1!$D$2</c:f>
              <c:numCache>
                <c:formatCode>General</c:formatCode>
                <c:ptCount val="1"/>
                <c:pt idx="0">
                  <c:v>2</c:v>
                </c:pt>
              </c:numCache>
            </c:numRef>
          </c:val>
        </c:ser>
        <c:dLbls>
          <c:showLegendKey val="0"/>
          <c:showVal val="0"/>
          <c:showCatName val="0"/>
          <c:showSerName val="0"/>
          <c:showPercent val="0"/>
          <c:showBubbleSize val="0"/>
        </c:dLbls>
        <c:gapWidth val="150"/>
        <c:overlap val="100"/>
        <c:axId val="547033784"/>
        <c:axId val="547034176"/>
      </c:barChart>
      <c:catAx>
        <c:axId val="5470337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7034176"/>
        <c:crosses val="autoZero"/>
        <c:auto val="1"/>
        <c:lblAlgn val="ctr"/>
        <c:lblOffset val="100"/>
        <c:noMultiLvlLbl val="0"/>
      </c:catAx>
      <c:valAx>
        <c:axId val="54703417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7033784"/>
        <c:crosses val="autoZero"/>
        <c:crossBetween val="between"/>
      </c:valAx>
      <c:spPr>
        <a:noFill/>
        <a:ln>
          <a:noFill/>
        </a:ln>
        <a:effectLst/>
      </c:spPr>
    </c:plotArea>
    <c:legend>
      <c:legendPos val="b"/>
      <c:layout>
        <c:manualLayout>
          <c:xMode val="edge"/>
          <c:yMode val="edge"/>
          <c:x val="0.29022659293440628"/>
          <c:y val="0.67050533240306998"/>
          <c:w val="0.65308577153615655"/>
          <c:h val="0.3249115076211803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4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Percentage of volunteers who meet their older person at or take them to each place</c:v>
                </c:pt>
              </c:strCache>
            </c:strRef>
          </c:tx>
          <c:spPr>
            <a:solidFill>
              <a:srgbClr val="ED1B24"/>
            </a:solidFill>
            <a:ln>
              <a:noFill/>
            </a:ln>
            <a:effectLst/>
          </c:spPr>
          <c:invertIfNegative val="0"/>
          <c:cat>
            <c:strRef>
              <c:f>Sheet1!$A$2:$A$13</c:f>
              <c:strCache>
                <c:ptCount val="12"/>
                <c:pt idx="0">
                  <c:v>Longer walk in the park</c:v>
                </c:pt>
                <c:pt idx="1">
                  <c:v>For a drive</c:v>
                </c:pt>
                <c:pt idx="2">
                  <c:v>To visit a friend</c:v>
                </c:pt>
                <c:pt idx="3">
                  <c:v>To a play</c:v>
                </c:pt>
                <c:pt idx="4">
                  <c:v>To the bank</c:v>
                </c:pt>
                <c:pt idx="5">
                  <c:v>For a longer walk</c:v>
                </c:pt>
                <c:pt idx="6">
                  <c:v>To a museum or other local place of interest</c:v>
                </c:pt>
                <c:pt idx="7">
                  <c:v>To a hospital/doctors appointment</c:v>
                </c:pt>
                <c:pt idx="8">
                  <c:v>The shops</c:v>
                </c:pt>
                <c:pt idx="9">
                  <c:v>For a short walk</c:v>
                </c:pt>
                <c:pt idx="10">
                  <c:v>An ALONE social event</c:v>
                </c:pt>
                <c:pt idx="11">
                  <c:v>A local café</c:v>
                </c:pt>
              </c:strCache>
            </c:strRef>
          </c:cat>
          <c:val>
            <c:numRef>
              <c:f>Sheet1!$B$2:$B$13</c:f>
              <c:numCache>
                <c:formatCode>General</c:formatCode>
                <c:ptCount val="12"/>
                <c:pt idx="0">
                  <c:v>4.37</c:v>
                </c:pt>
                <c:pt idx="1">
                  <c:v>4.37</c:v>
                </c:pt>
                <c:pt idx="2">
                  <c:v>4.37</c:v>
                </c:pt>
                <c:pt idx="3">
                  <c:v>4.37</c:v>
                </c:pt>
                <c:pt idx="4">
                  <c:v>4.37</c:v>
                </c:pt>
                <c:pt idx="5">
                  <c:v>4.37</c:v>
                </c:pt>
                <c:pt idx="6">
                  <c:v>4.37</c:v>
                </c:pt>
                <c:pt idx="7">
                  <c:v>8.6999999999999993</c:v>
                </c:pt>
                <c:pt idx="8">
                  <c:v>37.78</c:v>
                </c:pt>
                <c:pt idx="9">
                  <c:v>39.130000000000003</c:v>
                </c:pt>
                <c:pt idx="10">
                  <c:v>39.130000000000003</c:v>
                </c:pt>
                <c:pt idx="11">
                  <c:v>65.22</c:v>
                </c:pt>
              </c:numCache>
            </c:numRef>
          </c:val>
        </c:ser>
        <c:dLbls>
          <c:showLegendKey val="0"/>
          <c:showVal val="0"/>
          <c:showCatName val="0"/>
          <c:showSerName val="0"/>
          <c:showPercent val="0"/>
          <c:showBubbleSize val="0"/>
        </c:dLbls>
        <c:gapWidth val="182"/>
        <c:axId val="547034960"/>
        <c:axId val="547035352"/>
      </c:barChart>
      <c:catAx>
        <c:axId val="5470349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7035352"/>
        <c:crosses val="autoZero"/>
        <c:auto val="1"/>
        <c:lblAlgn val="ctr"/>
        <c:lblOffset val="100"/>
        <c:noMultiLvlLbl val="0"/>
      </c:catAx>
      <c:valAx>
        <c:axId val="54703535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7034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4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40479484153236189"/>
          <c:y val="0.10396975425330812"/>
          <c:w val="0.54653422280379738"/>
          <c:h val="0.3163141632612379"/>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Is there a particular reason why you only visit the older person in their home?</c:v>
                </c:pt>
              </c:strCache>
            </c:strRef>
          </c:cat>
          <c:val>
            <c:numRef>
              <c:f>Sheet1!$B$2</c:f>
              <c:numCache>
                <c:formatCode>General</c:formatCode>
                <c:ptCount val="1"/>
                <c:pt idx="0">
                  <c:v>9</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Is there a particular reason why you only visit the older person in their home?</c:v>
                </c:pt>
              </c:strCache>
            </c:strRef>
          </c:cat>
          <c:val>
            <c:numRef>
              <c:f>Sheet1!$C$2</c:f>
              <c:numCache>
                <c:formatCode>General</c:formatCode>
                <c:ptCount val="1"/>
                <c:pt idx="0">
                  <c:v>11</c:v>
                </c:pt>
              </c:numCache>
            </c:numRef>
          </c:val>
        </c:ser>
        <c:ser>
          <c:idx val="2"/>
          <c:order val="2"/>
          <c:tx>
            <c:strRef>
              <c:f>Sheet1!$D$1</c:f>
              <c:strCache>
                <c:ptCount val="1"/>
                <c:pt idx="0">
                  <c:v>Not applicable</c:v>
                </c:pt>
              </c:strCache>
            </c:strRef>
          </c:tx>
          <c:spPr>
            <a:solidFill>
              <a:schemeClr val="accent3"/>
            </a:solidFill>
            <a:ln>
              <a:noFill/>
            </a:ln>
            <a:effectLst/>
          </c:spPr>
          <c:invertIfNegative val="0"/>
          <c:cat>
            <c:strRef>
              <c:f>Sheet1!$A$2</c:f>
              <c:strCache>
                <c:ptCount val="1"/>
                <c:pt idx="0">
                  <c:v>Is there a particular reason why you only visit the older person in their home?</c:v>
                </c:pt>
              </c:strCache>
            </c:strRef>
          </c:cat>
          <c:val>
            <c:numRef>
              <c:f>Sheet1!$D$2</c:f>
              <c:numCache>
                <c:formatCode>General</c:formatCode>
                <c:ptCount val="1"/>
                <c:pt idx="0">
                  <c:v>1</c:v>
                </c:pt>
              </c:numCache>
            </c:numRef>
          </c:val>
        </c:ser>
        <c:ser>
          <c:idx val="3"/>
          <c:order val="3"/>
          <c:tx>
            <c:strRef>
              <c:f>Sheet1!$E$1</c:f>
              <c:strCache>
                <c:ptCount val="1"/>
                <c:pt idx="0">
                  <c:v>No answer</c:v>
                </c:pt>
              </c:strCache>
            </c:strRef>
          </c:tx>
          <c:spPr>
            <a:solidFill>
              <a:schemeClr val="accent4"/>
            </a:solidFill>
            <a:ln>
              <a:noFill/>
            </a:ln>
            <a:effectLst/>
          </c:spPr>
          <c:invertIfNegative val="0"/>
          <c:cat>
            <c:strRef>
              <c:f>Sheet1!$A$2</c:f>
              <c:strCache>
                <c:ptCount val="1"/>
                <c:pt idx="0">
                  <c:v>Is there a particular reason why you only visit the older person in their home?</c:v>
                </c:pt>
              </c:strCache>
            </c:strRef>
          </c:cat>
          <c:val>
            <c:numRef>
              <c:f>Sheet1!$E$2</c:f>
              <c:numCache>
                <c:formatCode>General</c:formatCode>
                <c:ptCount val="1"/>
                <c:pt idx="0">
                  <c:v>1</c:v>
                </c:pt>
              </c:numCache>
            </c:numRef>
          </c:val>
        </c:ser>
        <c:dLbls>
          <c:showLegendKey val="0"/>
          <c:showVal val="0"/>
          <c:showCatName val="0"/>
          <c:showSerName val="0"/>
          <c:showPercent val="0"/>
          <c:showBubbleSize val="0"/>
        </c:dLbls>
        <c:gapWidth val="150"/>
        <c:overlap val="100"/>
        <c:axId val="547036136"/>
        <c:axId val="548221320"/>
      </c:barChart>
      <c:catAx>
        <c:axId val="5470361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221320"/>
        <c:crosses val="autoZero"/>
        <c:auto val="1"/>
        <c:lblAlgn val="ctr"/>
        <c:lblOffset val="100"/>
        <c:noMultiLvlLbl val="0"/>
      </c:catAx>
      <c:valAx>
        <c:axId val="54822132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7036136"/>
        <c:crosses val="autoZero"/>
        <c:crossBetween val="between"/>
      </c:valAx>
      <c:spPr>
        <a:noFill/>
        <a:ln>
          <a:noFill/>
        </a:ln>
        <a:effectLst/>
      </c:spPr>
    </c:plotArea>
    <c:legend>
      <c:legendPos val="b"/>
      <c:layout>
        <c:manualLayout>
          <c:xMode val="edge"/>
          <c:yMode val="edge"/>
          <c:x val="0.40348211125175282"/>
          <c:y val="0.69582178809927253"/>
          <c:w val="0.42876213338235064"/>
          <c:h val="0.213609090002990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4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432101742511586"/>
          <c:y val="0.10396975425330812"/>
          <c:w val="0.84700804691104359"/>
          <c:h val="0.24227028182563151"/>
        </c:manualLayout>
      </c:layout>
      <c:barChart>
        <c:barDir val="bar"/>
        <c:grouping val="percentStacked"/>
        <c:varyColors val="0"/>
        <c:ser>
          <c:idx val="0"/>
          <c:order val="0"/>
          <c:tx>
            <c:strRef>
              <c:f>Sheet1!$B$1</c:f>
              <c:strCache>
                <c:ptCount val="1"/>
                <c:pt idx="0">
                  <c:v>Poor mobility</c:v>
                </c:pt>
              </c:strCache>
            </c:strRef>
          </c:tx>
          <c:spPr>
            <a:solidFill>
              <a:srgbClr val="ED1B24"/>
            </a:solidFill>
            <a:ln>
              <a:noFill/>
            </a:ln>
            <a:effectLst/>
          </c:spPr>
          <c:invertIfNegative val="0"/>
          <c:cat>
            <c:strRef>
              <c:f>Sheet1!$A$2</c:f>
              <c:strCache>
                <c:ptCount val="1"/>
                <c:pt idx="0">
                  <c:v>Reason</c:v>
                </c:pt>
              </c:strCache>
            </c:strRef>
          </c:cat>
          <c:val>
            <c:numRef>
              <c:f>Sheet1!$B$2</c:f>
              <c:numCache>
                <c:formatCode>General</c:formatCode>
                <c:ptCount val="1"/>
                <c:pt idx="0">
                  <c:v>5</c:v>
                </c:pt>
              </c:numCache>
            </c:numRef>
          </c:val>
        </c:ser>
        <c:ser>
          <c:idx val="1"/>
          <c:order val="1"/>
          <c:tx>
            <c:strRef>
              <c:f>Sheet1!$C$1</c:f>
              <c:strCache>
                <c:ptCount val="1"/>
                <c:pt idx="0">
                  <c:v>Health issues</c:v>
                </c:pt>
              </c:strCache>
            </c:strRef>
          </c:tx>
          <c:spPr>
            <a:solidFill>
              <a:schemeClr val="tx1"/>
            </a:solidFill>
            <a:ln>
              <a:noFill/>
            </a:ln>
            <a:effectLst/>
          </c:spPr>
          <c:invertIfNegative val="0"/>
          <c:cat>
            <c:strRef>
              <c:f>Sheet1!$A$2</c:f>
              <c:strCache>
                <c:ptCount val="1"/>
                <c:pt idx="0">
                  <c:v>Reason</c:v>
                </c:pt>
              </c:strCache>
            </c:strRef>
          </c:cat>
          <c:val>
            <c:numRef>
              <c:f>Sheet1!$C$2</c:f>
              <c:numCache>
                <c:formatCode>General</c:formatCode>
                <c:ptCount val="1"/>
                <c:pt idx="0">
                  <c:v>2</c:v>
                </c:pt>
              </c:numCache>
            </c:numRef>
          </c:val>
        </c:ser>
        <c:ser>
          <c:idx val="2"/>
          <c:order val="2"/>
          <c:tx>
            <c:strRef>
              <c:f>Sheet1!$D$1</c:f>
              <c:strCache>
                <c:ptCount val="1"/>
                <c:pt idx="0">
                  <c:v>Lack of interest</c:v>
                </c:pt>
              </c:strCache>
            </c:strRef>
          </c:tx>
          <c:spPr>
            <a:solidFill>
              <a:schemeClr val="accent3"/>
            </a:solidFill>
            <a:ln>
              <a:noFill/>
            </a:ln>
            <a:effectLst/>
          </c:spPr>
          <c:invertIfNegative val="0"/>
          <c:cat>
            <c:strRef>
              <c:f>Sheet1!$A$2</c:f>
              <c:strCache>
                <c:ptCount val="1"/>
                <c:pt idx="0">
                  <c:v>Reason</c:v>
                </c:pt>
              </c:strCache>
            </c:strRef>
          </c:cat>
          <c:val>
            <c:numRef>
              <c:f>Sheet1!$D$2</c:f>
              <c:numCache>
                <c:formatCode>General</c:formatCode>
                <c:ptCount val="1"/>
                <c:pt idx="0">
                  <c:v>1</c:v>
                </c:pt>
              </c:numCache>
            </c:numRef>
          </c:val>
        </c:ser>
        <c:ser>
          <c:idx val="3"/>
          <c:order val="3"/>
          <c:tx>
            <c:strRef>
              <c:f>Sheet1!$E$1</c:f>
              <c:strCache>
                <c:ptCount val="1"/>
                <c:pt idx="0">
                  <c:v>Able to drive themselves</c:v>
                </c:pt>
              </c:strCache>
            </c:strRef>
          </c:tx>
          <c:spPr>
            <a:solidFill>
              <a:schemeClr val="accent4"/>
            </a:solidFill>
            <a:ln>
              <a:noFill/>
            </a:ln>
            <a:effectLst/>
          </c:spPr>
          <c:invertIfNegative val="0"/>
          <c:cat>
            <c:strRef>
              <c:f>Sheet1!$A$2</c:f>
              <c:strCache>
                <c:ptCount val="1"/>
                <c:pt idx="0">
                  <c:v>Reason</c:v>
                </c:pt>
              </c:strCache>
            </c:strRef>
          </c:cat>
          <c:val>
            <c:numRef>
              <c:f>Sheet1!$E$2</c:f>
              <c:numCache>
                <c:formatCode>General</c:formatCode>
                <c:ptCount val="1"/>
                <c:pt idx="0">
                  <c:v>1</c:v>
                </c:pt>
              </c:numCache>
            </c:numRef>
          </c:val>
        </c:ser>
        <c:ser>
          <c:idx val="4"/>
          <c:order val="4"/>
          <c:tx>
            <c:strRef>
              <c:f>Sheet1!$F$1</c:f>
              <c:strCache>
                <c:ptCount val="1"/>
                <c:pt idx="0">
                  <c:v>Not part of my role</c:v>
                </c:pt>
              </c:strCache>
            </c:strRef>
          </c:tx>
          <c:spPr>
            <a:solidFill>
              <a:schemeClr val="accent5"/>
            </a:solidFill>
            <a:ln>
              <a:noFill/>
            </a:ln>
            <a:effectLst/>
          </c:spPr>
          <c:invertIfNegative val="0"/>
          <c:cat>
            <c:strRef>
              <c:f>Sheet1!$A$2</c:f>
              <c:strCache>
                <c:ptCount val="1"/>
                <c:pt idx="0">
                  <c:v>Reason</c:v>
                </c:pt>
              </c:strCache>
            </c:strRef>
          </c:cat>
          <c:val>
            <c:numRef>
              <c:f>Sheet1!$F$2</c:f>
              <c:numCache>
                <c:formatCode>General</c:formatCode>
                <c:ptCount val="1"/>
                <c:pt idx="0">
                  <c:v>1</c:v>
                </c:pt>
              </c:numCache>
            </c:numRef>
          </c:val>
        </c:ser>
        <c:ser>
          <c:idx val="5"/>
          <c:order val="5"/>
          <c:tx>
            <c:strRef>
              <c:f>Sheet1!$G$1</c:f>
              <c:strCache>
                <c:ptCount val="1"/>
                <c:pt idx="0">
                  <c:v>Not able to smoke when out</c:v>
                </c:pt>
              </c:strCache>
            </c:strRef>
          </c:tx>
          <c:spPr>
            <a:solidFill>
              <a:schemeClr val="accent6"/>
            </a:solidFill>
            <a:ln>
              <a:noFill/>
            </a:ln>
            <a:effectLst/>
          </c:spPr>
          <c:invertIfNegative val="0"/>
          <c:cat>
            <c:strRef>
              <c:f>Sheet1!$A$2</c:f>
              <c:strCache>
                <c:ptCount val="1"/>
                <c:pt idx="0">
                  <c:v>Reason</c:v>
                </c:pt>
              </c:strCache>
            </c:strRef>
          </c:cat>
          <c:val>
            <c:numRef>
              <c:f>Sheet1!$G$2</c:f>
              <c:numCache>
                <c:formatCode>General</c:formatCode>
                <c:ptCount val="1"/>
                <c:pt idx="0">
                  <c:v>1</c:v>
                </c:pt>
              </c:numCache>
            </c:numRef>
          </c:val>
        </c:ser>
        <c:dLbls>
          <c:showLegendKey val="0"/>
          <c:showVal val="0"/>
          <c:showCatName val="0"/>
          <c:showSerName val="0"/>
          <c:showPercent val="0"/>
          <c:showBubbleSize val="0"/>
        </c:dLbls>
        <c:gapWidth val="150"/>
        <c:overlap val="100"/>
        <c:axId val="548222104"/>
        <c:axId val="548222496"/>
      </c:barChart>
      <c:catAx>
        <c:axId val="548222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222496"/>
        <c:crosses val="autoZero"/>
        <c:auto val="1"/>
        <c:lblAlgn val="ctr"/>
        <c:lblOffset val="100"/>
        <c:noMultiLvlLbl val="0"/>
      </c:catAx>
      <c:valAx>
        <c:axId val="54822249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222104"/>
        <c:crosses val="autoZero"/>
        <c:crossBetween val="between"/>
      </c:valAx>
      <c:spPr>
        <a:noFill/>
        <a:ln>
          <a:noFill/>
        </a:ln>
        <a:effectLst/>
      </c:spPr>
    </c:plotArea>
    <c:legend>
      <c:legendPos val="b"/>
      <c:layout>
        <c:manualLayout>
          <c:xMode val="edge"/>
          <c:yMode val="edge"/>
          <c:x val="0.15616904064040418"/>
          <c:y val="0.60532427276290168"/>
          <c:w val="0.78955566819026857"/>
          <c:h val="0.2653248557834013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4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0540734586611901"/>
          <c:y val="0.10396975425330812"/>
          <c:w val="0.64592171847004032"/>
          <c:h val="0.29042168405697871"/>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Do you consider the older person you visit to be your friend?</c:v>
                </c:pt>
              </c:strCache>
            </c:strRef>
          </c:cat>
          <c:val>
            <c:numRef>
              <c:f>Sheet1!$B$2</c:f>
              <c:numCache>
                <c:formatCode>General</c:formatCode>
                <c:ptCount val="1"/>
                <c:pt idx="0">
                  <c:v>31</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Do you consider the older person you visit to be your friend?</c:v>
                </c:pt>
              </c:strCache>
            </c:strRef>
          </c:cat>
          <c:val>
            <c:numRef>
              <c:f>Sheet1!$C$2</c:f>
              <c:numCache>
                <c:formatCode>General</c:formatCode>
                <c:ptCount val="1"/>
                <c:pt idx="0">
                  <c:v>11</c:v>
                </c:pt>
              </c:numCache>
            </c:numRef>
          </c:val>
        </c:ser>
        <c:ser>
          <c:idx val="2"/>
          <c:order val="2"/>
          <c:tx>
            <c:strRef>
              <c:f>Sheet1!$D$1</c:f>
              <c:strCache>
                <c:ptCount val="1"/>
                <c:pt idx="0">
                  <c:v>Not applicable</c:v>
                </c:pt>
              </c:strCache>
            </c:strRef>
          </c:tx>
          <c:spPr>
            <a:solidFill>
              <a:schemeClr val="accent3"/>
            </a:solidFill>
            <a:ln>
              <a:noFill/>
            </a:ln>
            <a:effectLst/>
          </c:spPr>
          <c:invertIfNegative val="0"/>
          <c:cat>
            <c:strRef>
              <c:f>Sheet1!$A$2</c:f>
              <c:strCache>
                <c:ptCount val="1"/>
                <c:pt idx="0">
                  <c:v>Do you consider the older person you visit to be your friend?</c:v>
                </c:pt>
              </c:strCache>
            </c:strRef>
          </c:cat>
          <c:val>
            <c:numRef>
              <c:f>Sheet1!$D$2</c:f>
              <c:numCache>
                <c:formatCode>General</c:formatCode>
                <c:ptCount val="1"/>
                <c:pt idx="0">
                  <c:v>1</c:v>
                </c:pt>
              </c:numCache>
            </c:numRef>
          </c:val>
        </c:ser>
        <c:ser>
          <c:idx val="3"/>
          <c:order val="3"/>
          <c:tx>
            <c:strRef>
              <c:f>Sheet1!$E$1</c:f>
              <c:strCache>
                <c:ptCount val="1"/>
                <c:pt idx="0">
                  <c:v>No answer </c:v>
                </c:pt>
              </c:strCache>
            </c:strRef>
          </c:tx>
          <c:spPr>
            <a:solidFill>
              <a:schemeClr val="accent4"/>
            </a:solidFill>
            <a:ln>
              <a:noFill/>
            </a:ln>
            <a:effectLst/>
          </c:spPr>
          <c:invertIfNegative val="0"/>
          <c:cat>
            <c:strRef>
              <c:f>Sheet1!$A$2</c:f>
              <c:strCache>
                <c:ptCount val="1"/>
                <c:pt idx="0">
                  <c:v>Do you consider the older person you visit to be your friend?</c:v>
                </c:pt>
              </c:strCache>
            </c:strRef>
          </c:cat>
          <c:val>
            <c:numRef>
              <c:f>Sheet1!$E$2</c:f>
              <c:numCache>
                <c:formatCode>General</c:formatCode>
                <c:ptCount val="1"/>
                <c:pt idx="0">
                  <c:v>3</c:v>
                </c:pt>
              </c:numCache>
            </c:numRef>
          </c:val>
        </c:ser>
        <c:dLbls>
          <c:showLegendKey val="0"/>
          <c:showVal val="0"/>
          <c:showCatName val="0"/>
          <c:showSerName val="0"/>
          <c:showPercent val="0"/>
          <c:showBubbleSize val="0"/>
        </c:dLbls>
        <c:gapWidth val="150"/>
        <c:overlap val="100"/>
        <c:axId val="548223280"/>
        <c:axId val="548223672"/>
      </c:barChart>
      <c:catAx>
        <c:axId val="5482232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223672"/>
        <c:crosses val="autoZero"/>
        <c:auto val="1"/>
        <c:lblAlgn val="ctr"/>
        <c:lblOffset val="100"/>
        <c:noMultiLvlLbl val="0"/>
      </c:catAx>
      <c:valAx>
        <c:axId val="54822367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223280"/>
        <c:crosses val="autoZero"/>
        <c:crossBetween val="between"/>
      </c:valAx>
      <c:spPr>
        <a:noFill/>
        <a:ln>
          <a:noFill/>
        </a:ln>
        <a:effectLst/>
      </c:spPr>
    </c:plotArea>
    <c:legend>
      <c:legendPos val="b"/>
      <c:layout>
        <c:manualLayout>
          <c:xMode val="edge"/>
          <c:yMode val="edge"/>
          <c:x val="0.30178327847699266"/>
          <c:y val="0.67436016541097843"/>
          <c:w val="0.54535070900720795"/>
          <c:h val="0.161871636549028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4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Percentage of volunteers who do consider the older person they visit to be their friend</c:v>
                </c:pt>
              </c:strCache>
            </c:strRef>
          </c:tx>
          <c:spPr>
            <a:solidFill>
              <a:srgbClr val="ED1B24"/>
            </a:solidFill>
            <a:ln>
              <a:noFill/>
            </a:ln>
            <a:effectLst/>
          </c:spPr>
          <c:invertIfNegative val="0"/>
          <c:cat>
            <c:strRef>
              <c:f>Sheet1!$A$2:$A$15</c:f>
              <c:strCache>
                <c:ptCount val="14"/>
                <c:pt idx="0">
                  <c:v>Have a laugh</c:v>
                </c:pt>
                <c:pt idx="1">
                  <c:v>Shared interests</c:v>
                </c:pt>
                <c:pt idx="2">
                  <c:v>Natural friendship has developed</c:v>
                </c:pt>
                <c:pt idx="3">
                  <c:v>I'm a friend, but in a supportive role</c:v>
                </c:pt>
                <c:pt idx="4">
                  <c:v>We get on really well</c:v>
                </c:pt>
                <c:pt idx="5">
                  <c:v>Feels like we've known each other for a long time</c:v>
                </c:pt>
                <c:pt idx="6">
                  <c:v>Look forward to seeing each other</c:v>
                </c:pt>
                <c:pt idx="7">
                  <c:v>A friend in need is a friend indeed</c:v>
                </c:pt>
                <c:pt idx="8">
                  <c:v>We are friends</c:v>
                </c:pt>
                <c:pt idx="9">
                  <c:v>You are a friend to them, spending time with them</c:v>
                </c:pt>
                <c:pt idx="10">
                  <c:v>Fond of the person</c:v>
                </c:pt>
                <c:pt idx="11">
                  <c:v>We have great chats</c:v>
                </c:pt>
                <c:pt idx="12">
                  <c:v>Confides in me</c:v>
                </c:pt>
                <c:pt idx="13">
                  <c:v>No answer</c:v>
                </c:pt>
              </c:strCache>
            </c:strRef>
          </c:cat>
          <c:val>
            <c:numRef>
              <c:f>Sheet1!$B$2:$B$15</c:f>
              <c:numCache>
                <c:formatCode>General</c:formatCode>
                <c:ptCount val="14"/>
                <c:pt idx="0">
                  <c:v>3.23</c:v>
                </c:pt>
                <c:pt idx="1">
                  <c:v>3.23</c:v>
                </c:pt>
                <c:pt idx="2">
                  <c:v>3.23</c:v>
                </c:pt>
                <c:pt idx="3">
                  <c:v>3.23</c:v>
                </c:pt>
                <c:pt idx="4">
                  <c:v>3.23</c:v>
                </c:pt>
                <c:pt idx="5">
                  <c:v>3.23</c:v>
                </c:pt>
                <c:pt idx="6">
                  <c:v>3.23</c:v>
                </c:pt>
                <c:pt idx="7">
                  <c:v>3.23</c:v>
                </c:pt>
                <c:pt idx="8">
                  <c:v>3.23</c:v>
                </c:pt>
                <c:pt idx="9">
                  <c:v>3.23</c:v>
                </c:pt>
                <c:pt idx="10">
                  <c:v>6.45</c:v>
                </c:pt>
                <c:pt idx="11">
                  <c:v>9.68</c:v>
                </c:pt>
                <c:pt idx="12">
                  <c:v>9.68</c:v>
                </c:pt>
                <c:pt idx="13">
                  <c:v>48.39</c:v>
                </c:pt>
              </c:numCache>
            </c:numRef>
          </c:val>
        </c:ser>
        <c:dLbls>
          <c:showLegendKey val="0"/>
          <c:showVal val="0"/>
          <c:showCatName val="0"/>
          <c:showSerName val="0"/>
          <c:showPercent val="0"/>
          <c:showBubbleSize val="0"/>
        </c:dLbls>
        <c:gapWidth val="182"/>
        <c:axId val="548224456"/>
        <c:axId val="548224848"/>
      </c:barChart>
      <c:catAx>
        <c:axId val="5482244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224848"/>
        <c:crosses val="autoZero"/>
        <c:auto val="1"/>
        <c:lblAlgn val="ctr"/>
        <c:lblOffset val="100"/>
        <c:noMultiLvlLbl val="0"/>
      </c:catAx>
      <c:valAx>
        <c:axId val="54822484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2244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4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Percentage of volunteers who do not consider the older person they visit to be their friend</c:v>
                </c:pt>
              </c:strCache>
            </c:strRef>
          </c:tx>
          <c:spPr>
            <a:solidFill>
              <a:srgbClr val="ED1B24"/>
            </a:solidFill>
            <a:ln>
              <a:noFill/>
            </a:ln>
            <a:effectLst/>
          </c:spPr>
          <c:invertIfNegative val="0"/>
          <c:cat>
            <c:strRef>
              <c:f>Sheet1!$A$2:$A$8</c:f>
              <c:strCache>
                <c:ptCount val="7"/>
                <c:pt idx="0">
                  <c:v>No answer</c:v>
                </c:pt>
                <c:pt idx="1">
                  <c:v>Haven't been doing it long enough</c:v>
                </c:pt>
                <c:pt idx="2">
                  <c:v>Still getting to know each other</c:v>
                </c:pt>
                <c:pt idx="3">
                  <c:v>Hopefully friendship will develop</c:v>
                </c:pt>
                <c:pt idx="4">
                  <c:v>Don't have a huge amount in common</c:v>
                </c:pt>
                <c:pt idx="5">
                  <c:v>Older person extremely conservative</c:v>
                </c:pt>
                <c:pt idx="6">
                  <c:v>Keeping healthy boundaries</c:v>
                </c:pt>
              </c:strCache>
            </c:strRef>
          </c:cat>
          <c:val>
            <c:numRef>
              <c:f>Sheet1!$B$2:$B$8</c:f>
              <c:numCache>
                <c:formatCode>General</c:formatCode>
                <c:ptCount val="7"/>
                <c:pt idx="0">
                  <c:v>18.18</c:v>
                </c:pt>
                <c:pt idx="1">
                  <c:v>9.09</c:v>
                </c:pt>
                <c:pt idx="2">
                  <c:v>36.36</c:v>
                </c:pt>
                <c:pt idx="3">
                  <c:v>9.09</c:v>
                </c:pt>
                <c:pt idx="4">
                  <c:v>9.09</c:v>
                </c:pt>
                <c:pt idx="5">
                  <c:v>9.09</c:v>
                </c:pt>
                <c:pt idx="6">
                  <c:v>9.09</c:v>
                </c:pt>
              </c:numCache>
            </c:numRef>
          </c:val>
        </c:ser>
        <c:dLbls>
          <c:showLegendKey val="0"/>
          <c:showVal val="0"/>
          <c:showCatName val="0"/>
          <c:showSerName val="0"/>
          <c:showPercent val="0"/>
          <c:showBubbleSize val="0"/>
        </c:dLbls>
        <c:gapWidth val="182"/>
        <c:axId val="548225632"/>
        <c:axId val="548226024"/>
      </c:barChart>
      <c:catAx>
        <c:axId val="5482256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226024"/>
        <c:crosses val="autoZero"/>
        <c:auto val="1"/>
        <c:lblAlgn val="ctr"/>
        <c:lblOffset val="100"/>
        <c:noMultiLvlLbl val="0"/>
      </c:catAx>
      <c:valAx>
        <c:axId val="54822602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225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4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05003771847368"/>
          <c:y val="0.10396975425330812"/>
          <c:w val="0.83082868715142266"/>
          <c:h val="0.45349119129892934"/>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Sheet1!$A$2:$A$3</c:f>
              <c:strCache>
                <c:ptCount val="2"/>
                <c:pt idx="0">
                  <c:v>Friends</c:v>
                </c:pt>
                <c:pt idx="1">
                  <c:v>Family</c:v>
                </c:pt>
              </c:strCache>
            </c:strRef>
          </c:cat>
          <c:val>
            <c:numRef>
              <c:f>Sheet1!$B$2:$B$3</c:f>
              <c:numCache>
                <c:formatCode>General</c:formatCode>
                <c:ptCount val="2"/>
                <c:pt idx="0">
                  <c:v>10</c:v>
                </c:pt>
                <c:pt idx="1">
                  <c:v>29</c:v>
                </c:pt>
              </c:numCache>
            </c:numRef>
          </c:val>
        </c:ser>
        <c:ser>
          <c:idx val="1"/>
          <c:order val="1"/>
          <c:tx>
            <c:strRef>
              <c:f>Sheet1!$C$1</c:f>
              <c:strCache>
                <c:ptCount val="1"/>
                <c:pt idx="0">
                  <c:v>No</c:v>
                </c:pt>
              </c:strCache>
            </c:strRef>
          </c:tx>
          <c:spPr>
            <a:solidFill>
              <a:schemeClr val="tx1"/>
            </a:solidFill>
            <a:ln>
              <a:noFill/>
            </a:ln>
            <a:effectLst/>
          </c:spPr>
          <c:invertIfNegative val="0"/>
          <c:cat>
            <c:strRef>
              <c:f>Sheet1!$A$2:$A$3</c:f>
              <c:strCache>
                <c:ptCount val="2"/>
                <c:pt idx="0">
                  <c:v>Friends</c:v>
                </c:pt>
                <c:pt idx="1">
                  <c:v>Family</c:v>
                </c:pt>
              </c:strCache>
            </c:strRef>
          </c:cat>
          <c:val>
            <c:numRef>
              <c:f>Sheet1!$C$2:$C$3</c:f>
              <c:numCache>
                <c:formatCode>General</c:formatCode>
                <c:ptCount val="2"/>
                <c:pt idx="0">
                  <c:v>4</c:v>
                </c:pt>
                <c:pt idx="1">
                  <c:v>4</c:v>
                </c:pt>
              </c:numCache>
            </c:numRef>
          </c:val>
        </c:ser>
        <c:ser>
          <c:idx val="2"/>
          <c:order val="2"/>
          <c:tx>
            <c:strRef>
              <c:f>Sheet1!$D$1</c:f>
              <c:strCache>
                <c:ptCount val="1"/>
                <c:pt idx="0">
                  <c:v>No answer</c:v>
                </c:pt>
              </c:strCache>
            </c:strRef>
          </c:tx>
          <c:spPr>
            <a:solidFill>
              <a:schemeClr val="accent3"/>
            </a:solidFill>
            <a:ln>
              <a:noFill/>
            </a:ln>
            <a:effectLst/>
          </c:spPr>
          <c:invertIfNegative val="0"/>
          <c:cat>
            <c:strRef>
              <c:f>Sheet1!$A$2:$A$3</c:f>
              <c:strCache>
                <c:ptCount val="2"/>
                <c:pt idx="0">
                  <c:v>Friends</c:v>
                </c:pt>
                <c:pt idx="1">
                  <c:v>Family</c:v>
                </c:pt>
              </c:strCache>
            </c:strRef>
          </c:cat>
          <c:val>
            <c:numRef>
              <c:f>Sheet1!$D$2:$D$3</c:f>
              <c:numCache>
                <c:formatCode>General</c:formatCode>
                <c:ptCount val="2"/>
                <c:pt idx="0">
                  <c:v>33</c:v>
                </c:pt>
                <c:pt idx="1">
                  <c:v>14</c:v>
                </c:pt>
              </c:numCache>
            </c:numRef>
          </c:val>
        </c:ser>
        <c:dLbls>
          <c:showLegendKey val="0"/>
          <c:showVal val="0"/>
          <c:showCatName val="0"/>
          <c:showSerName val="0"/>
          <c:showPercent val="0"/>
          <c:showBubbleSize val="0"/>
        </c:dLbls>
        <c:gapWidth val="150"/>
        <c:overlap val="100"/>
        <c:axId val="548227200"/>
        <c:axId val="548227592"/>
      </c:barChart>
      <c:catAx>
        <c:axId val="5482272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227592"/>
        <c:crosses val="autoZero"/>
        <c:auto val="1"/>
        <c:lblAlgn val="ctr"/>
        <c:lblOffset val="100"/>
        <c:noMultiLvlLbl val="0"/>
      </c:catAx>
      <c:valAx>
        <c:axId val="54822759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227200"/>
        <c:crosses val="autoZero"/>
        <c:crossBetween val="between"/>
      </c:valAx>
      <c:spPr>
        <a:noFill/>
        <a:ln>
          <a:noFill/>
        </a:ln>
        <a:effectLst/>
      </c:spPr>
    </c:plotArea>
    <c:legend>
      <c:legendPos val="b"/>
      <c:layout>
        <c:manualLayout>
          <c:xMode val="edge"/>
          <c:yMode val="edge"/>
          <c:x val="0.30178327847699266"/>
          <c:y val="0.77987575294095435"/>
          <c:w val="0.54535070900720795"/>
          <c:h val="0.161871636549028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4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Percentage of volunteers who said that they think the older person's family knows they are visiting</c:v>
                </c:pt>
              </c:strCache>
            </c:strRef>
          </c:tx>
          <c:spPr>
            <a:solidFill>
              <a:srgbClr val="ED1B24"/>
            </a:solidFill>
            <a:ln>
              <a:noFill/>
            </a:ln>
            <a:effectLst/>
          </c:spPr>
          <c:invertIfNegative val="0"/>
          <c:cat>
            <c:strRef>
              <c:f>Sheet1!$A$2:$A$8</c:f>
              <c:strCache>
                <c:ptCount val="7"/>
                <c:pt idx="0">
                  <c:v>Have met/spoken to family members</c:v>
                </c:pt>
                <c:pt idx="1">
                  <c:v>Advised by the older person</c:v>
                </c:pt>
                <c:pt idx="2">
                  <c:v>Lives with family member</c:v>
                </c:pt>
                <c:pt idx="3">
                  <c:v>Heard them mention me on the phone</c:v>
                </c:pt>
                <c:pt idx="4">
                  <c:v>Informed by ALONE Co-ordinator</c:v>
                </c:pt>
                <c:pt idx="5">
                  <c:v>Presume so</c:v>
                </c:pt>
                <c:pt idx="6">
                  <c:v>Has a good supportive family</c:v>
                </c:pt>
              </c:strCache>
            </c:strRef>
          </c:cat>
          <c:val>
            <c:numRef>
              <c:f>Sheet1!$B$2:$B$8</c:f>
              <c:numCache>
                <c:formatCode>General</c:formatCode>
                <c:ptCount val="7"/>
                <c:pt idx="0">
                  <c:v>65.52</c:v>
                </c:pt>
                <c:pt idx="1">
                  <c:v>37.93</c:v>
                </c:pt>
                <c:pt idx="2">
                  <c:v>3.45</c:v>
                </c:pt>
                <c:pt idx="3">
                  <c:v>6.9</c:v>
                </c:pt>
                <c:pt idx="4">
                  <c:v>3.45</c:v>
                </c:pt>
                <c:pt idx="5">
                  <c:v>6.9</c:v>
                </c:pt>
                <c:pt idx="6">
                  <c:v>3.45</c:v>
                </c:pt>
              </c:numCache>
            </c:numRef>
          </c:val>
        </c:ser>
        <c:dLbls>
          <c:showLegendKey val="0"/>
          <c:showVal val="0"/>
          <c:showCatName val="0"/>
          <c:showSerName val="0"/>
          <c:showPercent val="0"/>
          <c:showBubbleSize val="0"/>
        </c:dLbls>
        <c:gapWidth val="182"/>
        <c:axId val="548228376"/>
        <c:axId val="548228768"/>
      </c:barChart>
      <c:catAx>
        <c:axId val="5482283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228768"/>
        <c:crosses val="autoZero"/>
        <c:auto val="1"/>
        <c:lblAlgn val="ctr"/>
        <c:lblOffset val="100"/>
        <c:noMultiLvlLbl val="0"/>
      </c:catAx>
      <c:valAx>
        <c:axId val="54822876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228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4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Percentage of volunteers who said that they do not think the older person's family knows they are visiting</c:v>
                </c:pt>
              </c:strCache>
            </c:strRef>
          </c:tx>
          <c:spPr>
            <a:solidFill>
              <a:srgbClr val="ED1B24"/>
            </a:solidFill>
            <a:ln>
              <a:noFill/>
            </a:ln>
            <a:effectLst/>
          </c:spPr>
          <c:invertIfNegative val="0"/>
          <c:cat>
            <c:strRef>
              <c:f>Sheet1!$A$2:$A$4</c:f>
              <c:strCache>
                <c:ptCount val="3"/>
                <c:pt idx="0">
                  <c:v>Not sure/think I'm referred to as a carer</c:v>
                </c:pt>
                <c:pt idx="1">
                  <c:v>Hasn't any family</c:v>
                </c:pt>
                <c:pt idx="2">
                  <c:v>Never mentions family/no contact with family</c:v>
                </c:pt>
              </c:strCache>
            </c:strRef>
          </c:cat>
          <c:val>
            <c:numRef>
              <c:f>Sheet1!$B$2:$B$4</c:f>
              <c:numCache>
                <c:formatCode>General</c:formatCode>
                <c:ptCount val="3"/>
                <c:pt idx="0">
                  <c:v>50</c:v>
                </c:pt>
                <c:pt idx="1">
                  <c:v>25</c:v>
                </c:pt>
                <c:pt idx="2">
                  <c:v>25</c:v>
                </c:pt>
              </c:numCache>
            </c:numRef>
          </c:val>
        </c:ser>
        <c:dLbls>
          <c:showLegendKey val="0"/>
          <c:showVal val="0"/>
          <c:showCatName val="0"/>
          <c:showSerName val="0"/>
          <c:showPercent val="0"/>
          <c:showBubbleSize val="0"/>
        </c:dLbls>
        <c:gapWidth val="182"/>
        <c:axId val="548991776"/>
        <c:axId val="548992168"/>
      </c:barChart>
      <c:catAx>
        <c:axId val="5489917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992168"/>
        <c:crosses val="autoZero"/>
        <c:auto val="1"/>
        <c:lblAlgn val="ctr"/>
        <c:lblOffset val="100"/>
        <c:noMultiLvlLbl val="0"/>
      </c:catAx>
      <c:valAx>
        <c:axId val="54899216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991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4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Percentage of volunteers who said that they think the older person's friends know they are visiting</c:v>
                </c:pt>
              </c:strCache>
            </c:strRef>
          </c:tx>
          <c:spPr>
            <a:solidFill>
              <a:srgbClr val="ED1B24"/>
            </a:solidFill>
            <a:ln>
              <a:noFill/>
            </a:ln>
            <a:effectLst/>
          </c:spPr>
          <c:invertIfNegative val="0"/>
          <c:cat>
            <c:strRef>
              <c:f>Sheet1!$A$2:$A$5</c:f>
              <c:strCache>
                <c:ptCount val="4"/>
                <c:pt idx="0">
                  <c:v>Have met friends</c:v>
                </c:pt>
                <c:pt idx="1">
                  <c:v>Advised by older person</c:v>
                </c:pt>
                <c:pt idx="2">
                  <c:v>Some come to ALONE social events</c:v>
                </c:pt>
                <c:pt idx="3">
                  <c:v>I presume so</c:v>
                </c:pt>
              </c:strCache>
            </c:strRef>
          </c:cat>
          <c:val>
            <c:numRef>
              <c:f>Sheet1!$B$2:$B$5</c:f>
              <c:numCache>
                <c:formatCode>General</c:formatCode>
                <c:ptCount val="4"/>
                <c:pt idx="0">
                  <c:v>40</c:v>
                </c:pt>
                <c:pt idx="1">
                  <c:v>60</c:v>
                </c:pt>
                <c:pt idx="2">
                  <c:v>10</c:v>
                </c:pt>
                <c:pt idx="3">
                  <c:v>10</c:v>
                </c:pt>
              </c:numCache>
            </c:numRef>
          </c:val>
        </c:ser>
        <c:dLbls>
          <c:showLegendKey val="0"/>
          <c:showVal val="0"/>
          <c:showCatName val="0"/>
          <c:showSerName val="0"/>
          <c:showPercent val="0"/>
          <c:showBubbleSize val="0"/>
        </c:dLbls>
        <c:gapWidth val="182"/>
        <c:axId val="548992952"/>
        <c:axId val="548993344"/>
      </c:barChart>
      <c:catAx>
        <c:axId val="5489929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993344"/>
        <c:crosses val="autoZero"/>
        <c:auto val="1"/>
        <c:lblAlgn val="ctr"/>
        <c:lblOffset val="100"/>
        <c:noMultiLvlLbl val="0"/>
      </c:catAx>
      <c:valAx>
        <c:axId val="54899334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992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5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Percentage of volunteers who said that they do not think the older person's friends know they are visiting</c:v>
                </c:pt>
              </c:strCache>
            </c:strRef>
          </c:tx>
          <c:spPr>
            <a:solidFill>
              <a:srgbClr val="ED1B24"/>
            </a:solidFill>
            <a:ln>
              <a:noFill/>
            </a:ln>
            <a:effectLst/>
          </c:spPr>
          <c:invertIfNegative val="0"/>
          <c:cat>
            <c:strRef>
              <c:f>Sheet1!$A$2:$A$4</c:f>
              <c:strCache>
                <c:ptCount val="3"/>
                <c:pt idx="0">
                  <c:v>Never hear mention of friends</c:v>
                </c:pt>
                <c:pt idx="1">
                  <c:v>Referred to as their carer</c:v>
                </c:pt>
                <c:pt idx="2">
                  <c:v>Doesn't have a wide circle of friends</c:v>
                </c:pt>
              </c:strCache>
            </c:strRef>
          </c:cat>
          <c:val>
            <c:numRef>
              <c:f>Sheet1!$B$2:$B$4</c:f>
              <c:numCache>
                <c:formatCode>General</c:formatCode>
                <c:ptCount val="3"/>
                <c:pt idx="0">
                  <c:v>25</c:v>
                </c:pt>
                <c:pt idx="1">
                  <c:v>25</c:v>
                </c:pt>
                <c:pt idx="2">
                  <c:v>50</c:v>
                </c:pt>
              </c:numCache>
            </c:numRef>
          </c:val>
        </c:ser>
        <c:dLbls>
          <c:showLegendKey val="0"/>
          <c:showVal val="0"/>
          <c:showCatName val="0"/>
          <c:showSerName val="0"/>
          <c:showPercent val="0"/>
          <c:showBubbleSize val="0"/>
        </c:dLbls>
        <c:gapWidth val="182"/>
        <c:axId val="548994128"/>
        <c:axId val="548994520"/>
      </c:barChart>
      <c:catAx>
        <c:axId val="5489941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994520"/>
        <c:crosses val="autoZero"/>
        <c:auto val="1"/>
        <c:lblAlgn val="ctr"/>
        <c:lblOffset val="100"/>
        <c:noMultiLvlLbl val="0"/>
      </c:catAx>
      <c:valAx>
        <c:axId val="5489945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994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5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42328553840050015"/>
          <c:y val="0.10396975425330812"/>
          <c:w val="0.52804352593565917"/>
          <c:h val="0.37675258218621949"/>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Have you ever experienced a situation where an older person you were visiting passed away?</c:v>
                </c:pt>
              </c:strCache>
            </c:strRef>
          </c:cat>
          <c:val>
            <c:numRef>
              <c:f>Sheet1!$B$2</c:f>
              <c:numCache>
                <c:formatCode>General</c:formatCode>
                <c:ptCount val="1"/>
                <c:pt idx="0">
                  <c:v>6</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Have you ever experienced a situation where an older person you were visiting passed away?</c:v>
                </c:pt>
              </c:strCache>
            </c:strRef>
          </c:cat>
          <c:val>
            <c:numRef>
              <c:f>Sheet1!$C$2</c:f>
              <c:numCache>
                <c:formatCode>General</c:formatCode>
                <c:ptCount val="1"/>
                <c:pt idx="0">
                  <c:v>38</c:v>
                </c:pt>
              </c:numCache>
            </c:numRef>
          </c:val>
        </c:ser>
        <c:ser>
          <c:idx val="2"/>
          <c:order val="2"/>
          <c:tx>
            <c:strRef>
              <c:f>Sheet1!$D$1</c:f>
              <c:strCache>
                <c:ptCount val="1"/>
                <c:pt idx="0">
                  <c:v>No answer</c:v>
                </c:pt>
              </c:strCache>
            </c:strRef>
          </c:tx>
          <c:spPr>
            <a:solidFill>
              <a:schemeClr val="accent3"/>
            </a:solidFill>
            <a:ln>
              <a:noFill/>
            </a:ln>
            <a:effectLst/>
          </c:spPr>
          <c:invertIfNegative val="0"/>
          <c:cat>
            <c:strRef>
              <c:f>Sheet1!$A$2</c:f>
              <c:strCache>
                <c:ptCount val="1"/>
                <c:pt idx="0">
                  <c:v>Have you ever experienced a situation where an older person you were visiting passed away?</c:v>
                </c:pt>
              </c:strCache>
            </c:strRef>
          </c:cat>
          <c:val>
            <c:numRef>
              <c:f>Sheet1!$D$2</c:f>
              <c:numCache>
                <c:formatCode>General</c:formatCode>
                <c:ptCount val="1"/>
                <c:pt idx="0">
                  <c:v>3</c:v>
                </c:pt>
              </c:numCache>
            </c:numRef>
          </c:val>
        </c:ser>
        <c:dLbls>
          <c:showLegendKey val="0"/>
          <c:showVal val="0"/>
          <c:showCatName val="0"/>
          <c:showSerName val="0"/>
          <c:showPercent val="0"/>
          <c:showBubbleSize val="0"/>
        </c:dLbls>
        <c:gapWidth val="150"/>
        <c:overlap val="100"/>
        <c:axId val="548995304"/>
        <c:axId val="548995696"/>
      </c:barChart>
      <c:catAx>
        <c:axId val="5489953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995696"/>
        <c:crosses val="autoZero"/>
        <c:auto val="1"/>
        <c:lblAlgn val="ctr"/>
        <c:lblOffset val="100"/>
        <c:noMultiLvlLbl val="0"/>
      </c:catAx>
      <c:valAx>
        <c:axId val="54899569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995304"/>
        <c:crosses val="autoZero"/>
        <c:crossBetween val="between"/>
      </c:valAx>
      <c:spPr>
        <a:noFill/>
        <a:ln>
          <a:noFill/>
        </a:ln>
        <a:effectLst/>
      </c:spPr>
    </c:plotArea>
    <c:legend>
      <c:legendPos val="b"/>
      <c:layout>
        <c:manualLayout>
          <c:xMode val="edge"/>
          <c:yMode val="edge"/>
          <c:x val="0.39885943703471827"/>
          <c:y val="0.74150644838459945"/>
          <c:w val="0.54535070900720795"/>
          <c:h val="0.161871636549028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5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Percentage of volunteers who said that an older person they were visiting had passed away</c:v>
                </c:pt>
              </c:strCache>
            </c:strRef>
          </c:tx>
          <c:spPr>
            <a:solidFill>
              <a:srgbClr val="ED1B24"/>
            </a:solidFill>
            <a:ln>
              <a:noFill/>
            </a:ln>
            <a:effectLst/>
          </c:spPr>
          <c:invertIfNegative val="0"/>
          <c:cat>
            <c:strRef>
              <c:f>Sheet1!$A$2:$A$6</c:f>
              <c:strCache>
                <c:ptCount val="5"/>
                <c:pt idx="0">
                  <c:v>Sad</c:v>
                </c:pt>
                <c:pt idx="1">
                  <c:v>They're in a happier place now</c:v>
                </c:pt>
                <c:pt idx="2">
                  <c:v>Upsetting at the time</c:v>
                </c:pt>
                <c:pt idx="3">
                  <c:v>I pass the house most days so never forget her</c:v>
                </c:pt>
                <c:pt idx="4">
                  <c:v>Privileged to be able to do one last act of kindness by attending an otherwise bleak funeral</c:v>
                </c:pt>
              </c:strCache>
            </c:strRef>
          </c:cat>
          <c:val>
            <c:numRef>
              <c:f>Sheet1!$B$2:$B$6</c:f>
              <c:numCache>
                <c:formatCode>General</c:formatCode>
                <c:ptCount val="5"/>
                <c:pt idx="0">
                  <c:v>50</c:v>
                </c:pt>
                <c:pt idx="1">
                  <c:v>50</c:v>
                </c:pt>
                <c:pt idx="2">
                  <c:v>16.66</c:v>
                </c:pt>
                <c:pt idx="3">
                  <c:v>16.66</c:v>
                </c:pt>
                <c:pt idx="4">
                  <c:v>16.66</c:v>
                </c:pt>
              </c:numCache>
            </c:numRef>
          </c:val>
        </c:ser>
        <c:dLbls>
          <c:showLegendKey val="0"/>
          <c:showVal val="0"/>
          <c:showCatName val="0"/>
          <c:showSerName val="0"/>
          <c:showPercent val="0"/>
          <c:showBubbleSize val="0"/>
        </c:dLbls>
        <c:gapWidth val="182"/>
        <c:axId val="548996480"/>
        <c:axId val="548996872"/>
      </c:barChart>
      <c:catAx>
        <c:axId val="5489964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996872"/>
        <c:crosses val="autoZero"/>
        <c:auto val="1"/>
        <c:lblAlgn val="ctr"/>
        <c:lblOffset val="100"/>
        <c:noMultiLvlLbl val="0"/>
      </c:catAx>
      <c:valAx>
        <c:axId val="5489968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996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5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2328553840050015"/>
          <c:y val="0.10396975425330812"/>
          <c:w val="0.52804352593565917"/>
          <c:h val="0.37675258218621949"/>
        </c:manualLayout>
      </c:layout>
      <c:barChart>
        <c:barDir val="bar"/>
        <c:grouping val="percentStacked"/>
        <c:varyColors val="0"/>
        <c:ser>
          <c:idx val="0"/>
          <c:order val="0"/>
          <c:tx>
            <c:strRef>
              <c:f>Sheet1!$B$1</c:f>
              <c:strCache>
                <c:ptCount val="1"/>
                <c:pt idx="0">
                  <c:v>No</c:v>
                </c:pt>
              </c:strCache>
            </c:strRef>
          </c:tx>
          <c:spPr>
            <a:solidFill>
              <a:schemeClr val="tx1"/>
            </a:solidFill>
            <a:ln>
              <a:noFill/>
            </a:ln>
            <a:effectLst/>
          </c:spPr>
          <c:invertIfNegative val="0"/>
          <c:cat>
            <c:strRef>
              <c:f>Sheet1!$A$2</c:f>
              <c:strCache>
                <c:ptCount val="1"/>
                <c:pt idx="0">
                  <c:v>Did you talk to your mentor about it?</c:v>
                </c:pt>
              </c:strCache>
            </c:strRef>
          </c:cat>
          <c:val>
            <c:numRef>
              <c:f>Sheet1!$B$2</c:f>
              <c:numCache>
                <c:formatCode>General</c:formatCode>
                <c:ptCount val="1"/>
                <c:pt idx="0">
                  <c:v>6</c:v>
                </c:pt>
              </c:numCache>
            </c:numRef>
          </c:val>
        </c:ser>
        <c:dLbls>
          <c:showLegendKey val="0"/>
          <c:showVal val="0"/>
          <c:showCatName val="0"/>
          <c:showSerName val="0"/>
          <c:showPercent val="0"/>
          <c:showBubbleSize val="0"/>
        </c:dLbls>
        <c:gapWidth val="150"/>
        <c:overlap val="100"/>
        <c:axId val="548997656"/>
        <c:axId val="548998048"/>
      </c:barChart>
      <c:catAx>
        <c:axId val="5489976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998048"/>
        <c:crosses val="autoZero"/>
        <c:auto val="1"/>
        <c:lblAlgn val="ctr"/>
        <c:lblOffset val="100"/>
        <c:noMultiLvlLbl val="0"/>
      </c:catAx>
      <c:valAx>
        <c:axId val="54899804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997656"/>
        <c:crosses val="autoZero"/>
        <c:crossBetween val="between"/>
      </c:valAx>
      <c:spPr>
        <a:noFill/>
        <a:ln>
          <a:noFill/>
        </a:ln>
        <a:effectLst/>
      </c:spPr>
    </c:plotArea>
    <c:legend>
      <c:legendPos val="b"/>
      <c:layout>
        <c:manualLayout>
          <c:xMode val="edge"/>
          <c:yMode val="edge"/>
          <c:x val="0.39885943703471827"/>
          <c:y val="0.74150644838459945"/>
          <c:w val="0.54535070900720795"/>
          <c:h val="0.161871636549028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5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2328553840050015"/>
          <c:y val="0.10396975425330812"/>
          <c:w val="0.52804352593565917"/>
          <c:h val="0.37675258218621949"/>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Did you talk to an ALONE staff member about it?</c:v>
                </c:pt>
              </c:strCache>
            </c:strRef>
          </c:cat>
          <c:val>
            <c:numRef>
              <c:f>Sheet1!$B$2</c:f>
              <c:numCache>
                <c:formatCode>General</c:formatCode>
                <c:ptCount val="1"/>
                <c:pt idx="0">
                  <c:v>2</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Did you talk to an ALONE staff member about it?</c:v>
                </c:pt>
              </c:strCache>
            </c:strRef>
          </c:cat>
          <c:val>
            <c:numRef>
              <c:f>Sheet1!$C$2</c:f>
              <c:numCache>
                <c:formatCode>General</c:formatCode>
                <c:ptCount val="1"/>
                <c:pt idx="0">
                  <c:v>4</c:v>
                </c:pt>
              </c:numCache>
            </c:numRef>
          </c:val>
        </c:ser>
        <c:dLbls>
          <c:showLegendKey val="0"/>
          <c:showVal val="0"/>
          <c:showCatName val="0"/>
          <c:showSerName val="0"/>
          <c:showPercent val="0"/>
          <c:showBubbleSize val="0"/>
        </c:dLbls>
        <c:gapWidth val="150"/>
        <c:overlap val="100"/>
        <c:axId val="548998832"/>
        <c:axId val="549032344"/>
      </c:barChart>
      <c:catAx>
        <c:axId val="5489988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032344"/>
        <c:crosses val="autoZero"/>
        <c:auto val="1"/>
        <c:lblAlgn val="ctr"/>
        <c:lblOffset val="100"/>
        <c:noMultiLvlLbl val="0"/>
      </c:catAx>
      <c:valAx>
        <c:axId val="54903234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998832"/>
        <c:crosses val="autoZero"/>
        <c:crossBetween val="between"/>
      </c:valAx>
      <c:spPr>
        <a:noFill/>
        <a:ln>
          <a:noFill/>
        </a:ln>
        <a:effectLst/>
      </c:spPr>
    </c:plotArea>
    <c:legend>
      <c:legendPos val="b"/>
      <c:layout>
        <c:manualLayout>
          <c:xMode val="edge"/>
          <c:yMode val="edge"/>
          <c:x val="0.39885943703471827"/>
          <c:y val="0.74150644838459945"/>
          <c:w val="0.11846931245000823"/>
          <c:h val="0.2343766404199475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5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2328553840050015"/>
          <c:y val="0.10396975425330812"/>
          <c:w val="0.52804352593565917"/>
          <c:h val="0.25749605746843901"/>
        </c:manualLayout>
      </c:layout>
      <c:barChart>
        <c:barDir val="bar"/>
        <c:grouping val="percentStacked"/>
        <c:varyColors val="0"/>
        <c:ser>
          <c:idx val="0"/>
          <c:order val="0"/>
          <c:tx>
            <c:strRef>
              <c:f>Sheet1!$B$1</c:f>
              <c:strCache>
                <c:ptCount val="1"/>
                <c:pt idx="0">
                  <c:v>ALONE office/staff member</c:v>
                </c:pt>
              </c:strCache>
            </c:strRef>
          </c:tx>
          <c:spPr>
            <a:solidFill>
              <a:srgbClr val="ED1B24"/>
            </a:solidFill>
            <a:ln>
              <a:noFill/>
            </a:ln>
            <a:effectLst/>
          </c:spPr>
          <c:invertIfNegative val="0"/>
          <c:cat>
            <c:strRef>
              <c:f>Sheet1!$A$2</c:f>
              <c:strCache>
                <c:ptCount val="1"/>
                <c:pt idx="0">
                  <c:v>Who would you contact if you experienced a problem with the older person you are visiting?</c:v>
                </c:pt>
              </c:strCache>
            </c:strRef>
          </c:cat>
          <c:val>
            <c:numRef>
              <c:f>Sheet1!$B$2</c:f>
              <c:numCache>
                <c:formatCode>General</c:formatCode>
                <c:ptCount val="1"/>
                <c:pt idx="0">
                  <c:v>24</c:v>
                </c:pt>
              </c:numCache>
            </c:numRef>
          </c:val>
        </c:ser>
        <c:ser>
          <c:idx val="1"/>
          <c:order val="1"/>
          <c:tx>
            <c:strRef>
              <c:f>Sheet1!$C$1</c:f>
              <c:strCache>
                <c:ptCount val="1"/>
                <c:pt idx="0">
                  <c:v>Mentor</c:v>
                </c:pt>
              </c:strCache>
            </c:strRef>
          </c:tx>
          <c:spPr>
            <a:solidFill>
              <a:schemeClr val="tx1"/>
            </a:solidFill>
            <a:ln>
              <a:noFill/>
            </a:ln>
            <a:effectLst/>
          </c:spPr>
          <c:invertIfNegative val="0"/>
          <c:cat>
            <c:strRef>
              <c:f>Sheet1!$A$2</c:f>
              <c:strCache>
                <c:ptCount val="1"/>
                <c:pt idx="0">
                  <c:v>Who would you contact if you experienced a problem with the older person you are visiting?</c:v>
                </c:pt>
              </c:strCache>
            </c:strRef>
          </c:cat>
          <c:val>
            <c:numRef>
              <c:f>Sheet1!$C$2</c:f>
              <c:numCache>
                <c:formatCode>General</c:formatCode>
                <c:ptCount val="1"/>
                <c:pt idx="0">
                  <c:v>6</c:v>
                </c:pt>
              </c:numCache>
            </c:numRef>
          </c:val>
        </c:ser>
        <c:ser>
          <c:idx val="2"/>
          <c:order val="2"/>
          <c:tx>
            <c:strRef>
              <c:f>Sheet1!$D$1</c:f>
              <c:strCache>
                <c:ptCount val="1"/>
                <c:pt idx="0">
                  <c:v>Mentor or ALONE Staff member</c:v>
                </c:pt>
              </c:strCache>
            </c:strRef>
          </c:tx>
          <c:spPr>
            <a:solidFill>
              <a:schemeClr val="accent3"/>
            </a:solidFill>
            <a:ln>
              <a:noFill/>
            </a:ln>
            <a:effectLst/>
          </c:spPr>
          <c:invertIfNegative val="0"/>
          <c:cat>
            <c:strRef>
              <c:f>Sheet1!$A$2</c:f>
              <c:strCache>
                <c:ptCount val="1"/>
                <c:pt idx="0">
                  <c:v>Who would you contact if you experienced a problem with the older person you are visiting?</c:v>
                </c:pt>
              </c:strCache>
            </c:strRef>
          </c:cat>
          <c:val>
            <c:numRef>
              <c:f>Sheet1!$D$2</c:f>
              <c:numCache>
                <c:formatCode>General</c:formatCode>
                <c:ptCount val="1"/>
                <c:pt idx="0">
                  <c:v>5</c:v>
                </c:pt>
              </c:numCache>
            </c:numRef>
          </c:val>
        </c:ser>
        <c:ser>
          <c:idx val="3"/>
          <c:order val="3"/>
          <c:tx>
            <c:strRef>
              <c:f>Sheet1!$E$1</c:f>
              <c:strCache>
                <c:ptCount val="1"/>
                <c:pt idx="0">
                  <c:v>Older person's son</c:v>
                </c:pt>
              </c:strCache>
            </c:strRef>
          </c:tx>
          <c:spPr>
            <a:solidFill>
              <a:schemeClr val="accent4"/>
            </a:solidFill>
            <a:ln>
              <a:noFill/>
            </a:ln>
            <a:effectLst/>
          </c:spPr>
          <c:invertIfNegative val="0"/>
          <c:cat>
            <c:strRef>
              <c:f>Sheet1!$A$2</c:f>
              <c:strCache>
                <c:ptCount val="1"/>
                <c:pt idx="0">
                  <c:v>Who would you contact if you experienced a problem with the older person you are visiting?</c:v>
                </c:pt>
              </c:strCache>
            </c:strRef>
          </c:cat>
          <c:val>
            <c:numRef>
              <c:f>Sheet1!$E$2</c:f>
              <c:numCache>
                <c:formatCode>General</c:formatCode>
                <c:ptCount val="1"/>
                <c:pt idx="0">
                  <c:v>1</c:v>
                </c:pt>
              </c:numCache>
            </c:numRef>
          </c:val>
        </c:ser>
        <c:ser>
          <c:idx val="4"/>
          <c:order val="4"/>
          <c:tx>
            <c:strRef>
              <c:f>Sheet1!$F$1</c:f>
              <c:strCache>
                <c:ptCount val="1"/>
                <c:pt idx="0">
                  <c:v>Sometimes ALONE, sometimes my mother</c:v>
                </c:pt>
              </c:strCache>
            </c:strRef>
          </c:tx>
          <c:spPr>
            <a:solidFill>
              <a:schemeClr val="accent5"/>
            </a:solidFill>
            <a:ln>
              <a:noFill/>
            </a:ln>
            <a:effectLst/>
          </c:spPr>
          <c:invertIfNegative val="0"/>
          <c:cat>
            <c:strRef>
              <c:f>Sheet1!$A$2</c:f>
              <c:strCache>
                <c:ptCount val="1"/>
                <c:pt idx="0">
                  <c:v>Who would you contact if you experienced a problem with the older person you are visiting?</c:v>
                </c:pt>
              </c:strCache>
            </c:strRef>
          </c:cat>
          <c:val>
            <c:numRef>
              <c:f>Sheet1!$F$2</c:f>
              <c:numCache>
                <c:formatCode>General</c:formatCode>
                <c:ptCount val="1"/>
                <c:pt idx="0">
                  <c:v>1</c:v>
                </c:pt>
              </c:numCache>
            </c:numRef>
          </c:val>
        </c:ser>
        <c:ser>
          <c:idx val="5"/>
          <c:order val="5"/>
          <c:tx>
            <c:strRef>
              <c:f>Sheet1!$G$1</c:f>
              <c:strCache>
                <c:ptCount val="1"/>
                <c:pt idx="0">
                  <c:v>Not applicable</c:v>
                </c:pt>
              </c:strCache>
            </c:strRef>
          </c:tx>
          <c:spPr>
            <a:solidFill>
              <a:schemeClr val="accent6"/>
            </a:solidFill>
            <a:ln>
              <a:noFill/>
            </a:ln>
            <a:effectLst/>
          </c:spPr>
          <c:invertIfNegative val="0"/>
          <c:cat>
            <c:strRef>
              <c:f>Sheet1!$A$2</c:f>
              <c:strCache>
                <c:ptCount val="1"/>
                <c:pt idx="0">
                  <c:v>Who would you contact if you experienced a problem with the older person you are visiting?</c:v>
                </c:pt>
              </c:strCache>
            </c:strRef>
          </c:cat>
          <c:val>
            <c:numRef>
              <c:f>Sheet1!$G$2</c:f>
              <c:numCache>
                <c:formatCode>General</c:formatCode>
                <c:ptCount val="1"/>
                <c:pt idx="0">
                  <c:v>2</c:v>
                </c:pt>
              </c:numCache>
            </c:numRef>
          </c:val>
        </c:ser>
        <c:ser>
          <c:idx val="6"/>
          <c:order val="6"/>
          <c:tx>
            <c:strRef>
              <c:f>Sheet1!$H$1</c:f>
              <c:strCache>
                <c:ptCount val="1"/>
                <c:pt idx="0">
                  <c:v>No answer</c:v>
                </c:pt>
              </c:strCache>
            </c:strRef>
          </c:tx>
          <c:spPr>
            <a:solidFill>
              <a:schemeClr val="accent1">
                <a:lumMod val="60000"/>
              </a:schemeClr>
            </a:solidFill>
            <a:ln>
              <a:noFill/>
            </a:ln>
            <a:effectLst/>
          </c:spPr>
          <c:invertIfNegative val="0"/>
          <c:cat>
            <c:strRef>
              <c:f>Sheet1!$A$2</c:f>
              <c:strCache>
                <c:ptCount val="1"/>
                <c:pt idx="0">
                  <c:v>Who would you contact if you experienced a problem with the older person you are visiting?</c:v>
                </c:pt>
              </c:strCache>
            </c:strRef>
          </c:cat>
          <c:val>
            <c:numRef>
              <c:f>Sheet1!$H$2</c:f>
              <c:numCache>
                <c:formatCode>General</c:formatCode>
                <c:ptCount val="1"/>
                <c:pt idx="0">
                  <c:v>8</c:v>
                </c:pt>
              </c:numCache>
            </c:numRef>
          </c:val>
        </c:ser>
        <c:dLbls>
          <c:showLegendKey val="0"/>
          <c:showVal val="0"/>
          <c:showCatName val="0"/>
          <c:showSerName val="0"/>
          <c:showPercent val="0"/>
          <c:showBubbleSize val="0"/>
        </c:dLbls>
        <c:gapWidth val="150"/>
        <c:overlap val="100"/>
        <c:axId val="549033128"/>
        <c:axId val="549033520"/>
      </c:barChart>
      <c:catAx>
        <c:axId val="5490331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033520"/>
        <c:crosses val="autoZero"/>
        <c:auto val="1"/>
        <c:lblAlgn val="ctr"/>
        <c:lblOffset val="100"/>
        <c:noMultiLvlLbl val="0"/>
      </c:catAx>
      <c:valAx>
        <c:axId val="54903352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033128"/>
        <c:crosses val="autoZero"/>
        <c:crossBetween val="between"/>
      </c:valAx>
      <c:spPr>
        <a:noFill/>
        <a:ln>
          <a:noFill/>
        </a:ln>
        <a:effectLst/>
      </c:spPr>
    </c:plotArea>
    <c:legend>
      <c:legendPos val="b"/>
      <c:layout>
        <c:manualLayout>
          <c:xMode val="edge"/>
          <c:yMode val="edge"/>
          <c:x val="0.15616904064040418"/>
          <c:y val="0.60821869381374682"/>
          <c:w val="0.79298154297221568"/>
          <c:h val="0.2584947400691013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5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2328553840050015"/>
          <c:y val="0.10396975425330812"/>
          <c:w val="0.52804352593565917"/>
          <c:h val="0.36578193770759454"/>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Have you ever experienced an issue or problem in relation to an older person?</c:v>
                </c:pt>
              </c:strCache>
            </c:strRef>
          </c:cat>
          <c:val>
            <c:numRef>
              <c:f>Sheet1!$B$2</c:f>
              <c:numCache>
                <c:formatCode>General</c:formatCode>
                <c:ptCount val="1"/>
                <c:pt idx="0">
                  <c:v>14</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Have you ever experienced an issue or problem in relation to an older person?</c:v>
                </c:pt>
              </c:strCache>
            </c:strRef>
          </c:cat>
          <c:val>
            <c:numRef>
              <c:f>Sheet1!$C$2</c:f>
              <c:numCache>
                <c:formatCode>General</c:formatCode>
                <c:ptCount val="1"/>
                <c:pt idx="0">
                  <c:v>29</c:v>
                </c:pt>
              </c:numCache>
            </c:numRef>
          </c:val>
        </c:ser>
        <c:ser>
          <c:idx val="2"/>
          <c:order val="2"/>
          <c:tx>
            <c:strRef>
              <c:f>Sheet1!$D$1</c:f>
              <c:strCache>
                <c:ptCount val="1"/>
                <c:pt idx="0">
                  <c:v>No answer</c:v>
                </c:pt>
              </c:strCache>
            </c:strRef>
          </c:tx>
          <c:spPr>
            <a:solidFill>
              <a:schemeClr val="accent3"/>
            </a:solidFill>
            <a:ln>
              <a:noFill/>
            </a:ln>
            <a:effectLst/>
          </c:spPr>
          <c:invertIfNegative val="0"/>
          <c:cat>
            <c:strRef>
              <c:f>Sheet1!$A$2</c:f>
              <c:strCache>
                <c:ptCount val="1"/>
                <c:pt idx="0">
                  <c:v>Have you ever experienced an issue or problem in relation to an older person?</c:v>
                </c:pt>
              </c:strCache>
            </c:strRef>
          </c:cat>
          <c:val>
            <c:numRef>
              <c:f>Sheet1!$D$2</c:f>
              <c:numCache>
                <c:formatCode>General</c:formatCode>
                <c:ptCount val="1"/>
                <c:pt idx="0">
                  <c:v>4</c:v>
                </c:pt>
              </c:numCache>
            </c:numRef>
          </c:val>
        </c:ser>
        <c:dLbls>
          <c:showLegendKey val="0"/>
          <c:showVal val="0"/>
          <c:showCatName val="0"/>
          <c:showSerName val="0"/>
          <c:showPercent val="0"/>
          <c:showBubbleSize val="0"/>
        </c:dLbls>
        <c:gapWidth val="150"/>
        <c:overlap val="100"/>
        <c:axId val="549034304"/>
        <c:axId val="549034696"/>
      </c:barChart>
      <c:catAx>
        <c:axId val="5490343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034696"/>
        <c:crosses val="autoZero"/>
        <c:auto val="1"/>
        <c:lblAlgn val="ctr"/>
        <c:lblOffset val="100"/>
        <c:noMultiLvlLbl val="0"/>
      </c:catAx>
      <c:valAx>
        <c:axId val="54903469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034304"/>
        <c:crosses val="autoZero"/>
        <c:crossBetween val="between"/>
      </c:valAx>
      <c:spPr>
        <a:noFill/>
        <a:ln>
          <a:noFill/>
        </a:ln>
        <a:effectLst/>
      </c:spPr>
    </c:plotArea>
    <c:legend>
      <c:legendPos val="b"/>
      <c:layout>
        <c:manualLayout>
          <c:xMode val="edge"/>
          <c:yMode val="edge"/>
          <c:x val="0.39885943703471827"/>
          <c:y val="0.74150644838459945"/>
          <c:w val="0.25463018151276101"/>
          <c:h val="0.1851356896350655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5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2328553840050015"/>
          <c:y val="0.10396975425330812"/>
          <c:w val="0.52804352593565917"/>
          <c:h val="0.36578193770759454"/>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Sheet1!$A$2:$A$3</c:f>
              <c:strCache>
                <c:ptCount val="2"/>
                <c:pt idx="0">
                  <c:v>ALONE Staff Member</c:v>
                </c:pt>
                <c:pt idx="1">
                  <c:v>Mentor</c:v>
                </c:pt>
              </c:strCache>
            </c:strRef>
          </c:cat>
          <c:val>
            <c:numRef>
              <c:f>Sheet1!$B$2:$B$3</c:f>
              <c:numCache>
                <c:formatCode>General</c:formatCode>
                <c:ptCount val="2"/>
                <c:pt idx="0">
                  <c:v>9</c:v>
                </c:pt>
                <c:pt idx="1">
                  <c:v>2</c:v>
                </c:pt>
              </c:numCache>
            </c:numRef>
          </c:val>
        </c:ser>
        <c:ser>
          <c:idx val="1"/>
          <c:order val="1"/>
          <c:tx>
            <c:strRef>
              <c:f>Sheet1!$C$1</c:f>
              <c:strCache>
                <c:ptCount val="1"/>
                <c:pt idx="0">
                  <c:v>No</c:v>
                </c:pt>
              </c:strCache>
            </c:strRef>
          </c:tx>
          <c:spPr>
            <a:solidFill>
              <a:schemeClr val="tx1"/>
            </a:solidFill>
            <a:ln>
              <a:noFill/>
            </a:ln>
            <a:effectLst/>
          </c:spPr>
          <c:invertIfNegative val="0"/>
          <c:cat>
            <c:strRef>
              <c:f>Sheet1!$A$2:$A$3</c:f>
              <c:strCache>
                <c:ptCount val="2"/>
                <c:pt idx="0">
                  <c:v>ALONE Staff Member</c:v>
                </c:pt>
                <c:pt idx="1">
                  <c:v>Mentor</c:v>
                </c:pt>
              </c:strCache>
            </c:strRef>
          </c:cat>
          <c:val>
            <c:numRef>
              <c:f>Sheet1!$C$2:$C$3</c:f>
              <c:numCache>
                <c:formatCode>General</c:formatCode>
                <c:ptCount val="2"/>
                <c:pt idx="0">
                  <c:v>2</c:v>
                </c:pt>
                <c:pt idx="1">
                  <c:v>6</c:v>
                </c:pt>
              </c:numCache>
            </c:numRef>
          </c:val>
        </c:ser>
        <c:ser>
          <c:idx val="2"/>
          <c:order val="2"/>
          <c:tx>
            <c:strRef>
              <c:f>Sheet1!$D$1</c:f>
              <c:strCache>
                <c:ptCount val="1"/>
                <c:pt idx="0">
                  <c:v>No answer</c:v>
                </c:pt>
              </c:strCache>
            </c:strRef>
          </c:tx>
          <c:spPr>
            <a:solidFill>
              <a:schemeClr val="accent3"/>
            </a:solidFill>
            <a:ln>
              <a:noFill/>
            </a:ln>
            <a:effectLst/>
          </c:spPr>
          <c:invertIfNegative val="0"/>
          <c:cat>
            <c:strRef>
              <c:f>Sheet1!$A$2:$A$3</c:f>
              <c:strCache>
                <c:ptCount val="2"/>
                <c:pt idx="0">
                  <c:v>ALONE Staff Member</c:v>
                </c:pt>
                <c:pt idx="1">
                  <c:v>Mentor</c:v>
                </c:pt>
              </c:strCache>
            </c:strRef>
          </c:cat>
          <c:val>
            <c:numRef>
              <c:f>Sheet1!$D$2:$D$3</c:f>
              <c:numCache>
                <c:formatCode>General</c:formatCode>
                <c:ptCount val="2"/>
                <c:pt idx="0">
                  <c:v>3</c:v>
                </c:pt>
                <c:pt idx="1">
                  <c:v>6</c:v>
                </c:pt>
              </c:numCache>
            </c:numRef>
          </c:val>
        </c:ser>
        <c:dLbls>
          <c:showLegendKey val="0"/>
          <c:showVal val="0"/>
          <c:showCatName val="0"/>
          <c:showSerName val="0"/>
          <c:showPercent val="0"/>
          <c:showBubbleSize val="0"/>
        </c:dLbls>
        <c:gapWidth val="150"/>
        <c:overlap val="100"/>
        <c:axId val="549035480"/>
        <c:axId val="549035872"/>
      </c:barChart>
      <c:catAx>
        <c:axId val="5490354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035872"/>
        <c:crosses val="autoZero"/>
        <c:auto val="1"/>
        <c:lblAlgn val="ctr"/>
        <c:lblOffset val="100"/>
        <c:noMultiLvlLbl val="0"/>
      </c:catAx>
      <c:valAx>
        <c:axId val="54903587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035480"/>
        <c:crosses val="autoZero"/>
        <c:crossBetween val="between"/>
      </c:valAx>
      <c:spPr>
        <a:noFill/>
        <a:ln>
          <a:noFill/>
        </a:ln>
        <a:effectLst/>
      </c:spPr>
    </c:plotArea>
    <c:legend>
      <c:legendPos val="b"/>
      <c:layout>
        <c:manualLayout>
          <c:xMode val="edge"/>
          <c:yMode val="edge"/>
          <c:x val="0.39885943703471827"/>
          <c:y val="0.74150644838459945"/>
          <c:w val="0.25463018151276101"/>
          <c:h val="0.1851356896350655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5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860931065321664"/>
          <c:y val="7.1243523316062179E-2"/>
          <c:w val="0.77958414629139372"/>
          <c:h val="0.24382354534957879"/>
        </c:manualLayout>
      </c:layout>
      <c:barChart>
        <c:barDir val="bar"/>
        <c:grouping val="percentStacked"/>
        <c:varyColors val="0"/>
        <c:ser>
          <c:idx val="0"/>
          <c:order val="0"/>
          <c:tx>
            <c:strRef>
              <c:f>Sheet1!$B$1</c:f>
              <c:strCache>
                <c:ptCount val="1"/>
                <c:pt idx="0">
                  <c:v>Extremely useful</c:v>
                </c:pt>
              </c:strCache>
            </c:strRef>
          </c:tx>
          <c:spPr>
            <a:solidFill>
              <a:srgbClr val="ED1B24"/>
            </a:solidFill>
            <a:ln>
              <a:noFill/>
            </a:ln>
            <a:effectLst/>
          </c:spPr>
          <c:invertIfNegative val="0"/>
          <c:cat>
            <c:strRef>
              <c:f>Sheet1!$A$2</c:f>
              <c:strCache>
                <c:ptCount val="1"/>
                <c:pt idx="0">
                  <c:v>How useful did you find your core training?</c:v>
                </c:pt>
              </c:strCache>
            </c:strRef>
          </c:cat>
          <c:val>
            <c:numRef>
              <c:f>Sheet1!$B$2</c:f>
              <c:numCache>
                <c:formatCode>General</c:formatCode>
                <c:ptCount val="1"/>
                <c:pt idx="0">
                  <c:v>18</c:v>
                </c:pt>
              </c:numCache>
            </c:numRef>
          </c:val>
        </c:ser>
        <c:ser>
          <c:idx val="1"/>
          <c:order val="1"/>
          <c:tx>
            <c:strRef>
              <c:f>Sheet1!$C$1</c:f>
              <c:strCache>
                <c:ptCount val="1"/>
                <c:pt idx="0">
                  <c:v>Useful</c:v>
                </c:pt>
              </c:strCache>
            </c:strRef>
          </c:tx>
          <c:spPr>
            <a:solidFill>
              <a:schemeClr val="tx1"/>
            </a:solidFill>
            <a:ln>
              <a:noFill/>
            </a:ln>
            <a:effectLst/>
          </c:spPr>
          <c:invertIfNegative val="0"/>
          <c:cat>
            <c:strRef>
              <c:f>Sheet1!$A$2</c:f>
              <c:strCache>
                <c:ptCount val="1"/>
                <c:pt idx="0">
                  <c:v>How useful did you find your core training?</c:v>
                </c:pt>
              </c:strCache>
            </c:strRef>
          </c:cat>
          <c:val>
            <c:numRef>
              <c:f>Sheet1!$C$2</c:f>
              <c:numCache>
                <c:formatCode>General</c:formatCode>
                <c:ptCount val="1"/>
                <c:pt idx="0">
                  <c:v>23</c:v>
                </c:pt>
              </c:numCache>
            </c:numRef>
          </c:val>
        </c:ser>
        <c:ser>
          <c:idx val="2"/>
          <c:order val="2"/>
          <c:tx>
            <c:strRef>
              <c:f>Sheet1!$D$1</c:f>
              <c:strCache>
                <c:ptCount val="1"/>
                <c:pt idx="0">
                  <c:v>Not very useful</c:v>
                </c:pt>
              </c:strCache>
            </c:strRef>
          </c:tx>
          <c:spPr>
            <a:solidFill>
              <a:schemeClr val="accent3"/>
            </a:solidFill>
            <a:ln>
              <a:noFill/>
            </a:ln>
            <a:effectLst/>
          </c:spPr>
          <c:invertIfNegative val="0"/>
          <c:cat>
            <c:strRef>
              <c:f>Sheet1!$A$2</c:f>
              <c:strCache>
                <c:ptCount val="1"/>
                <c:pt idx="0">
                  <c:v>How useful did you find your core training?</c:v>
                </c:pt>
              </c:strCache>
            </c:strRef>
          </c:cat>
          <c:val>
            <c:numRef>
              <c:f>Sheet1!$D$2</c:f>
              <c:numCache>
                <c:formatCode>General</c:formatCode>
                <c:ptCount val="1"/>
                <c:pt idx="0">
                  <c:v>1</c:v>
                </c:pt>
              </c:numCache>
            </c:numRef>
          </c:val>
        </c:ser>
        <c:ser>
          <c:idx val="3"/>
          <c:order val="3"/>
          <c:tx>
            <c:strRef>
              <c:f>Sheet1!$E$1</c:f>
              <c:strCache>
                <c:ptCount val="1"/>
                <c:pt idx="0">
                  <c:v>Of no use</c:v>
                </c:pt>
              </c:strCache>
            </c:strRef>
          </c:tx>
          <c:spPr>
            <a:solidFill>
              <a:schemeClr val="accent4"/>
            </a:solidFill>
            <a:ln>
              <a:noFill/>
            </a:ln>
            <a:effectLst/>
          </c:spPr>
          <c:invertIfNegative val="0"/>
          <c:cat>
            <c:strRef>
              <c:f>Sheet1!$A$2</c:f>
              <c:strCache>
                <c:ptCount val="1"/>
                <c:pt idx="0">
                  <c:v>How useful did you find your core training?</c:v>
                </c:pt>
              </c:strCache>
            </c:strRef>
          </c:cat>
          <c:val>
            <c:numRef>
              <c:f>Sheet1!$E$2</c:f>
              <c:numCache>
                <c:formatCode>General</c:formatCode>
                <c:ptCount val="1"/>
                <c:pt idx="0">
                  <c:v>0</c:v>
                </c:pt>
              </c:numCache>
            </c:numRef>
          </c:val>
        </c:ser>
        <c:ser>
          <c:idx val="4"/>
          <c:order val="4"/>
          <c:tx>
            <c:strRef>
              <c:f>Sheet1!$F$1</c:f>
              <c:strCache>
                <c:ptCount val="1"/>
                <c:pt idx="0">
                  <c:v>Don't know</c:v>
                </c:pt>
              </c:strCache>
            </c:strRef>
          </c:tx>
          <c:spPr>
            <a:solidFill>
              <a:schemeClr val="accent5"/>
            </a:solidFill>
            <a:ln>
              <a:noFill/>
            </a:ln>
            <a:effectLst/>
          </c:spPr>
          <c:invertIfNegative val="0"/>
          <c:cat>
            <c:strRef>
              <c:f>Sheet1!$A$2</c:f>
              <c:strCache>
                <c:ptCount val="1"/>
                <c:pt idx="0">
                  <c:v>How useful did you find your core training?</c:v>
                </c:pt>
              </c:strCache>
            </c:strRef>
          </c:cat>
          <c:val>
            <c:numRef>
              <c:f>Sheet1!$F$2</c:f>
              <c:numCache>
                <c:formatCode>General</c:formatCode>
                <c:ptCount val="1"/>
                <c:pt idx="0">
                  <c:v>1</c:v>
                </c:pt>
              </c:numCache>
            </c:numRef>
          </c:val>
        </c:ser>
        <c:ser>
          <c:idx val="5"/>
          <c:order val="5"/>
          <c:tx>
            <c:strRef>
              <c:f>Sheet1!$G$1</c:f>
              <c:strCache>
                <c:ptCount val="1"/>
                <c:pt idx="0">
                  <c:v>No answer</c:v>
                </c:pt>
              </c:strCache>
            </c:strRef>
          </c:tx>
          <c:spPr>
            <a:solidFill>
              <a:schemeClr val="accent6"/>
            </a:solidFill>
            <a:ln>
              <a:noFill/>
            </a:ln>
            <a:effectLst/>
          </c:spPr>
          <c:invertIfNegative val="0"/>
          <c:cat>
            <c:strRef>
              <c:f>Sheet1!$A$2</c:f>
              <c:strCache>
                <c:ptCount val="1"/>
                <c:pt idx="0">
                  <c:v>How useful did you find your core training?</c:v>
                </c:pt>
              </c:strCache>
            </c:strRef>
          </c:cat>
          <c:val>
            <c:numRef>
              <c:f>Sheet1!$G$2</c:f>
              <c:numCache>
                <c:formatCode>General</c:formatCode>
                <c:ptCount val="1"/>
                <c:pt idx="0">
                  <c:v>4</c:v>
                </c:pt>
              </c:numCache>
            </c:numRef>
          </c:val>
        </c:ser>
        <c:dLbls>
          <c:showLegendKey val="0"/>
          <c:showVal val="0"/>
          <c:showCatName val="0"/>
          <c:showSerName val="0"/>
          <c:showPercent val="0"/>
          <c:showBubbleSize val="0"/>
        </c:dLbls>
        <c:gapWidth val="150"/>
        <c:overlap val="100"/>
        <c:axId val="549036656"/>
        <c:axId val="549037048"/>
      </c:barChart>
      <c:catAx>
        <c:axId val="5490366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037048"/>
        <c:crosses val="autoZero"/>
        <c:auto val="1"/>
        <c:lblAlgn val="ctr"/>
        <c:lblOffset val="100"/>
        <c:noMultiLvlLbl val="0"/>
      </c:catAx>
      <c:valAx>
        <c:axId val="54903704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036656"/>
        <c:crosses val="autoZero"/>
        <c:crossBetween val="between"/>
      </c:valAx>
      <c:spPr>
        <a:noFill/>
        <a:ln>
          <a:noFill/>
        </a:ln>
        <a:effectLst/>
      </c:spPr>
    </c:plotArea>
    <c:legend>
      <c:legendPos val="b"/>
      <c:layout>
        <c:manualLayout>
          <c:xMode val="edge"/>
          <c:yMode val="edge"/>
          <c:x val="3.8660685437444331E-2"/>
          <c:y val="0.60928208484262392"/>
          <c:w val="0.75974041274765847"/>
          <c:h val="0.3414530039224186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5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2328553840050015"/>
          <c:y val="0.10396975425330812"/>
          <c:w val="0.52804352593565917"/>
          <c:h val="0.36578193770759454"/>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Are there any aspects of your volunteer role that could be made easier with additional training?</c:v>
                </c:pt>
              </c:strCache>
            </c:strRef>
          </c:cat>
          <c:val>
            <c:numRef>
              <c:f>Sheet1!$B$2</c:f>
              <c:numCache>
                <c:formatCode>General</c:formatCode>
                <c:ptCount val="1"/>
                <c:pt idx="0">
                  <c:v>6</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Are there any aspects of your volunteer role that could be made easier with additional training?</c:v>
                </c:pt>
              </c:strCache>
            </c:strRef>
          </c:cat>
          <c:val>
            <c:numRef>
              <c:f>Sheet1!$C$2</c:f>
              <c:numCache>
                <c:formatCode>General</c:formatCode>
                <c:ptCount val="1"/>
                <c:pt idx="0">
                  <c:v>33</c:v>
                </c:pt>
              </c:numCache>
            </c:numRef>
          </c:val>
        </c:ser>
        <c:ser>
          <c:idx val="2"/>
          <c:order val="2"/>
          <c:tx>
            <c:strRef>
              <c:f>Sheet1!$D$1</c:f>
              <c:strCache>
                <c:ptCount val="1"/>
                <c:pt idx="0">
                  <c:v>No answer</c:v>
                </c:pt>
              </c:strCache>
            </c:strRef>
          </c:tx>
          <c:spPr>
            <a:solidFill>
              <a:schemeClr val="accent3"/>
            </a:solidFill>
            <a:ln>
              <a:noFill/>
            </a:ln>
            <a:effectLst/>
          </c:spPr>
          <c:invertIfNegative val="0"/>
          <c:cat>
            <c:strRef>
              <c:f>Sheet1!$A$2</c:f>
              <c:strCache>
                <c:ptCount val="1"/>
                <c:pt idx="0">
                  <c:v>Are there any aspects of your volunteer role that could be made easier with additional training?</c:v>
                </c:pt>
              </c:strCache>
            </c:strRef>
          </c:cat>
          <c:val>
            <c:numRef>
              <c:f>Sheet1!$D$2</c:f>
              <c:numCache>
                <c:formatCode>General</c:formatCode>
                <c:ptCount val="1"/>
                <c:pt idx="0">
                  <c:v>8</c:v>
                </c:pt>
              </c:numCache>
            </c:numRef>
          </c:val>
        </c:ser>
        <c:dLbls>
          <c:showLegendKey val="0"/>
          <c:showVal val="0"/>
          <c:showCatName val="0"/>
          <c:showSerName val="0"/>
          <c:showPercent val="0"/>
          <c:showBubbleSize val="0"/>
        </c:dLbls>
        <c:gapWidth val="150"/>
        <c:overlap val="100"/>
        <c:axId val="549037832"/>
        <c:axId val="549038224"/>
      </c:barChart>
      <c:catAx>
        <c:axId val="5490378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038224"/>
        <c:crosses val="autoZero"/>
        <c:auto val="1"/>
        <c:lblAlgn val="ctr"/>
        <c:lblOffset val="100"/>
        <c:noMultiLvlLbl val="0"/>
      </c:catAx>
      <c:valAx>
        <c:axId val="54903822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037832"/>
        <c:crosses val="autoZero"/>
        <c:crossBetween val="between"/>
      </c:valAx>
      <c:spPr>
        <a:noFill/>
        <a:ln>
          <a:noFill/>
        </a:ln>
        <a:effectLst/>
      </c:spPr>
    </c:plotArea>
    <c:legend>
      <c:legendPos val="b"/>
      <c:layout>
        <c:manualLayout>
          <c:xMode val="edge"/>
          <c:yMode val="edge"/>
          <c:x val="0.39885943703471827"/>
          <c:y val="0.74150644838459945"/>
          <c:w val="0.25463018151276101"/>
          <c:h val="0.1851356896350655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6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3163141632612379"/>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Do you know who your mentor is?</c:v>
                </c:pt>
              </c:strCache>
            </c:strRef>
          </c:cat>
          <c:val>
            <c:numRef>
              <c:f>Sheet1!$B$2</c:f>
              <c:numCache>
                <c:formatCode>General</c:formatCode>
                <c:ptCount val="1"/>
                <c:pt idx="0">
                  <c:v>30</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Do you know who your mentor is?</c:v>
                </c:pt>
              </c:strCache>
            </c:strRef>
          </c:cat>
          <c:val>
            <c:numRef>
              <c:f>Sheet1!$C$2</c:f>
              <c:numCache>
                <c:formatCode>General</c:formatCode>
                <c:ptCount val="1"/>
                <c:pt idx="0">
                  <c:v>13</c:v>
                </c:pt>
              </c:numCache>
            </c:numRef>
          </c:val>
        </c:ser>
        <c:ser>
          <c:idx val="2"/>
          <c:order val="2"/>
          <c:tx>
            <c:strRef>
              <c:f>Sheet1!$D$1</c:f>
              <c:strCache>
                <c:ptCount val="1"/>
                <c:pt idx="0">
                  <c:v>No answer</c:v>
                </c:pt>
              </c:strCache>
            </c:strRef>
          </c:tx>
          <c:spPr>
            <a:solidFill>
              <a:schemeClr val="accent3"/>
            </a:solidFill>
            <a:ln>
              <a:noFill/>
            </a:ln>
            <a:effectLst/>
          </c:spPr>
          <c:invertIfNegative val="0"/>
          <c:cat>
            <c:strRef>
              <c:f>Sheet1!$A$2</c:f>
              <c:strCache>
                <c:ptCount val="1"/>
                <c:pt idx="0">
                  <c:v>Do you know who your mentor is?</c:v>
                </c:pt>
              </c:strCache>
            </c:strRef>
          </c:cat>
          <c:val>
            <c:numRef>
              <c:f>Sheet1!$D$2</c:f>
              <c:numCache>
                <c:formatCode>General</c:formatCode>
                <c:ptCount val="1"/>
                <c:pt idx="0">
                  <c:v>4</c:v>
                </c:pt>
              </c:numCache>
            </c:numRef>
          </c:val>
        </c:ser>
        <c:dLbls>
          <c:showLegendKey val="0"/>
          <c:showVal val="0"/>
          <c:showCatName val="0"/>
          <c:showSerName val="0"/>
          <c:showPercent val="0"/>
          <c:showBubbleSize val="0"/>
        </c:dLbls>
        <c:gapWidth val="150"/>
        <c:overlap val="100"/>
        <c:axId val="549039008"/>
        <c:axId val="549039400"/>
      </c:barChart>
      <c:catAx>
        <c:axId val="5490390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039400"/>
        <c:crosses val="autoZero"/>
        <c:auto val="1"/>
        <c:lblAlgn val="ctr"/>
        <c:lblOffset val="100"/>
        <c:noMultiLvlLbl val="0"/>
      </c:catAx>
      <c:valAx>
        <c:axId val="54903940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039008"/>
        <c:crosses val="autoZero"/>
        <c:crossBetween val="between"/>
      </c:valAx>
      <c:spPr>
        <a:noFill/>
        <a:ln>
          <a:noFill/>
        </a:ln>
        <a:effectLst/>
      </c:spPr>
    </c:plotArea>
    <c:legend>
      <c:legendPos val="b"/>
      <c:layout>
        <c:manualLayout>
          <c:xMode val="edge"/>
          <c:yMode val="edge"/>
          <c:x val="0.40348211125175282"/>
          <c:y val="0.69582178809927253"/>
          <c:w val="0.42876213338235064"/>
          <c:h val="0.213609090002990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6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162721308218261"/>
        </c:manualLayout>
      </c:layout>
      <c:barChart>
        <c:barDir val="bar"/>
        <c:grouping val="percentStacked"/>
        <c:varyColors val="0"/>
        <c:ser>
          <c:idx val="0"/>
          <c:order val="0"/>
          <c:tx>
            <c:strRef>
              <c:f>Sheet1!$B$1</c:f>
              <c:strCache>
                <c:ptCount val="1"/>
                <c:pt idx="0">
                  <c:v>Regularly</c:v>
                </c:pt>
              </c:strCache>
            </c:strRef>
          </c:tx>
          <c:spPr>
            <a:solidFill>
              <a:srgbClr val="ED1B24"/>
            </a:solidFill>
            <a:ln>
              <a:noFill/>
            </a:ln>
            <a:effectLst/>
          </c:spPr>
          <c:invertIfNegative val="0"/>
          <c:cat>
            <c:strRef>
              <c:f>Sheet1!$A$2</c:f>
              <c:strCache>
                <c:ptCount val="1"/>
                <c:pt idx="0">
                  <c:v>Frequency of contact</c:v>
                </c:pt>
              </c:strCache>
            </c:strRef>
          </c:cat>
          <c:val>
            <c:numRef>
              <c:f>Sheet1!$B$2</c:f>
              <c:numCache>
                <c:formatCode>General</c:formatCode>
                <c:ptCount val="1"/>
                <c:pt idx="0">
                  <c:v>3</c:v>
                </c:pt>
              </c:numCache>
            </c:numRef>
          </c:val>
        </c:ser>
        <c:ser>
          <c:idx val="1"/>
          <c:order val="1"/>
          <c:tx>
            <c:strRef>
              <c:f>Sheet1!$C$1</c:f>
              <c:strCache>
                <c:ptCount val="1"/>
                <c:pt idx="0">
                  <c:v>Twice a month</c:v>
                </c:pt>
              </c:strCache>
            </c:strRef>
          </c:tx>
          <c:spPr>
            <a:solidFill>
              <a:schemeClr val="tx1"/>
            </a:solidFill>
            <a:ln>
              <a:noFill/>
            </a:ln>
            <a:effectLst/>
          </c:spPr>
          <c:invertIfNegative val="0"/>
          <c:cat>
            <c:strRef>
              <c:f>Sheet1!$A$2</c:f>
              <c:strCache>
                <c:ptCount val="1"/>
                <c:pt idx="0">
                  <c:v>Frequency of contact</c:v>
                </c:pt>
              </c:strCache>
            </c:strRef>
          </c:cat>
          <c:val>
            <c:numRef>
              <c:f>Sheet1!$C$2</c:f>
              <c:numCache>
                <c:formatCode>General</c:formatCode>
                <c:ptCount val="1"/>
                <c:pt idx="0">
                  <c:v>1</c:v>
                </c:pt>
              </c:numCache>
            </c:numRef>
          </c:val>
        </c:ser>
        <c:ser>
          <c:idx val="2"/>
          <c:order val="2"/>
          <c:tx>
            <c:strRef>
              <c:f>Sheet1!$D$1</c:f>
              <c:strCache>
                <c:ptCount val="1"/>
                <c:pt idx="0">
                  <c:v>Once a month/two months</c:v>
                </c:pt>
              </c:strCache>
            </c:strRef>
          </c:tx>
          <c:spPr>
            <a:solidFill>
              <a:schemeClr val="accent3"/>
            </a:solidFill>
            <a:ln>
              <a:noFill/>
            </a:ln>
            <a:effectLst/>
          </c:spPr>
          <c:invertIfNegative val="0"/>
          <c:cat>
            <c:strRef>
              <c:f>Sheet1!$A$2</c:f>
              <c:strCache>
                <c:ptCount val="1"/>
                <c:pt idx="0">
                  <c:v>Frequency of contact</c:v>
                </c:pt>
              </c:strCache>
            </c:strRef>
          </c:cat>
          <c:val>
            <c:numRef>
              <c:f>Sheet1!$D$2</c:f>
              <c:numCache>
                <c:formatCode>General</c:formatCode>
                <c:ptCount val="1"/>
                <c:pt idx="0">
                  <c:v>1</c:v>
                </c:pt>
              </c:numCache>
            </c:numRef>
          </c:val>
        </c:ser>
        <c:ser>
          <c:idx val="3"/>
          <c:order val="3"/>
          <c:tx>
            <c:strRef>
              <c:f>Sheet1!$E$1</c:f>
              <c:strCache>
                <c:ptCount val="1"/>
                <c:pt idx="0">
                  <c:v>Every few months</c:v>
                </c:pt>
              </c:strCache>
            </c:strRef>
          </c:tx>
          <c:spPr>
            <a:solidFill>
              <a:schemeClr val="accent4"/>
            </a:solidFill>
            <a:ln>
              <a:noFill/>
            </a:ln>
            <a:effectLst/>
          </c:spPr>
          <c:invertIfNegative val="0"/>
          <c:cat>
            <c:strRef>
              <c:f>Sheet1!$A$2</c:f>
              <c:strCache>
                <c:ptCount val="1"/>
                <c:pt idx="0">
                  <c:v>Frequency of contact</c:v>
                </c:pt>
              </c:strCache>
            </c:strRef>
          </c:cat>
          <c:val>
            <c:numRef>
              <c:f>Sheet1!$E$2</c:f>
              <c:numCache>
                <c:formatCode>General</c:formatCode>
                <c:ptCount val="1"/>
                <c:pt idx="0">
                  <c:v>6</c:v>
                </c:pt>
              </c:numCache>
            </c:numRef>
          </c:val>
        </c:ser>
        <c:ser>
          <c:idx val="4"/>
          <c:order val="4"/>
          <c:tx>
            <c:strRef>
              <c:f>Sheet1!$F$1</c:f>
              <c:strCache>
                <c:ptCount val="1"/>
                <c:pt idx="0">
                  <c:v>Quarterly</c:v>
                </c:pt>
              </c:strCache>
            </c:strRef>
          </c:tx>
          <c:spPr>
            <a:solidFill>
              <a:schemeClr val="accent5"/>
            </a:solidFill>
            <a:ln>
              <a:noFill/>
            </a:ln>
            <a:effectLst/>
          </c:spPr>
          <c:invertIfNegative val="0"/>
          <c:cat>
            <c:strRef>
              <c:f>Sheet1!$A$2</c:f>
              <c:strCache>
                <c:ptCount val="1"/>
                <c:pt idx="0">
                  <c:v>Frequency of contact</c:v>
                </c:pt>
              </c:strCache>
            </c:strRef>
          </c:cat>
          <c:val>
            <c:numRef>
              <c:f>Sheet1!$F$2</c:f>
              <c:numCache>
                <c:formatCode>General</c:formatCode>
                <c:ptCount val="1"/>
                <c:pt idx="0">
                  <c:v>2</c:v>
                </c:pt>
              </c:numCache>
            </c:numRef>
          </c:val>
        </c:ser>
        <c:ser>
          <c:idx val="5"/>
          <c:order val="5"/>
          <c:tx>
            <c:strRef>
              <c:f>Sheet1!$G$1</c:f>
              <c:strCache>
                <c:ptCount val="1"/>
                <c:pt idx="0">
                  <c:v>Twice a year</c:v>
                </c:pt>
              </c:strCache>
            </c:strRef>
          </c:tx>
          <c:spPr>
            <a:solidFill>
              <a:schemeClr val="accent6"/>
            </a:solidFill>
            <a:ln>
              <a:noFill/>
            </a:ln>
            <a:effectLst/>
          </c:spPr>
          <c:invertIfNegative val="0"/>
          <c:cat>
            <c:strRef>
              <c:f>Sheet1!$A$2</c:f>
              <c:strCache>
                <c:ptCount val="1"/>
                <c:pt idx="0">
                  <c:v>Frequency of contact</c:v>
                </c:pt>
              </c:strCache>
            </c:strRef>
          </c:cat>
          <c:val>
            <c:numRef>
              <c:f>Sheet1!$G$2</c:f>
              <c:numCache>
                <c:formatCode>General</c:formatCode>
                <c:ptCount val="1"/>
                <c:pt idx="0">
                  <c:v>3</c:v>
                </c:pt>
              </c:numCache>
            </c:numRef>
          </c:val>
        </c:ser>
        <c:ser>
          <c:idx val="6"/>
          <c:order val="6"/>
          <c:tx>
            <c:strRef>
              <c:f>Sheet1!$H$1</c:f>
              <c:strCache>
                <c:ptCount val="1"/>
                <c:pt idx="0">
                  <c:v>Annually</c:v>
                </c:pt>
              </c:strCache>
            </c:strRef>
          </c:tx>
          <c:spPr>
            <a:solidFill>
              <a:schemeClr val="accent1">
                <a:lumMod val="60000"/>
              </a:schemeClr>
            </a:solidFill>
            <a:ln>
              <a:noFill/>
            </a:ln>
            <a:effectLst/>
          </c:spPr>
          <c:invertIfNegative val="0"/>
          <c:cat>
            <c:strRef>
              <c:f>Sheet1!$A$2</c:f>
              <c:strCache>
                <c:ptCount val="1"/>
                <c:pt idx="0">
                  <c:v>Frequency of contact</c:v>
                </c:pt>
              </c:strCache>
            </c:strRef>
          </c:cat>
          <c:val>
            <c:numRef>
              <c:f>Sheet1!$H$2</c:f>
              <c:numCache>
                <c:formatCode>General</c:formatCode>
                <c:ptCount val="1"/>
                <c:pt idx="0">
                  <c:v>2</c:v>
                </c:pt>
              </c:numCache>
            </c:numRef>
          </c:val>
        </c:ser>
        <c:ser>
          <c:idx val="7"/>
          <c:order val="7"/>
          <c:tx>
            <c:strRef>
              <c:f>Sheet1!$I$1</c:f>
              <c:strCache>
                <c:ptCount val="1"/>
                <c:pt idx="0">
                  <c:v>Infrequently</c:v>
                </c:pt>
              </c:strCache>
            </c:strRef>
          </c:tx>
          <c:spPr>
            <a:solidFill>
              <a:schemeClr val="accent2">
                <a:lumMod val="60000"/>
              </a:schemeClr>
            </a:solidFill>
            <a:ln>
              <a:noFill/>
            </a:ln>
            <a:effectLst/>
          </c:spPr>
          <c:invertIfNegative val="0"/>
          <c:cat>
            <c:strRef>
              <c:f>Sheet1!$A$2</c:f>
              <c:strCache>
                <c:ptCount val="1"/>
                <c:pt idx="0">
                  <c:v>Frequency of contact</c:v>
                </c:pt>
              </c:strCache>
            </c:strRef>
          </c:cat>
          <c:val>
            <c:numRef>
              <c:f>Sheet1!$I$2</c:f>
              <c:numCache>
                <c:formatCode>General</c:formatCode>
                <c:ptCount val="1"/>
                <c:pt idx="0">
                  <c:v>2</c:v>
                </c:pt>
              </c:numCache>
            </c:numRef>
          </c:val>
        </c:ser>
        <c:ser>
          <c:idx val="8"/>
          <c:order val="8"/>
          <c:tx>
            <c:strRef>
              <c:f>Sheet1!$J$1</c:f>
              <c:strCache>
                <c:ptCount val="1"/>
                <c:pt idx="0">
                  <c:v>Meet at ALONE social events</c:v>
                </c:pt>
              </c:strCache>
            </c:strRef>
          </c:tx>
          <c:spPr>
            <a:solidFill>
              <a:schemeClr val="accent3">
                <a:lumMod val="60000"/>
              </a:schemeClr>
            </a:solidFill>
            <a:ln>
              <a:noFill/>
            </a:ln>
            <a:effectLst/>
          </c:spPr>
          <c:invertIfNegative val="0"/>
          <c:cat>
            <c:strRef>
              <c:f>Sheet1!$A$2</c:f>
              <c:strCache>
                <c:ptCount val="1"/>
                <c:pt idx="0">
                  <c:v>Frequency of contact</c:v>
                </c:pt>
              </c:strCache>
            </c:strRef>
          </c:cat>
          <c:val>
            <c:numRef>
              <c:f>Sheet1!$J$2</c:f>
              <c:numCache>
                <c:formatCode>General</c:formatCode>
                <c:ptCount val="1"/>
                <c:pt idx="0">
                  <c:v>1</c:v>
                </c:pt>
              </c:numCache>
            </c:numRef>
          </c:val>
        </c:ser>
        <c:ser>
          <c:idx val="9"/>
          <c:order val="9"/>
          <c:tx>
            <c:strRef>
              <c:f>Sheet1!$K$1</c:f>
              <c:strCache>
                <c:ptCount val="1"/>
                <c:pt idx="0">
                  <c:v>Only once</c:v>
                </c:pt>
              </c:strCache>
            </c:strRef>
          </c:tx>
          <c:spPr>
            <a:solidFill>
              <a:schemeClr val="accent4">
                <a:lumMod val="60000"/>
              </a:schemeClr>
            </a:solidFill>
            <a:ln>
              <a:noFill/>
            </a:ln>
            <a:effectLst/>
          </c:spPr>
          <c:invertIfNegative val="0"/>
          <c:cat>
            <c:strRef>
              <c:f>Sheet1!$A$2</c:f>
              <c:strCache>
                <c:ptCount val="1"/>
                <c:pt idx="0">
                  <c:v>Frequency of contact</c:v>
                </c:pt>
              </c:strCache>
            </c:strRef>
          </c:cat>
          <c:val>
            <c:numRef>
              <c:f>Sheet1!$K$2</c:f>
              <c:numCache>
                <c:formatCode>General</c:formatCode>
                <c:ptCount val="1"/>
                <c:pt idx="0">
                  <c:v>4</c:v>
                </c:pt>
              </c:numCache>
            </c:numRef>
          </c:val>
        </c:ser>
        <c:ser>
          <c:idx val="10"/>
          <c:order val="10"/>
          <c:tx>
            <c:strRef>
              <c:f>Sheet1!$L$1</c:f>
              <c:strCache>
                <c:ptCount val="1"/>
                <c:pt idx="0">
                  <c:v>No contact</c:v>
                </c:pt>
              </c:strCache>
            </c:strRef>
          </c:tx>
          <c:spPr>
            <a:solidFill>
              <a:schemeClr val="accent5">
                <a:lumMod val="60000"/>
              </a:schemeClr>
            </a:solidFill>
            <a:ln>
              <a:noFill/>
            </a:ln>
            <a:effectLst/>
          </c:spPr>
          <c:invertIfNegative val="0"/>
          <c:cat>
            <c:strRef>
              <c:f>Sheet1!$A$2</c:f>
              <c:strCache>
                <c:ptCount val="1"/>
                <c:pt idx="0">
                  <c:v>Frequency of contact</c:v>
                </c:pt>
              </c:strCache>
            </c:strRef>
          </c:cat>
          <c:val>
            <c:numRef>
              <c:f>Sheet1!$L$2</c:f>
              <c:numCache>
                <c:formatCode>General</c:formatCode>
                <c:ptCount val="1"/>
                <c:pt idx="0">
                  <c:v>9</c:v>
                </c:pt>
              </c:numCache>
            </c:numRef>
          </c:val>
        </c:ser>
        <c:ser>
          <c:idx val="11"/>
          <c:order val="11"/>
          <c:tx>
            <c:strRef>
              <c:f>Sheet1!$M$1</c:f>
              <c:strCache>
                <c:ptCount val="1"/>
                <c:pt idx="0">
                  <c:v>Don't know</c:v>
                </c:pt>
              </c:strCache>
            </c:strRef>
          </c:tx>
          <c:spPr>
            <a:solidFill>
              <a:schemeClr val="accent6">
                <a:lumMod val="60000"/>
              </a:schemeClr>
            </a:solidFill>
            <a:ln>
              <a:noFill/>
            </a:ln>
            <a:effectLst/>
          </c:spPr>
          <c:invertIfNegative val="0"/>
          <c:cat>
            <c:strRef>
              <c:f>Sheet1!$A$2</c:f>
              <c:strCache>
                <c:ptCount val="1"/>
                <c:pt idx="0">
                  <c:v>Frequency of contact</c:v>
                </c:pt>
              </c:strCache>
            </c:strRef>
          </c:cat>
          <c:val>
            <c:numRef>
              <c:f>Sheet1!$M$2</c:f>
              <c:numCache>
                <c:formatCode>General</c:formatCode>
                <c:ptCount val="1"/>
                <c:pt idx="0">
                  <c:v>2</c:v>
                </c:pt>
              </c:numCache>
            </c:numRef>
          </c:val>
        </c:ser>
        <c:ser>
          <c:idx val="12"/>
          <c:order val="12"/>
          <c:tx>
            <c:strRef>
              <c:f>Sheet1!$N$1</c:f>
              <c:strCache>
                <c:ptCount val="1"/>
                <c:pt idx="0">
                  <c:v>Not applicable</c:v>
                </c:pt>
              </c:strCache>
            </c:strRef>
          </c:tx>
          <c:spPr>
            <a:solidFill>
              <a:schemeClr val="accent1">
                <a:lumMod val="80000"/>
                <a:lumOff val="20000"/>
              </a:schemeClr>
            </a:solidFill>
            <a:ln>
              <a:noFill/>
            </a:ln>
            <a:effectLst/>
          </c:spPr>
          <c:invertIfNegative val="0"/>
          <c:cat>
            <c:strRef>
              <c:f>Sheet1!$A$2</c:f>
              <c:strCache>
                <c:ptCount val="1"/>
                <c:pt idx="0">
                  <c:v>Frequency of contact</c:v>
                </c:pt>
              </c:strCache>
            </c:strRef>
          </c:cat>
          <c:val>
            <c:numRef>
              <c:f>Sheet1!$N$2</c:f>
              <c:numCache>
                <c:formatCode>General</c:formatCode>
                <c:ptCount val="1"/>
                <c:pt idx="0">
                  <c:v>2</c:v>
                </c:pt>
              </c:numCache>
            </c:numRef>
          </c:val>
        </c:ser>
        <c:ser>
          <c:idx val="13"/>
          <c:order val="13"/>
          <c:tx>
            <c:strRef>
              <c:f>Sheet1!$O$1</c:f>
              <c:strCache>
                <c:ptCount val="1"/>
                <c:pt idx="0">
                  <c:v>No answer</c:v>
                </c:pt>
              </c:strCache>
            </c:strRef>
          </c:tx>
          <c:spPr>
            <a:solidFill>
              <a:schemeClr val="accent2">
                <a:lumMod val="80000"/>
                <a:lumOff val="20000"/>
              </a:schemeClr>
            </a:solidFill>
            <a:ln>
              <a:noFill/>
            </a:ln>
            <a:effectLst/>
          </c:spPr>
          <c:invertIfNegative val="0"/>
          <c:cat>
            <c:strRef>
              <c:f>Sheet1!$A$2</c:f>
              <c:strCache>
                <c:ptCount val="1"/>
                <c:pt idx="0">
                  <c:v>Frequency of contact</c:v>
                </c:pt>
              </c:strCache>
            </c:strRef>
          </c:cat>
          <c:val>
            <c:numRef>
              <c:f>Sheet1!$O$2</c:f>
              <c:numCache>
                <c:formatCode>General</c:formatCode>
                <c:ptCount val="1"/>
                <c:pt idx="0">
                  <c:v>9</c:v>
                </c:pt>
              </c:numCache>
            </c:numRef>
          </c:val>
        </c:ser>
        <c:dLbls>
          <c:showLegendKey val="0"/>
          <c:showVal val="0"/>
          <c:showCatName val="0"/>
          <c:showSerName val="0"/>
          <c:showPercent val="0"/>
          <c:showBubbleSize val="0"/>
        </c:dLbls>
        <c:gapWidth val="150"/>
        <c:overlap val="100"/>
        <c:axId val="549040184"/>
        <c:axId val="549040576"/>
      </c:barChart>
      <c:catAx>
        <c:axId val="5490401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040576"/>
        <c:crosses val="autoZero"/>
        <c:auto val="1"/>
        <c:lblAlgn val="ctr"/>
        <c:lblOffset val="100"/>
        <c:noMultiLvlLbl val="0"/>
      </c:catAx>
      <c:valAx>
        <c:axId val="54904057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040184"/>
        <c:crosses val="autoZero"/>
        <c:crossBetween val="between"/>
      </c:valAx>
      <c:spPr>
        <a:noFill/>
        <a:ln>
          <a:noFill/>
        </a:ln>
        <a:effectLst/>
      </c:spPr>
    </c:plotArea>
    <c:legend>
      <c:legendPos val="b"/>
      <c:layout>
        <c:manualLayout>
          <c:xMode val="edge"/>
          <c:yMode val="edge"/>
          <c:x val="4.7536196540092147E-2"/>
          <c:y val="0.45446115039240503"/>
          <c:w val="0.88081235309587225"/>
          <c:h val="0.4906842143909191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6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3163141632612379"/>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Have you ever contacted your mentor?</c:v>
                </c:pt>
              </c:strCache>
            </c:strRef>
          </c:cat>
          <c:val>
            <c:numRef>
              <c:f>Sheet1!$B$2</c:f>
              <c:numCache>
                <c:formatCode>General</c:formatCode>
                <c:ptCount val="1"/>
                <c:pt idx="0">
                  <c:v>11</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Have you ever contacted your mentor?</c:v>
                </c:pt>
              </c:strCache>
            </c:strRef>
          </c:cat>
          <c:val>
            <c:numRef>
              <c:f>Sheet1!$C$2</c:f>
              <c:numCache>
                <c:formatCode>General</c:formatCode>
                <c:ptCount val="1"/>
                <c:pt idx="0">
                  <c:v>32</c:v>
                </c:pt>
              </c:numCache>
            </c:numRef>
          </c:val>
        </c:ser>
        <c:ser>
          <c:idx val="2"/>
          <c:order val="2"/>
          <c:tx>
            <c:strRef>
              <c:f>Sheet1!$D$1</c:f>
              <c:strCache>
                <c:ptCount val="1"/>
                <c:pt idx="0">
                  <c:v>No answer</c:v>
                </c:pt>
              </c:strCache>
            </c:strRef>
          </c:tx>
          <c:spPr>
            <a:solidFill>
              <a:schemeClr val="accent3"/>
            </a:solidFill>
            <a:ln>
              <a:noFill/>
            </a:ln>
            <a:effectLst/>
          </c:spPr>
          <c:invertIfNegative val="0"/>
          <c:cat>
            <c:strRef>
              <c:f>Sheet1!$A$2</c:f>
              <c:strCache>
                <c:ptCount val="1"/>
                <c:pt idx="0">
                  <c:v>Have you ever contacted your mentor?</c:v>
                </c:pt>
              </c:strCache>
            </c:strRef>
          </c:cat>
          <c:val>
            <c:numRef>
              <c:f>Sheet1!$D$2</c:f>
              <c:numCache>
                <c:formatCode>General</c:formatCode>
                <c:ptCount val="1"/>
                <c:pt idx="0">
                  <c:v>4</c:v>
                </c:pt>
              </c:numCache>
            </c:numRef>
          </c:val>
        </c:ser>
        <c:dLbls>
          <c:showLegendKey val="0"/>
          <c:showVal val="0"/>
          <c:showCatName val="0"/>
          <c:showSerName val="0"/>
          <c:showPercent val="0"/>
          <c:showBubbleSize val="0"/>
        </c:dLbls>
        <c:gapWidth val="150"/>
        <c:overlap val="100"/>
        <c:axId val="549041360"/>
        <c:axId val="549041752"/>
      </c:barChart>
      <c:catAx>
        <c:axId val="5490413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041752"/>
        <c:crosses val="autoZero"/>
        <c:auto val="1"/>
        <c:lblAlgn val="ctr"/>
        <c:lblOffset val="100"/>
        <c:noMultiLvlLbl val="0"/>
      </c:catAx>
      <c:valAx>
        <c:axId val="54904175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041360"/>
        <c:crosses val="autoZero"/>
        <c:crossBetween val="between"/>
      </c:valAx>
      <c:spPr>
        <a:noFill/>
        <a:ln>
          <a:noFill/>
        </a:ln>
        <a:effectLst/>
      </c:spPr>
    </c:plotArea>
    <c:legend>
      <c:legendPos val="b"/>
      <c:layout>
        <c:manualLayout>
          <c:xMode val="edge"/>
          <c:yMode val="edge"/>
          <c:x val="0.40348211125175282"/>
          <c:y val="0.69582178809927253"/>
          <c:w val="0.42876213338235064"/>
          <c:h val="0.213609090002990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6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162721308218261"/>
        </c:manualLayout>
      </c:layout>
      <c:barChart>
        <c:barDir val="bar"/>
        <c:grouping val="percentStacked"/>
        <c:varyColors val="0"/>
        <c:ser>
          <c:idx val="0"/>
          <c:order val="0"/>
          <c:tx>
            <c:strRef>
              <c:f>Sheet1!$B$1</c:f>
              <c:strCache>
                <c:ptCount val="1"/>
                <c:pt idx="0">
                  <c:v>Query re: older person</c:v>
                </c:pt>
              </c:strCache>
            </c:strRef>
          </c:tx>
          <c:spPr>
            <a:solidFill>
              <a:srgbClr val="ED1B24"/>
            </a:solidFill>
            <a:ln>
              <a:noFill/>
            </a:ln>
            <a:effectLst/>
          </c:spPr>
          <c:invertIfNegative val="0"/>
          <c:cat>
            <c:strRef>
              <c:f>Sheet1!$A$2</c:f>
              <c:strCache>
                <c:ptCount val="1"/>
                <c:pt idx="0">
                  <c:v>Reason for contact</c:v>
                </c:pt>
              </c:strCache>
            </c:strRef>
          </c:cat>
          <c:val>
            <c:numRef>
              <c:f>Sheet1!$B$2</c:f>
              <c:numCache>
                <c:formatCode>General</c:formatCode>
                <c:ptCount val="1"/>
                <c:pt idx="0">
                  <c:v>3</c:v>
                </c:pt>
              </c:numCache>
            </c:numRef>
          </c:val>
        </c:ser>
        <c:ser>
          <c:idx val="1"/>
          <c:order val="1"/>
          <c:tx>
            <c:strRef>
              <c:f>Sheet1!$C$1</c:f>
              <c:strCache>
                <c:ptCount val="1"/>
                <c:pt idx="0">
                  <c:v>About a new visit</c:v>
                </c:pt>
              </c:strCache>
            </c:strRef>
          </c:tx>
          <c:spPr>
            <a:solidFill>
              <a:schemeClr val="tx1"/>
            </a:solidFill>
            <a:ln>
              <a:noFill/>
            </a:ln>
            <a:effectLst/>
          </c:spPr>
          <c:invertIfNegative val="0"/>
          <c:cat>
            <c:strRef>
              <c:f>Sheet1!$A$2</c:f>
              <c:strCache>
                <c:ptCount val="1"/>
                <c:pt idx="0">
                  <c:v>Reason for contact</c:v>
                </c:pt>
              </c:strCache>
            </c:strRef>
          </c:cat>
          <c:val>
            <c:numRef>
              <c:f>Sheet1!$C$2</c:f>
              <c:numCache>
                <c:formatCode>General</c:formatCode>
                <c:ptCount val="1"/>
                <c:pt idx="0">
                  <c:v>2</c:v>
                </c:pt>
              </c:numCache>
            </c:numRef>
          </c:val>
        </c:ser>
        <c:ser>
          <c:idx val="2"/>
          <c:order val="2"/>
          <c:tx>
            <c:strRef>
              <c:f>Sheet1!$D$1</c:f>
              <c:strCache>
                <c:ptCount val="1"/>
                <c:pt idx="0">
                  <c:v>Advice</c:v>
                </c:pt>
              </c:strCache>
            </c:strRef>
          </c:tx>
          <c:spPr>
            <a:solidFill>
              <a:schemeClr val="accent3"/>
            </a:solidFill>
            <a:ln>
              <a:noFill/>
            </a:ln>
            <a:effectLst/>
          </c:spPr>
          <c:invertIfNegative val="0"/>
          <c:cat>
            <c:strRef>
              <c:f>Sheet1!$A$2</c:f>
              <c:strCache>
                <c:ptCount val="1"/>
                <c:pt idx="0">
                  <c:v>Reason for contact</c:v>
                </c:pt>
              </c:strCache>
            </c:strRef>
          </c:cat>
          <c:val>
            <c:numRef>
              <c:f>Sheet1!$D$2</c:f>
              <c:numCache>
                <c:formatCode>General</c:formatCode>
                <c:ptCount val="1"/>
                <c:pt idx="0">
                  <c:v>2</c:v>
                </c:pt>
              </c:numCache>
            </c:numRef>
          </c:val>
        </c:ser>
        <c:ser>
          <c:idx val="3"/>
          <c:order val="3"/>
          <c:tx>
            <c:strRef>
              <c:f>Sheet1!$E$1</c:f>
              <c:strCache>
                <c:ptCount val="1"/>
                <c:pt idx="0">
                  <c:v>About service/help for older person</c:v>
                </c:pt>
              </c:strCache>
            </c:strRef>
          </c:tx>
          <c:spPr>
            <a:solidFill>
              <a:schemeClr val="accent4"/>
            </a:solidFill>
            <a:ln>
              <a:noFill/>
            </a:ln>
            <a:effectLst/>
          </c:spPr>
          <c:invertIfNegative val="0"/>
          <c:cat>
            <c:strRef>
              <c:f>Sheet1!$A$2</c:f>
              <c:strCache>
                <c:ptCount val="1"/>
                <c:pt idx="0">
                  <c:v>Reason for contact</c:v>
                </c:pt>
              </c:strCache>
            </c:strRef>
          </c:cat>
          <c:val>
            <c:numRef>
              <c:f>Sheet1!$E$2</c:f>
              <c:numCache>
                <c:formatCode>General</c:formatCode>
                <c:ptCount val="1"/>
                <c:pt idx="0">
                  <c:v>1</c:v>
                </c:pt>
              </c:numCache>
            </c:numRef>
          </c:val>
        </c:ser>
        <c:ser>
          <c:idx val="4"/>
          <c:order val="4"/>
          <c:tx>
            <c:strRef>
              <c:f>Sheet1!$F$1</c:f>
              <c:strCache>
                <c:ptCount val="1"/>
                <c:pt idx="0">
                  <c:v>Query when first started</c:v>
                </c:pt>
              </c:strCache>
            </c:strRef>
          </c:tx>
          <c:spPr>
            <a:solidFill>
              <a:schemeClr val="accent5"/>
            </a:solidFill>
            <a:ln>
              <a:noFill/>
            </a:ln>
            <a:effectLst/>
          </c:spPr>
          <c:invertIfNegative val="0"/>
          <c:cat>
            <c:strRef>
              <c:f>Sheet1!$A$2</c:f>
              <c:strCache>
                <c:ptCount val="1"/>
                <c:pt idx="0">
                  <c:v>Reason for contact</c:v>
                </c:pt>
              </c:strCache>
            </c:strRef>
          </c:cat>
          <c:val>
            <c:numRef>
              <c:f>Sheet1!$F$2</c:f>
              <c:numCache>
                <c:formatCode>General</c:formatCode>
                <c:ptCount val="1"/>
                <c:pt idx="0">
                  <c:v>1</c:v>
                </c:pt>
              </c:numCache>
            </c:numRef>
          </c:val>
        </c:ser>
        <c:ser>
          <c:idx val="5"/>
          <c:order val="5"/>
          <c:tx>
            <c:strRef>
              <c:f>Sheet1!$G$1</c:f>
              <c:strCache>
                <c:ptCount val="1"/>
                <c:pt idx="0">
                  <c:v>Problem with visit</c:v>
                </c:pt>
              </c:strCache>
            </c:strRef>
          </c:tx>
          <c:spPr>
            <a:solidFill>
              <a:schemeClr val="accent6"/>
            </a:solidFill>
            <a:ln>
              <a:noFill/>
            </a:ln>
            <a:effectLst/>
          </c:spPr>
          <c:invertIfNegative val="0"/>
          <c:cat>
            <c:strRef>
              <c:f>Sheet1!$A$2</c:f>
              <c:strCache>
                <c:ptCount val="1"/>
                <c:pt idx="0">
                  <c:v>Reason for contact</c:v>
                </c:pt>
              </c:strCache>
            </c:strRef>
          </c:cat>
          <c:val>
            <c:numRef>
              <c:f>Sheet1!$G$2</c:f>
              <c:numCache>
                <c:formatCode>General</c:formatCode>
                <c:ptCount val="1"/>
                <c:pt idx="0">
                  <c:v>1</c:v>
                </c:pt>
              </c:numCache>
            </c:numRef>
          </c:val>
        </c:ser>
        <c:ser>
          <c:idx val="6"/>
          <c:order val="6"/>
          <c:tx>
            <c:strRef>
              <c:f>Sheet1!$H$1</c:f>
              <c:strCache>
                <c:ptCount val="1"/>
                <c:pt idx="0">
                  <c:v>Personal</c:v>
                </c:pt>
              </c:strCache>
            </c:strRef>
          </c:tx>
          <c:spPr>
            <a:solidFill>
              <a:schemeClr val="accent1">
                <a:lumMod val="60000"/>
              </a:schemeClr>
            </a:solidFill>
            <a:ln>
              <a:noFill/>
            </a:ln>
            <a:effectLst/>
          </c:spPr>
          <c:invertIfNegative val="0"/>
          <c:cat>
            <c:strRef>
              <c:f>Sheet1!$A$2</c:f>
              <c:strCache>
                <c:ptCount val="1"/>
                <c:pt idx="0">
                  <c:v>Reason for contact</c:v>
                </c:pt>
              </c:strCache>
            </c:strRef>
          </c:cat>
          <c:val>
            <c:numRef>
              <c:f>Sheet1!$H$2</c:f>
              <c:numCache>
                <c:formatCode>General</c:formatCode>
                <c:ptCount val="1"/>
                <c:pt idx="0">
                  <c:v>1</c:v>
                </c:pt>
              </c:numCache>
            </c:numRef>
          </c:val>
        </c:ser>
        <c:dLbls>
          <c:showLegendKey val="0"/>
          <c:showVal val="0"/>
          <c:showCatName val="0"/>
          <c:showSerName val="0"/>
          <c:showPercent val="0"/>
          <c:showBubbleSize val="0"/>
        </c:dLbls>
        <c:gapWidth val="150"/>
        <c:overlap val="100"/>
        <c:axId val="549042536"/>
        <c:axId val="549042928"/>
      </c:barChart>
      <c:catAx>
        <c:axId val="5490425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042928"/>
        <c:crosses val="autoZero"/>
        <c:auto val="1"/>
        <c:lblAlgn val="ctr"/>
        <c:lblOffset val="100"/>
        <c:noMultiLvlLbl val="0"/>
      </c:catAx>
      <c:valAx>
        <c:axId val="54904292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042536"/>
        <c:crosses val="autoZero"/>
        <c:crossBetween val="between"/>
      </c:valAx>
      <c:spPr>
        <a:noFill/>
        <a:ln>
          <a:noFill/>
        </a:ln>
        <a:effectLst/>
      </c:spPr>
    </c:plotArea>
    <c:legend>
      <c:legendPos val="b"/>
      <c:layout>
        <c:manualLayout>
          <c:xMode val="edge"/>
          <c:yMode val="edge"/>
          <c:x val="4.7536196540092147E-2"/>
          <c:y val="0.45446115039240503"/>
          <c:w val="0.88081235309587225"/>
          <c:h val="0.4200877731794292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6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860931065321664"/>
          <c:y val="7.1243523316062179E-2"/>
          <c:w val="0.77958414629139372"/>
          <c:h val="0.24382354534957879"/>
        </c:manualLayout>
      </c:layout>
      <c:barChart>
        <c:barDir val="bar"/>
        <c:grouping val="percentStacked"/>
        <c:varyColors val="0"/>
        <c:ser>
          <c:idx val="0"/>
          <c:order val="0"/>
          <c:tx>
            <c:strRef>
              <c:f>Sheet1!$B$1</c:f>
              <c:strCache>
                <c:ptCount val="1"/>
                <c:pt idx="0">
                  <c:v>Extremely rewarding</c:v>
                </c:pt>
              </c:strCache>
            </c:strRef>
          </c:tx>
          <c:spPr>
            <a:solidFill>
              <a:srgbClr val="ED1B24"/>
            </a:solidFill>
            <a:ln>
              <a:noFill/>
            </a:ln>
            <a:effectLst/>
          </c:spPr>
          <c:invertIfNegative val="0"/>
          <c:cat>
            <c:strRef>
              <c:f>Sheet1!$A$2</c:f>
              <c:strCache>
                <c:ptCount val="1"/>
                <c:pt idx="0">
                  <c:v>How rewarding would you say your volunteer role is?</c:v>
                </c:pt>
              </c:strCache>
            </c:strRef>
          </c:cat>
          <c:val>
            <c:numRef>
              <c:f>Sheet1!$B$2</c:f>
              <c:numCache>
                <c:formatCode>General</c:formatCode>
                <c:ptCount val="1"/>
                <c:pt idx="0">
                  <c:v>22</c:v>
                </c:pt>
              </c:numCache>
            </c:numRef>
          </c:val>
        </c:ser>
        <c:ser>
          <c:idx val="1"/>
          <c:order val="1"/>
          <c:tx>
            <c:strRef>
              <c:f>Sheet1!$C$1</c:f>
              <c:strCache>
                <c:ptCount val="1"/>
                <c:pt idx="0">
                  <c:v>Rewarding</c:v>
                </c:pt>
              </c:strCache>
            </c:strRef>
          </c:tx>
          <c:spPr>
            <a:solidFill>
              <a:schemeClr val="tx1"/>
            </a:solidFill>
            <a:ln>
              <a:noFill/>
            </a:ln>
            <a:effectLst/>
          </c:spPr>
          <c:invertIfNegative val="0"/>
          <c:cat>
            <c:strRef>
              <c:f>Sheet1!$A$2</c:f>
              <c:strCache>
                <c:ptCount val="1"/>
                <c:pt idx="0">
                  <c:v>How rewarding would you say your volunteer role is?</c:v>
                </c:pt>
              </c:strCache>
            </c:strRef>
          </c:cat>
          <c:val>
            <c:numRef>
              <c:f>Sheet1!$C$2</c:f>
              <c:numCache>
                <c:formatCode>General</c:formatCode>
                <c:ptCount val="1"/>
                <c:pt idx="0">
                  <c:v>16</c:v>
                </c:pt>
              </c:numCache>
            </c:numRef>
          </c:val>
        </c:ser>
        <c:ser>
          <c:idx val="2"/>
          <c:order val="2"/>
          <c:tx>
            <c:strRef>
              <c:f>Sheet1!$D$1</c:f>
              <c:strCache>
                <c:ptCount val="1"/>
                <c:pt idx="0">
                  <c:v>Not very rewarding</c:v>
                </c:pt>
              </c:strCache>
            </c:strRef>
          </c:tx>
          <c:spPr>
            <a:solidFill>
              <a:schemeClr val="accent3"/>
            </a:solidFill>
            <a:ln>
              <a:noFill/>
            </a:ln>
            <a:effectLst/>
          </c:spPr>
          <c:invertIfNegative val="0"/>
          <c:cat>
            <c:strRef>
              <c:f>Sheet1!$A$2</c:f>
              <c:strCache>
                <c:ptCount val="1"/>
                <c:pt idx="0">
                  <c:v>How rewarding would you say your volunteer role is?</c:v>
                </c:pt>
              </c:strCache>
            </c:strRef>
          </c:cat>
          <c:val>
            <c:numRef>
              <c:f>Sheet1!$D$2</c:f>
              <c:numCache>
                <c:formatCode>General</c:formatCode>
                <c:ptCount val="1"/>
                <c:pt idx="0">
                  <c:v>1</c:v>
                </c:pt>
              </c:numCache>
            </c:numRef>
          </c:val>
        </c:ser>
        <c:ser>
          <c:idx val="3"/>
          <c:order val="3"/>
          <c:tx>
            <c:strRef>
              <c:f>Sheet1!$E$1</c:f>
              <c:strCache>
                <c:ptCount val="1"/>
                <c:pt idx="0">
                  <c:v>Not rewarding at all</c:v>
                </c:pt>
              </c:strCache>
            </c:strRef>
          </c:tx>
          <c:spPr>
            <a:solidFill>
              <a:schemeClr val="accent4"/>
            </a:solidFill>
            <a:ln>
              <a:noFill/>
            </a:ln>
            <a:effectLst/>
          </c:spPr>
          <c:invertIfNegative val="0"/>
          <c:cat>
            <c:strRef>
              <c:f>Sheet1!$A$2</c:f>
              <c:strCache>
                <c:ptCount val="1"/>
                <c:pt idx="0">
                  <c:v>How rewarding would you say your volunteer role is?</c:v>
                </c:pt>
              </c:strCache>
            </c:strRef>
          </c:cat>
          <c:val>
            <c:numRef>
              <c:f>Sheet1!$E$2</c:f>
              <c:numCache>
                <c:formatCode>General</c:formatCode>
                <c:ptCount val="1"/>
                <c:pt idx="0">
                  <c:v>0</c:v>
                </c:pt>
              </c:numCache>
            </c:numRef>
          </c:val>
        </c:ser>
        <c:ser>
          <c:idx val="4"/>
          <c:order val="4"/>
          <c:tx>
            <c:strRef>
              <c:f>Sheet1!$F$1</c:f>
              <c:strCache>
                <c:ptCount val="1"/>
                <c:pt idx="0">
                  <c:v>Don't know</c:v>
                </c:pt>
              </c:strCache>
            </c:strRef>
          </c:tx>
          <c:spPr>
            <a:solidFill>
              <a:schemeClr val="accent5"/>
            </a:solidFill>
            <a:ln>
              <a:noFill/>
            </a:ln>
            <a:effectLst/>
          </c:spPr>
          <c:invertIfNegative val="0"/>
          <c:cat>
            <c:strRef>
              <c:f>Sheet1!$A$2</c:f>
              <c:strCache>
                <c:ptCount val="1"/>
                <c:pt idx="0">
                  <c:v>How rewarding would you say your volunteer role is?</c:v>
                </c:pt>
              </c:strCache>
            </c:strRef>
          </c:cat>
          <c:val>
            <c:numRef>
              <c:f>Sheet1!$F$2</c:f>
              <c:numCache>
                <c:formatCode>General</c:formatCode>
                <c:ptCount val="1"/>
                <c:pt idx="0">
                  <c:v>1</c:v>
                </c:pt>
              </c:numCache>
            </c:numRef>
          </c:val>
        </c:ser>
        <c:ser>
          <c:idx val="5"/>
          <c:order val="5"/>
          <c:tx>
            <c:strRef>
              <c:f>Sheet1!$G$1</c:f>
              <c:strCache>
                <c:ptCount val="1"/>
                <c:pt idx="0">
                  <c:v>No answer</c:v>
                </c:pt>
              </c:strCache>
            </c:strRef>
          </c:tx>
          <c:spPr>
            <a:solidFill>
              <a:schemeClr val="accent6"/>
            </a:solidFill>
            <a:ln>
              <a:noFill/>
            </a:ln>
            <a:effectLst/>
          </c:spPr>
          <c:invertIfNegative val="0"/>
          <c:cat>
            <c:strRef>
              <c:f>Sheet1!$A$2</c:f>
              <c:strCache>
                <c:ptCount val="1"/>
                <c:pt idx="0">
                  <c:v>How rewarding would you say your volunteer role is?</c:v>
                </c:pt>
              </c:strCache>
            </c:strRef>
          </c:cat>
          <c:val>
            <c:numRef>
              <c:f>Sheet1!$G$2</c:f>
              <c:numCache>
                <c:formatCode>General</c:formatCode>
                <c:ptCount val="1"/>
                <c:pt idx="0">
                  <c:v>7</c:v>
                </c:pt>
              </c:numCache>
            </c:numRef>
          </c:val>
        </c:ser>
        <c:dLbls>
          <c:showLegendKey val="0"/>
          <c:showVal val="0"/>
          <c:showCatName val="0"/>
          <c:showSerName val="0"/>
          <c:showPercent val="0"/>
          <c:showBubbleSize val="0"/>
        </c:dLbls>
        <c:gapWidth val="150"/>
        <c:overlap val="100"/>
        <c:axId val="549043712"/>
        <c:axId val="549044104"/>
      </c:barChart>
      <c:catAx>
        <c:axId val="5490437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044104"/>
        <c:crosses val="autoZero"/>
        <c:auto val="1"/>
        <c:lblAlgn val="ctr"/>
        <c:lblOffset val="100"/>
        <c:noMultiLvlLbl val="0"/>
      </c:catAx>
      <c:valAx>
        <c:axId val="54904410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043712"/>
        <c:crosses val="autoZero"/>
        <c:crossBetween val="between"/>
      </c:valAx>
      <c:spPr>
        <a:noFill/>
        <a:ln>
          <a:noFill/>
        </a:ln>
        <a:effectLst/>
      </c:spPr>
    </c:plotArea>
    <c:legend>
      <c:legendPos val="b"/>
      <c:layout>
        <c:manualLayout>
          <c:xMode val="edge"/>
          <c:yMode val="edge"/>
          <c:x val="3.8660685437444331E-2"/>
          <c:y val="0.60928208484262392"/>
          <c:w val="0.75974041274765847"/>
          <c:h val="0.3414530039224186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6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Percentage of volunteers who cited each</c:v>
                </c:pt>
              </c:strCache>
            </c:strRef>
          </c:tx>
          <c:spPr>
            <a:solidFill>
              <a:srgbClr val="ED1B24"/>
            </a:solidFill>
            <a:ln>
              <a:noFill/>
            </a:ln>
            <a:effectLst/>
          </c:spPr>
          <c:invertIfNegative val="0"/>
          <c:cat>
            <c:strRef>
              <c:f>Sheet1!$A$2:$A$15</c:f>
              <c:strCache>
                <c:ptCount val="14"/>
                <c:pt idx="0">
                  <c:v>No answer</c:v>
                </c:pt>
                <c:pt idx="1">
                  <c:v>I look forward to the visit</c:v>
                </c:pt>
                <c:pt idx="2">
                  <c:v>The chat</c:v>
                </c:pt>
                <c:pt idx="3">
                  <c:v>Helping older people</c:v>
                </c:pt>
                <c:pt idx="4">
                  <c:v>Sharing experiences and old times</c:v>
                </c:pt>
                <c:pt idx="5">
                  <c:v>Knowing older person looks forward to/enjoys our time together</c:v>
                </c:pt>
                <c:pt idx="6">
                  <c:v>Spending time with my older person</c:v>
                </c:pt>
                <c:pt idx="7">
                  <c:v>The difference it makes</c:v>
                </c:pt>
                <c:pt idx="8">
                  <c:v>Going on trips with the older person</c:v>
                </c:pt>
                <c:pt idx="9">
                  <c:v>Enjoy it all</c:v>
                </c:pt>
                <c:pt idx="10">
                  <c:v>Seeing the older person happy</c:v>
                </c:pt>
                <c:pt idx="11">
                  <c:v>Knowing that I can do it for them and myself</c:v>
                </c:pt>
                <c:pt idx="12">
                  <c:v>Feeing useful</c:v>
                </c:pt>
                <c:pt idx="13">
                  <c:v>Cinema Club and interaction with older people</c:v>
                </c:pt>
              </c:strCache>
            </c:strRef>
          </c:cat>
          <c:val>
            <c:numRef>
              <c:f>Sheet1!$B$2:$B$15</c:f>
              <c:numCache>
                <c:formatCode>General</c:formatCode>
                <c:ptCount val="14"/>
                <c:pt idx="0">
                  <c:v>21.27</c:v>
                </c:pt>
                <c:pt idx="1">
                  <c:v>4.26</c:v>
                </c:pt>
                <c:pt idx="2">
                  <c:v>6.38</c:v>
                </c:pt>
                <c:pt idx="3">
                  <c:v>6.38</c:v>
                </c:pt>
                <c:pt idx="4">
                  <c:v>4.26</c:v>
                </c:pt>
                <c:pt idx="5">
                  <c:v>23.4</c:v>
                </c:pt>
                <c:pt idx="6">
                  <c:v>8.51</c:v>
                </c:pt>
                <c:pt idx="7">
                  <c:v>10.64</c:v>
                </c:pt>
                <c:pt idx="8">
                  <c:v>2.13</c:v>
                </c:pt>
                <c:pt idx="9">
                  <c:v>2.13</c:v>
                </c:pt>
                <c:pt idx="10">
                  <c:v>17.02</c:v>
                </c:pt>
                <c:pt idx="11">
                  <c:v>2.13</c:v>
                </c:pt>
                <c:pt idx="12">
                  <c:v>2.13</c:v>
                </c:pt>
                <c:pt idx="13">
                  <c:v>2.13</c:v>
                </c:pt>
              </c:numCache>
            </c:numRef>
          </c:val>
        </c:ser>
        <c:dLbls>
          <c:showLegendKey val="0"/>
          <c:showVal val="0"/>
          <c:showCatName val="0"/>
          <c:showSerName val="0"/>
          <c:showPercent val="0"/>
          <c:showBubbleSize val="0"/>
        </c:dLbls>
        <c:gapWidth val="182"/>
        <c:axId val="549044888"/>
        <c:axId val="549045280"/>
      </c:barChart>
      <c:catAx>
        <c:axId val="5490448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045280"/>
        <c:crosses val="autoZero"/>
        <c:auto val="1"/>
        <c:lblAlgn val="ctr"/>
        <c:lblOffset val="100"/>
        <c:noMultiLvlLbl val="0"/>
      </c:catAx>
      <c:valAx>
        <c:axId val="5490452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044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6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Percentage of volunteers who cited each</c:v>
                </c:pt>
              </c:strCache>
            </c:strRef>
          </c:tx>
          <c:spPr>
            <a:solidFill>
              <a:srgbClr val="ED1B24"/>
            </a:solidFill>
            <a:ln>
              <a:noFill/>
            </a:ln>
            <a:effectLst/>
          </c:spPr>
          <c:invertIfNegative val="0"/>
          <c:cat>
            <c:strRef>
              <c:f>Sheet1!$A$2:$A$18</c:f>
              <c:strCache>
                <c:ptCount val="17"/>
                <c:pt idx="0">
                  <c:v>No answer</c:v>
                </c:pt>
                <c:pt idx="1">
                  <c:v>Repetitiveness</c:v>
                </c:pt>
                <c:pt idx="2">
                  <c:v>Anxiety re: listening skills</c:v>
                </c:pt>
                <c:pt idx="3">
                  <c:v>Meetings</c:v>
                </c:pt>
                <c:pt idx="4">
                  <c:v>Walking in the rain</c:v>
                </c:pt>
                <c:pt idx="5">
                  <c:v>Trying to keep it to an hour</c:v>
                </c:pt>
                <c:pt idx="6">
                  <c:v>Saying goodbye each week</c:v>
                </c:pt>
                <c:pt idx="7">
                  <c:v>Seeing how depressing a nursing home is</c:v>
                </c:pt>
                <c:pt idx="8">
                  <c:v>Seeing older person confused/paranoid</c:v>
                </c:pt>
                <c:pt idx="9">
                  <c:v>Feeling inferior as don't visit an older person</c:v>
                </c:pt>
                <c:pt idx="10">
                  <c:v>Travel time</c:v>
                </c:pt>
                <c:pt idx="11">
                  <c:v>Realising can't solve all their problems</c:v>
                </c:pt>
                <c:pt idx="12">
                  <c:v>Dealiung with tough sitauations/problems</c:v>
                </c:pt>
                <c:pt idx="13">
                  <c:v>Older person doesn't engage</c:v>
                </c:pt>
                <c:pt idx="14">
                  <c:v>Keeping the conversation going</c:v>
                </c:pt>
                <c:pt idx="15">
                  <c:v>Time demands/commitment</c:v>
                </c:pt>
                <c:pt idx="16">
                  <c:v>Nothing</c:v>
                </c:pt>
              </c:strCache>
            </c:strRef>
          </c:cat>
          <c:val>
            <c:numRef>
              <c:f>Sheet1!$B$2:$B$18</c:f>
              <c:numCache>
                <c:formatCode>General</c:formatCode>
                <c:ptCount val="17"/>
                <c:pt idx="0">
                  <c:v>36.17</c:v>
                </c:pt>
                <c:pt idx="1">
                  <c:v>2.13</c:v>
                </c:pt>
                <c:pt idx="2">
                  <c:v>2.13</c:v>
                </c:pt>
                <c:pt idx="3">
                  <c:v>2.13</c:v>
                </c:pt>
                <c:pt idx="4">
                  <c:v>2.13</c:v>
                </c:pt>
                <c:pt idx="5">
                  <c:v>2.13</c:v>
                </c:pt>
                <c:pt idx="6">
                  <c:v>2.13</c:v>
                </c:pt>
                <c:pt idx="7">
                  <c:v>2.13</c:v>
                </c:pt>
                <c:pt idx="8">
                  <c:v>2.13</c:v>
                </c:pt>
                <c:pt idx="9">
                  <c:v>2.13</c:v>
                </c:pt>
                <c:pt idx="10">
                  <c:v>4.26</c:v>
                </c:pt>
                <c:pt idx="11">
                  <c:v>4.26</c:v>
                </c:pt>
                <c:pt idx="12">
                  <c:v>4.26</c:v>
                </c:pt>
                <c:pt idx="13">
                  <c:v>6.38</c:v>
                </c:pt>
                <c:pt idx="14">
                  <c:v>6.38</c:v>
                </c:pt>
                <c:pt idx="15">
                  <c:v>8.51</c:v>
                </c:pt>
                <c:pt idx="16">
                  <c:v>19.149999999999999</c:v>
                </c:pt>
              </c:numCache>
            </c:numRef>
          </c:val>
        </c:ser>
        <c:dLbls>
          <c:showLegendKey val="0"/>
          <c:showVal val="0"/>
          <c:showCatName val="0"/>
          <c:showSerName val="0"/>
          <c:showPercent val="0"/>
          <c:showBubbleSize val="0"/>
        </c:dLbls>
        <c:gapWidth val="182"/>
        <c:axId val="549046064"/>
        <c:axId val="549046456"/>
      </c:barChart>
      <c:catAx>
        <c:axId val="549046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046456"/>
        <c:crosses val="autoZero"/>
        <c:auto val="1"/>
        <c:lblAlgn val="ctr"/>
        <c:lblOffset val="100"/>
        <c:noMultiLvlLbl val="0"/>
      </c:catAx>
      <c:valAx>
        <c:axId val="5490464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046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6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3528580124491918"/>
          <c:y val="7.1243523316062179E-2"/>
          <c:w val="0.72290765569969129"/>
          <c:h val="0.24382354534957879"/>
        </c:manualLayout>
      </c:layout>
      <c:barChart>
        <c:barDir val="bar"/>
        <c:grouping val="percentStacked"/>
        <c:varyColors val="0"/>
        <c:ser>
          <c:idx val="0"/>
          <c:order val="0"/>
          <c:tx>
            <c:strRef>
              <c:f>Sheet1!$B$1</c:f>
              <c:strCache>
                <c:ptCount val="1"/>
                <c:pt idx="0">
                  <c:v>Extremely well</c:v>
                </c:pt>
              </c:strCache>
            </c:strRef>
          </c:tx>
          <c:spPr>
            <a:solidFill>
              <a:srgbClr val="ED1B24"/>
            </a:solidFill>
            <a:ln>
              <a:noFill/>
            </a:ln>
            <a:effectLst/>
          </c:spPr>
          <c:invertIfNegative val="0"/>
          <c:cat>
            <c:strRef>
              <c:f>Sheet1!$A$2</c:f>
              <c:strCache>
                <c:ptCount val="1"/>
                <c:pt idx="0">
                  <c:v>How well does ALONE support you?</c:v>
                </c:pt>
              </c:strCache>
            </c:strRef>
          </c:cat>
          <c:val>
            <c:numRef>
              <c:f>Sheet1!$B$2</c:f>
              <c:numCache>
                <c:formatCode>General</c:formatCode>
                <c:ptCount val="1"/>
                <c:pt idx="0">
                  <c:v>16</c:v>
                </c:pt>
              </c:numCache>
            </c:numRef>
          </c:val>
        </c:ser>
        <c:ser>
          <c:idx val="1"/>
          <c:order val="1"/>
          <c:tx>
            <c:strRef>
              <c:f>Sheet1!$C$1</c:f>
              <c:strCache>
                <c:ptCount val="1"/>
                <c:pt idx="0">
                  <c:v>Well</c:v>
                </c:pt>
              </c:strCache>
            </c:strRef>
          </c:tx>
          <c:spPr>
            <a:solidFill>
              <a:schemeClr val="tx1"/>
            </a:solidFill>
            <a:ln>
              <a:noFill/>
            </a:ln>
            <a:effectLst/>
          </c:spPr>
          <c:invertIfNegative val="0"/>
          <c:cat>
            <c:strRef>
              <c:f>Sheet1!$A$2</c:f>
              <c:strCache>
                <c:ptCount val="1"/>
                <c:pt idx="0">
                  <c:v>How well does ALONE support you?</c:v>
                </c:pt>
              </c:strCache>
            </c:strRef>
          </c:cat>
          <c:val>
            <c:numRef>
              <c:f>Sheet1!$C$2</c:f>
              <c:numCache>
                <c:formatCode>General</c:formatCode>
                <c:ptCount val="1"/>
                <c:pt idx="0">
                  <c:v>17</c:v>
                </c:pt>
              </c:numCache>
            </c:numRef>
          </c:val>
        </c:ser>
        <c:ser>
          <c:idx val="2"/>
          <c:order val="2"/>
          <c:tx>
            <c:strRef>
              <c:f>Sheet1!$D$1</c:f>
              <c:strCache>
                <c:ptCount val="1"/>
                <c:pt idx="0">
                  <c:v>Quite well</c:v>
                </c:pt>
              </c:strCache>
            </c:strRef>
          </c:tx>
          <c:spPr>
            <a:solidFill>
              <a:schemeClr val="accent3"/>
            </a:solidFill>
            <a:ln>
              <a:noFill/>
            </a:ln>
            <a:effectLst/>
          </c:spPr>
          <c:invertIfNegative val="0"/>
          <c:cat>
            <c:strRef>
              <c:f>Sheet1!$A$2</c:f>
              <c:strCache>
                <c:ptCount val="1"/>
                <c:pt idx="0">
                  <c:v>How well does ALONE support you?</c:v>
                </c:pt>
              </c:strCache>
            </c:strRef>
          </c:cat>
          <c:val>
            <c:numRef>
              <c:f>Sheet1!$D$2</c:f>
              <c:numCache>
                <c:formatCode>General</c:formatCode>
                <c:ptCount val="1"/>
                <c:pt idx="0">
                  <c:v>5</c:v>
                </c:pt>
              </c:numCache>
            </c:numRef>
          </c:val>
        </c:ser>
        <c:ser>
          <c:idx val="3"/>
          <c:order val="3"/>
          <c:tx>
            <c:strRef>
              <c:f>Sheet1!$E$1</c:f>
              <c:strCache>
                <c:ptCount val="1"/>
                <c:pt idx="0">
                  <c:v>Now well at all</c:v>
                </c:pt>
              </c:strCache>
            </c:strRef>
          </c:tx>
          <c:spPr>
            <a:solidFill>
              <a:schemeClr val="accent4"/>
            </a:solidFill>
            <a:ln>
              <a:noFill/>
            </a:ln>
            <a:effectLst/>
          </c:spPr>
          <c:invertIfNegative val="0"/>
          <c:cat>
            <c:strRef>
              <c:f>Sheet1!$A$2</c:f>
              <c:strCache>
                <c:ptCount val="1"/>
                <c:pt idx="0">
                  <c:v>How well does ALONE support you?</c:v>
                </c:pt>
              </c:strCache>
            </c:strRef>
          </c:cat>
          <c:val>
            <c:numRef>
              <c:f>Sheet1!$E$2</c:f>
              <c:numCache>
                <c:formatCode>General</c:formatCode>
                <c:ptCount val="1"/>
                <c:pt idx="0">
                  <c:v>1</c:v>
                </c:pt>
              </c:numCache>
            </c:numRef>
          </c:val>
        </c:ser>
        <c:ser>
          <c:idx val="4"/>
          <c:order val="4"/>
          <c:tx>
            <c:strRef>
              <c:f>Sheet1!$F$1</c:f>
              <c:strCache>
                <c:ptCount val="1"/>
                <c:pt idx="0">
                  <c:v>Don't know</c:v>
                </c:pt>
              </c:strCache>
            </c:strRef>
          </c:tx>
          <c:spPr>
            <a:solidFill>
              <a:schemeClr val="accent5"/>
            </a:solidFill>
            <a:ln>
              <a:noFill/>
            </a:ln>
            <a:effectLst/>
          </c:spPr>
          <c:invertIfNegative val="0"/>
          <c:cat>
            <c:strRef>
              <c:f>Sheet1!$A$2</c:f>
              <c:strCache>
                <c:ptCount val="1"/>
                <c:pt idx="0">
                  <c:v>How well does ALONE support you?</c:v>
                </c:pt>
              </c:strCache>
            </c:strRef>
          </c:cat>
          <c:val>
            <c:numRef>
              <c:f>Sheet1!$F$2</c:f>
              <c:numCache>
                <c:formatCode>General</c:formatCode>
                <c:ptCount val="1"/>
                <c:pt idx="0">
                  <c:v>0</c:v>
                </c:pt>
              </c:numCache>
            </c:numRef>
          </c:val>
        </c:ser>
        <c:ser>
          <c:idx val="5"/>
          <c:order val="5"/>
          <c:tx>
            <c:strRef>
              <c:f>Sheet1!$G$1</c:f>
              <c:strCache>
                <c:ptCount val="1"/>
                <c:pt idx="0">
                  <c:v>No answer</c:v>
                </c:pt>
              </c:strCache>
            </c:strRef>
          </c:tx>
          <c:spPr>
            <a:solidFill>
              <a:schemeClr val="accent6"/>
            </a:solidFill>
            <a:ln>
              <a:noFill/>
            </a:ln>
            <a:effectLst/>
          </c:spPr>
          <c:invertIfNegative val="0"/>
          <c:cat>
            <c:strRef>
              <c:f>Sheet1!$A$2</c:f>
              <c:strCache>
                <c:ptCount val="1"/>
                <c:pt idx="0">
                  <c:v>How well does ALONE support you?</c:v>
                </c:pt>
              </c:strCache>
            </c:strRef>
          </c:cat>
          <c:val>
            <c:numRef>
              <c:f>Sheet1!$G$2</c:f>
              <c:numCache>
                <c:formatCode>General</c:formatCode>
                <c:ptCount val="1"/>
                <c:pt idx="0">
                  <c:v>8</c:v>
                </c:pt>
              </c:numCache>
            </c:numRef>
          </c:val>
        </c:ser>
        <c:dLbls>
          <c:showLegendKey val="0"/>
          <c:showVal val="0"/>
          <c:showCatName val="0"/>
          <c:showSerName val="0"/>
          <c:showPercent val="0"/>
          <c:showBubbleSize val="0"/>
        </c:dLbls>
        <c:gapWidth val="150"/>
        <c:overlap val="100"/>
        <c:axId val="549047240"/>
        <c:axId val="549047632"/>
      </c:barChart>
      <c:catAx>
        <c:axId val="5490472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047632"/>
        <c:crosses val="autoZero"/>
        <c:auto val="1"/>
        <c:lblAlgn val="ctr"/>
        <c:lblOffset val="100"/>
        <c:noMultiLvlLbl val="0"/>
      </c:catAx>
      <c:valAx>
        <c:axId val="54904763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047240"/>
        <c:crosses val="autoZero"/>
        <c:crossBetween val="between"/>
      </c:valAx>
      <c:spPr>
        <a:noFill/>
        <a:ln>
          <a:noFill/>
        </a:ln>
        <a:effectLst/>
      </c:spPr>
    </c:plotArea>
    <c:legend>
      <c:legendPos val="b"/>
      <c:layout>
        <c:manualLayout>
          <c:xMode val="edge"/>
          <c:yMode val="edge"/>
          <c:x val="0.17695132248119858"/>
          <c:y val="0.5365549033643523"/>
          <c:w val="0.75974041274765847"/>
          <c:h val="0.3414530039224186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6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3163141632612379"/>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Is there anything ALONE could do better?</c:v>
                </c:pt>
              </c:strCache>
            </c:strRef>
          </c:cat>
          <c:val>
            <c:numRef>
              <c:f>Sheet1!$B$2</c:f>
              <c:numCache>
                <c:formatCode>General</c:formatCode>
                <c:ptCount val="1"/>
                <c:pt idx="0">
                  <c:v>8</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Is there anything ALONE could do better?</c:v>
                </c:pt>
              </c:strCache>
            </c:strRef>
          </c:cat>
          <c:val>
            <c:numRef>
              <c:f>Sheet1!$C$2</c:f>
              <c:numCache>
                <c:formatCode>General</c:formatCode>
                <c:ptCount val="1"/>
                <c:pt idx="0">
                  <c:v>30</c:v>
                </c:pt>
              </c:numCache>
            </c:numRef>
          </c:val>
        </c:ser>
        <c:ser>
          <c:idx val="2"/>
          <c:order val="2"/>
          <c:tx>
            <c:strRef>
              <c:f>Sheet1!$D$1</c:f>
              <c:strCache>
                <c:ptCount val="1"/>
                <c:pt idx="0">
                  <c:v>No answer</c:v>
                </c:pt>
              </c:strCache>
            </c:strRef>
          </c:tx>
          <c:spPr>
            <a:solidFill>
              <a:schemeClr val="accent3"/>
            </a:solidFill>
            <a:ln>
              <a:noFill/>
            </a:ln>
            <a:effectLst/>
          </c:spPr>
          <c:invertIfNegative val="0"/>
          <c:cat>
            <c:strRef>
              <c:f>Sheet1!$A$2</c:f>
              <c:strCache>
                <c:ptCount val="1"/>
                <c:pt idx="0">
                  <c:v>Is there anything ALONE could do better?</c:v>
                </c:pt>
              </c:strCache>
            </c:strRef>
          </c:cat>
          <c:val>
            <c:numRef>
              <c:f>Sheet1!$D$2</c:f>
              <c:numCache>
                <c:formatCode>General</c:formatCode>
                <c:ptCount val="1"/>
                <c:pt idx="0">
                  <c:v>9</c:v>
                </c:pt>
              </c:numCache>
            </c:numRef>
          </c:val>
        </c:ser>
        <c:dLbls>
          <c:showLegendKey val="0"/>
          <c:showVal val="0"/>
          <c:showCatName val="0"/>
          <c:showSerName val="0"/>
          <c:showPercent val="0"/>
          <c:showBubbleSize val="0"/>
        </c:dLbls>
        <c:gapWidth val="150"/>
        <c:overlap val="100"/>
        <c:axId val="550465960"/>
        <c:axId val="550466352"/>
      </c:barChart>
      <c:catAx>
        <c:axId val="5504659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0466352"/>
        <c:crosses val="autoZero"/>
        <c:auto val="1"/>
        <c:lblAlgn val="ctr"/>
        <c:lblOffset val="100"/>
        <c:noMultiLvlLbl val="0"/>
      </c:catAx>
      <c:valAx>
        <c:axId val="55046635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0465960"/>
        <c:crosses val="autoZero"/>
        <c:crossBetween val="between"/>
      </c:valAx>
      <c:spPr>
        <a:noFill/>
        <a:ln>
          <a:noFill/>
        </a:ln>
        <a:effectLst/>
      </c:spPr>
    </c:plotArea>
    <c:legend>
      <c:legendPos val="b"/>
      <c:layout>
        <c:manualLayout>
          <c:xMode val="edge"/>
          <c:yMode val="edge"/>
          <c:x val="0.40348211125175282"/>
          <c:y val="0.69582178809927253"/>
          <c:w val="0.42876213338235064"/>
          <c:h val="0.213609090002990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6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51573902274119121"/>
          <c:y val="0.10396975425330812"/>
          <c:w val="0.43559004159496811"/>
          <c:h val="0.3163141632612379"/>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Do you feel that ALONE values the contribution you make as a volunteer?</c:v>
                </c:pt>
              </c:strCache>
            </c:strRef>
          </c:cat>
          <c:val>
            <c:numRef>
              <c:f>Sheet1!$B$2</c:f>
              <c:numCache>
                <c:formatCode>General</c:formatCode>
                <c:ptCount val="1"/>
                <c:pt idx="0">
                  <c:v>40</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Do you feel that ALONE values the contribution you make as a volunteer?</c:v>
                </c:pt>
              </c:strCache>
            </c:strRef>
          </c:cat>
          <c:val>
            <c:numRef>
              <c:f>Sheet1!$C$2</c:f>
              <c:numCache>
                <c:formatCode>General</c:formatCode>
                <c:ptCount val="1"/>
                <c:pt idx="0">
                  <c:v>0</c:v>
                </c:pt>
              </c:numCache>
            </c:numRef>
          </c:val>
        </c:ser>
        <c:ser>
          <c:idx val="2"/>
          <c:order val="2"/>
          <c:tx>
            <c:strRef>
              <c:f>Sheet1!$D$1</c:f>
              <c:strCache>
                <c:ptCount val="1"/>
                <c:pt idx="0">
                  <c:v>No answer</c:v>
                </c:pt>
              </c:strCache>
            </c:strRef>
          </c:tx>
          <c:spPr>
            <a:solidFill>
              <a:schemeClr val="accent3"/>
            </a:solidFill>
            <a:ln>
              <a:noFill/>
            </a:ln>
            <a:effectLst/>
          </c:spPr>
          <c:invertIfNegative val="0"/>
          <c:cat>
            <c:strRef>
              <c:f>Sheet1!$A$2</c:f>
              <c:strCache>
                <c:ptCount val="1"/>
                <c:pt idx="0">
                  <c:v>Do you feel that ALONE values the contribution you make as a volunteer?</c:v>
                </c:pt>
              </c:strCache>
            </c:strRef>
          </c:cat>
          <c:val>
            <c:numRef>
              <c:f>Sheet1!$D$2</c:f>
              <c:numCache>
                <c:formatCode>General</c:formatCode>
                <c:ptCount val="1"/>
                <c:pt idx="0">
                  <c:v>7</c:v>
                </c:pt>
              </c:numCache>
            </c:numRef>
          </c:val>
        </c:ser>
        <c:dLbls>
          <c:showLegendKey val="0"/>
          <c:showVal val="0"/>
          <c:showCatName val="0"/>
          <c:showSerName val="0"/>
          <c:showPercent val="0"/>
          <c:showBubbleSize val="0"/>
        </c:dLbls>
        <c:gapWidth val="150"/>
        <c:overlap val="100"/>
        <c:axId val="550467136"/>
        <c:axId val="550467528"/>
      </c:barChart>
      <c:catAx>
        <c:axId val="5504671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0467528"/>
        <c:crosses val="autoZero"/>
        <c:auto val="1"/>
        <c:lblAlgn val="ctr"/>
        <c:lblOffset val="100"/>
        <c:noMultiLvlLbl val="0"/>
      </c:catAx>
      <c:valAx>
        <c:axId val="55046752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0467136"/>
        <c:crosses val="autoZero"/>
        <c:crossBetween val="between"/>
      </c:valAx>
      <c:spPr>
        <a:noFill/>
        <a:ln>
          <a:noFill/>
        </a:ln>
        <a:effectLst/>
      </c:spPr>
    </c:plotArea>
    <c:legend>
      <c:legendPos val="b"/>
      <c:layout>
        <c:manualLayout>
          <c:xMode val="edge"/>
          <c:yMode val="edge"/>
          <c:x val="0.40348211125175282"/>
          <c:y val="0.75911292733977875"/>
          <c:w val="0.42876213338235064"/>
          <c:h val="0.213609090002990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7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47107811469159389"/>
          <c:y val="0.10396975425330812"/>
          <c:w val="0.49397633511262667"/>
          <c:h val="0.3163141632612379"/>
        </c:manualLayout>
      </c:layout>
      <c:barChart>
        <c:barDir val="bar"/>
        <c:grouping val="percentStacked"/>
        <c:varyColors val="0"/>
        <c:ser>
          <c:idx val="0"/>
          <c:order val="0"/>
          <c:tx>
            <c:strRef>
              <c:f>Sheet1!$B$1</c:f>
              <c:strCache>
                <c:ptCount val="1"/>
                <c:pt idx="0">
                  <c:v>They tell us/thank us</c:v>
                </c:pt>
              </c:strCache>
            </c:strRef>
          </c:tx>
          <c:spPr>
            <a:solidFill>
              <a:srgbClr val="ED1B24"/>
            </a:solidFill>
            <a:ln>
              <a:noFill/>
            </a:ln>
            <a:effectLst/>
          </c:spPr>
          <c:invertIfNegative val="0"/>
          <c:cat>
            <c:strRef>
              <c:f>Sheet1!$A$2</c:f>
              <c:strCache>
                <c:ptCount val="1"/>
                <c:pt idx="0">
                  <c:v>Why do you feel that ALONE values the contribution you make as a volunteer?</c:v>
                </c:pt>
              </c:strCache>
            </c:strRef>
          </c:cat>
          <c:val>
            <c:numRef>
              <c:f>Sheet1!$B$2</c:f>
              <c:numCache>
                <c:formatCode>General</c:formatCode>
                <c:ptCount val="1"/>
                <c:pt idx="0">
                  <c:v>7</c:v>
                </c:pt>
              </c:numCache>
            </c:numRef>
          </c:val>
        </c:ser>
        <c:ser>
          <c:idx val="1"/>
          <c:order val="1"/>
          <c:tx>
            <c:strRef>
              <c:f>Sheet1!$C$1</c:f>
              <c:strCache>
                <c:ptCount val="1"/>
                <c:pt idx="0">
                  <c:v>Regular contact</c:v>
                </c:pt>
              </c:strCache>
            </c:strRef>
          </c:tx>
          <c:spPr>
            <a:solidFill>
              <a:schemeClr val="tx1"/>
            </a:solidFill>
            <a:ln>
              <a:noFill/>
            </a:ln>
            <a:effectLst/>
          </c:spPr>
          <c:invertIfNegative val="0"/>
          <c:cat>
            <c:strRef>
              <c:f>Sheet1!$A$2</c:f>
              <c:strCache>
                <c:ptCount val="1"/>
                <c:pt idx="0">
                  <c:v>Why do you feel that ALONE values the contribution you make as a volunteer?</c:v>
                </c:pt>
              </c:strCache>
            </c:strRef>
          </c:cat>
          <c:val>
            <c:numRef>
              <c:f>Sheet1!$C$2</c:f>
              <c:numCache>
                <c:formatCode>General</c:formatCode>
                <c:ptCount val="1"/>
                <c:pt idx="0">
                  <c:v>4</c:v>
                </c:pt>
              </c:numCache>
            </c:numRef>
          </c:val>
        </c:ser>
        <c:ser>
          <c:idx val="2"/>
          <c:order val="2"/>
          <c:tx>
            <c:strRef>
              <c:f>Sheet1!$D$1</c:f>
              <c:strCache>
                <c:ptCount val="1"/>
                <c:pt idx="0">
                  <c:v>Always feel appreciated</c:v>
                </c:pt>
              </c:strCache>
            </c:strRef>
          </c:tx>
          <c:spPr>
            <a:solidFill>
              <a:schemeClr val="accent3"/>
            </a:solidFill>
            <a:ln>
              <a:noFill/>
            </a:ln>
            <a:effectLst/>
          </c:spPr>
          <c:invertIfNegative val="0"/>
          <c:cat>
            <c:strRef>
              <c:f>Sheet1!$A$2</c:f>
              <c:strCache>
                <c:ptCount val="1"/>
                <c:pt idx="0">
                  <c:v>Why do you feel that ALONE values the contribution you make as a volunteer?</c:v>
                </c:pt>
              </c:strCache>
            </c:strRef>
          </c:cat>
          <c:val>
            <c:numRef>
              <c:f>Sheet1!$D$2</c:f>
              <c:numCache>
                <c:formatCode>General</c:formatCode>
                <c:ptCount val="1"/>
                <c:pt idx="0">
                  <c:v>3</c:v>
                </c:pt>
              </c:numCache>
            </c:numRef>
          </c:val>
        </c:ser>
        <c:ser>
          <c:idx val="3"/>
          <c:order val="3"/>
          <c:tx>
            <c:strRef>
              <c:f>Sheet1!$E$1</c:f>
              <c:strCache>
                <c:ptCount val="1"/>
                <c:pt idx="0">
                  <c:v>Attentative, available, helpful personnel</c:v>
                </c:pt>
              </c:strCache>
            </c:strRef>
          </c:tx>
          <c:spPr>
            <a:solidFill>
              <a:schemeClr val="accent4"/>
            </a:solidFill>
            <a:ln>
              <a:noFill/>
            </a:ln>
            <a:effectLst/>
          </c:spPr>
          <c:invertIfNegative val="0"/>
          <c:cat>
            <c:strRef>
              <c:f>Sheet1!$A$2</c:f>
              <c:strCache>
                <c:ptCount val="1"/>
                <c:pt idx="0">
                  <c:v>Why do you feel that ALONE values the contribution you make as a volunteer?</c:v>
                </c:pt>
              </c:strCache>
            </c:strRef>
          </c:cat>
          <c:val>
            <c:numRef>
              <c:f>Sheet1!$E$2</c:f>
              <c:numCache>
                <c:formatCode>General</c:formatCode>
                <c:ptCount val="1"/>
                <c:pt idx="0">
                  <c:v>4</c:v>
                </c:pt>
              </c:numCache>
            </c:numRef>
          </c:val>
        </c:ser>
        <c:ser>
          <c:idx val="4"/>
          <c:order val="4"/>
          <c:tx>
            <c:strRef>
              <c:f>Sheet1!$F$1</c:f>
              <c:strCache>
                <c:ptCount val="1"/>
                <c:pt idx="0">
                  <c:v>Receive thank you card/email/letter</c:v>
                </c:pt>
              </c:strCache>
            </c:strRef>
          </c:tx>
          <c:spPr>
            <a:solidFill>
              <a:schemeClr val="accent5"/>
            </a:solidFill>
            <a:ln>
              <a:noFill/>
            </a:ln>
            <a:effectLst/>
          </c:spPr>
          <c:invertIfNegative val="0"/>
          <c:cat>
            <c:strRef>
              <c:f>Sheet1!$A$2</c:f>
              <c:strCache>
                <c:ptCount val="1"/>
                <c:pt idx="0">
                  <c:v>Why do you feel that ALONE values the contribution you make as a volunteer?</c:v>
                </c:pt>
              </c:strCache>
            </c:strRef>
          </c:cat>
          <c:val>
            <c:numRef>
              <c:f>Sheet1!$F$2</c:f>
              <c:numCache>
                <c:formatCode>General</c:formatCode>
                <c:ptCount val="1"/>
                <c:pt idx="0">
                  <c:v>2</c:v>
                </c:pt>
              </c:numCache>
            </c:numRef>
          </c:val>
        </c:ser>
        <c:dLbls>
          <c:showLegendKey val="0"/>
          <c:showVal val="0"/>
          <c:showCatName val="0"/>
          <c:showSerName val="0"/>
          <c:showPercent val="0"/>
          <c:showBubbleSize val="0"/>
        </c:dLbls>
        <c:gapWidth val="150"/>
        <c:overlap val="100"/>
        <c:axId val="550468312"/>
        <c:axId val="550468704"/>
      </c:barChart>
      <c:catAx>
        <c:axId val="5504683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0468704"/>
        <c:crosses val="autoZero"/>
        <c:auto val="1"/>
        <c:lblAlgn val="ctr"/>
        <c:lblOffset val="100"/>
        <c:noMultiLvlLbl val="0"/>
      </c:catAx>
      <c:valAx>
        <c:axId val="55046870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0468312"/>
        <c:crosses val="autoZero"/>
        <c:crossBetween val="between"/>
      </c:valAx>
      <c:spPr>
        <a:noFill/>
        <a:ln>
          <a:noFill/>
        </a:ln>
        <a:effectLst/>
      </c:spPr>
    </c:plotArea>
    <c:legend>
      <c:legendPos val="b"/>
      <c:layout>
        <c:manualLayout>
          <c:xMode val="edge"/>
          <c:yMode val="edge"/>
          <c:x val="0.12274193962968992"/>
          <c:y val="0.63318635170603677"/>
          <c:w val="0.74188170983523671"/>
          <c:h val="0.2779247594050743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7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743438851028863"/>
          <c:y val="0.10396975425330812"/>
          <c:w val="0.82389467582587061"/>
          <c:h val="0.162721308218261"/>
        </c:manualLayout>
      </c:layout>
      <c:barChart>
        <c:barDir val="bar"/>
        <c:grouping val="percentStacked"/>
        <c:varyColors val="0"/>
        <c:ser>
          <c:idx val="0"/>
          <c:order val="0"/>
          <c:tx>
            <c:strRef>
              <c:f>Sheet1!$B$1</c:f>
              <c:strCache>
                <c:ptCount val="1"/>
                <c:pt idx="0">
                  <c:v>Frequently</c:v>
                </c:pt>
              </c:strCache>
            </c:strRef>
          </c:tx>
          <c:spPr>
            <a:solidFill>
              <a:srgbClr val="ED1B24"/>
            </a:solidFill>
            <a:ln>
              <a:noFill/>
            </a:ln>
            <a:effectLst/>
          </c:spPr>
          <c:invertIfNegative val="0"/>
          <c:cat>
            <c:strRef>
              <c:f>Sheet1!$A$2</c:f>
              <c:strCache>
                <c:ptCount val="1"/>
                <c:pt idx="0">
                  <c:v>Frequency</c:v>
                </c:pt>
              </c:strCache>
            </c:strRef>
          </c:cat>
          <c:val>
            <c:numRef>
              <c:f>Sheet1!$B$2</c:f>
              <c:numCache>
                <c:formatCode>General</c:formatCode>
                <c:ptCount val="1"/>
                <c:pt idx="0">
                  <c:v>16</c:v>
                </c:pt>
              </c:numCache>
            </c:numRef>
          </c:val>
        </c:ser>
        <c:ser>
          <c:idx val="1"/>
          <c:order val="1"/>
          <c:tx>
            <c:strRef>
              <c:f>Sheet1!$C$1</c:f>
              <c:strCache>
                <c:ptCount val="1"/>
                <c:pt idx="0">
                  <c:v>Monthly</c:v>
                </c:pt>
              </c:strCache>
            </c:strRef>
          </c:tx>
          <c:spPr>
            <a:solidFill>
              <a:schemeClr val="tx1"/>
            </a:solidFill>
            <a:ln>
              <a:noFill/>
            </a:ln>
            <a:effectLst/>
          </c:spPr>
          <c:invertIfNegative val="0"/>
          <c:cat>
            <c:strRef>
              <c:f>Sheet1!$A$2</c:f>
              <c:strCache>
                <c:ptCount val="1"/>
                <c:pt idx="0">
                  <c:v>Frequency</c:v>
                </c:pt>
              </c:strCache>
            </c:strRef>
          </c:cat>
          <c:val>
            <c:numRef>
              <c:f>Sheet1!$C$2</c:f>
              <c:numCache>
                <c:formatCode>General</c:formatCode>
                <c:ptCount val="1"/>
                <c:pt idx="0">
                  <c:v>1</c:v>
                </c:pt>
              </c:numCache>
            </c:numRef>
          </c:val>
        </c:ser>
        <c:ser>
          <c:idx val="2"/>
          <c:order val="2"/>
          <c:tx>
            <c:strRef>
              <c:f>Sheet1!$D$1</c:f>
              <c:strCache>
                <c:ptCount val="1"/>
                <c:pt idx="0">
                  <c:v>Every other month</c:v>
                </c:pt>
              </c:strCache>
            </c:strRef>
          </c:tx>
          <c:spPr>
            <a:solidFill>
              <a:schemeClr val="accent3"/>
            </a:solidFill>
            <a:ln>
              <a:noFill/>
            </a:ln>
            <a:effectLst/>
          </c:spPr>
          <c:invertIfNegative val="0"/>
          <c:cat>
            <c:strRef>
              <c:f>Sheet1!$A$2</c:f>
              <c:strCache>
                <c:ptCount val="1"/>
                <c:pt idx="0">
                  <c:v>Frequency</c:v>
                </c:pt>
              </c:strCache>
            </c:strRef>
          </c:cat>
          <c:val>
            <c:numRef>
              <c:f>Sheet1!$D$2</c:f>
              <c:numCache>
                <c:formatCode>General</c:formatCode>
                <c:ptCount val="1"/>
                <c:pt idx="0">
                  <c:v>1</c:v>
                </c:pt>
              </c:numCache>
            </c:numRef>
          </c:val>
        </c:ser>
        <c:ser>
          <c:idx val="3"/>
          <c:order val="3"/>
          <c:tx>
            <c:strRef>
              <c:f>Sheet1!$E$1</c:f>
              <c:strCache>
                <c:ptCount val="1"/>
                <c:pt idx="0">
                  <c:v>Often enough</c:v>
                </c:pt>
              </c:strCache>
            </c:strRef>
          </c:tx>
          <c:spPr>
            <a:solidFill>
              <a:schemeClr val="accent4"/>
            </a:solidFill>
            <a:ln>
              <a:noFill/>
            </a:ln>
            <a:effectLst/>
          </c:spPr>
          <c:invertIfNegative val="0"/>
          <c:cat>
            <c:strRef>
              <c:f>Sheet1!$A$2</c:f>
              <c:strCache>
                <c:ptCount val="1"/>
                <c:pt idx="0">
                  <c:v>Frequency</c:v>
                </c:pt>
              </c:strCache>
            </c:strRef>
          </c:cat>
          <c:val>
            <c:numRef>
              <c:f>Sheet1!$E$2</c:f>
              <c:numCache>
                <c:formatCode>General</c:formatCode>
                <c:ptCount val="1"/>
                <c:pt idx="0">
                  <c:v>1</c:v>
                </c:pt>
              </c:numCache>
            </c:numRef>
          </c:val>
        </c:ser>
        <c:ser>
          <c:idx val="4"/>
          <c:order val="4"/>
          <c:tx>
            <c:strRef>
              <c:f>Sheet1!$F$1</c:f>
              <c:strCache>
                <c:ptCount val="1"/>
                <c:pt idx="0">
                  <c:v>Occasionally</c:v>
                </c:pt>
              </c:strCache>
            </c:strRef>
          </c:tx>
          <c:spPr>
            <a:solidFill>
              <a:schemeClr val="accent5"/>
            </a:solidFill>
            <a:ln>
              <a:noFill/>
            </a:ln>
            <a:effectLst/>
          </c:spPr>
          <c:invertIfNegative val="0"/>
          <c:cat>
            <c:strRef>
              <c:f>Sheet1!$A$2</c:f>
              <c:strCache>
                <c:ptCount val="1"/>
                <c:pt idx="0">
                  <c:v>Frequency</c:v>
                </c:pt>
              </c:strCache>
            </c:strRef>
          </c:cat>
          <c:val>
            <c:numRef>
              <c:f>Sheet1!$F$2</c:f>
              <c:numCache>
                <c:formatCode>General</c:formatCode>
                <c:ptCount val="1"/>
                <c:pt idx="0">
                  <c:v>2</c:v>
                </c:pt>
              </c:numCache>
            </c:numRef>
          </c:val>
        </c:ser>
        <c:ser>
          <c:idx val="5"/>
          <c:order val="5"/>
          <c:tx>
            <c:strRef>
              <c:f>Sheet1!$G$1</c:f>
              <c:strCache>
                <c:ptCount val="1"/>
                <c:pt idx="0">
                  <c:v>Annually</c:v>
                </c:pt>
              </c:strCache>
            </c:strRef>
          </c:tx>
          <c:spPr>
            <a:solidFill>
              <a:schemeClr val="accent6"/>
            </a:solidFill>
            <a:ln>
              <a:noFill/>
            </a:ln>
            <a:effectLst/>
          </c:spPr>
          <c:invertIfNegative val="0"/>
          <c:cat>
            <c:strRef>
              <c:f>Sheet1!$A$2</c:f>
              <c:strCache>
                <c:ptCount val="1"/>
                <c:pt idx="0">
                  <c:v>Frequency</c:v>
                </c:pt>
              </c:strCache>
            </c:strRef>
          </c:cat>
          <c:val>
            <c:numRef>
              <c:f>Sheet1!$G$2</c:f>
              <c:numCache>
                <c:formatCode>General</c:formatCode>
                <c:ptCount val="1"/>
                <c:pt idx="0">
                  <c:v>1</c:v>
                </c:pt>
              </c:numCache>
            </c:numRef>
          </c:val>
        </c:ser>
        <c:ser>
          <c:idx val="6"/>
          <c:order val="6"/>
          <c:tx>
            <c:strRef>
              <c:f>Sheet1!$H$1</c:f>
              <c:strCache>
                <c:ptCount val="1"/>
                <c:pt idx="0">
                  <c:v>Daily</c:v>
                </c:pt>
              </c:strCache>
            </c:strRef>
          </c:tx>
          <c:spPr>
            <a:solidFill>
              <a:schemeClr val="accent1">
                <a:lumMod val="60000"/>
              </a:schemeClr>
            </a:solidFill>
            <a:ln>
              <a:noFill/>
            </a:ln>
            <a:effectLst/>
          </c:spPr>
          <c:invertIfNegative val="0"/>
          <c:cat>
            <c:strRef>
              <c:f>Sheet1!$A$2</c:f>
              <c:strCache>
                <c:ptCount val="1"/>
                <c:pt idx="0">
                  <c:v>Frequency</c:v>
                </c:pt>
              </c:strCache>
            </c:strRef>
          </c:cat>
          <c:val>
            <c:numRef>
              <c:f>Sheet1!$H$2</c:f>
              <c:numCache>
                <c:formatCode>General</c:formatCode>
                <c:ptCount val="1"/>
                <c:pt idx="0">
                  <c:v>1</c:v>
                </c:pt>
              </c:numCache>
            </c:numRef>
          </c:val>
        </c:ser>
        <c:ser>
          <c:idx val="7"/>
          <c:order val="7"/>
          <c:tx>
            <c:strRef>
              <c:f>Sheet1!$I$1</c:f>
              <c:strCache>
                <c:ptCount val="1"/>
                <c:pt idx="0">
                  <c:v>At meetings/socials</c:v>
                </c:pt>
              </c:strCache>
            </c:strRef>
          </c:tx>
          <c:spPr>
            <a:solidFill>
              <a:schemeClr val="accent2">
                <a:lumMod val="60000"/>
              </a:schemeClr>
            </a:solidFill>
            <a:ln>
              <a:noFill/>
            </a:ln>
            <a:effectLst/>
          </c:spPr>
          <c:invertIfNegative val="0"/>
          <c:cat>
            <c:strRef>
              <c:f>Sheet1!$A$2</c:f>
              <c:strCache>
                <c:ptCount val="1"/>
                <c:pt idx="0">
                  <c:v>Frequency</c:v>
                </c:pt>
              </c:strCache>
            </c:strRef>
          </c:cat>
          <c:val>
            <c:numRef>
              <c:f>Sheet1!$I$2</c:f>
              <c:numCache>
                <c:formatCode>General</c:formatCode>
                <c:ptCount val="1"/>
                <c:pt idx="0">
                  <c:v>1</c:v>
                </c:pt>
              </c:numCache>
            </c:numRef>
          </c:val>
        </c:ser>
        <c:ser>
          <c:idx val="8"/>
          <c:order val="8"/>
          <c:tx>
            <c:strRef>
              <c:f>Sheet1!$J$1</c:f>
              <c:strCache>
                <c:ptCount val="1"/>
                <c:pt idx="0">
                  <c:v>As appropriate</c:v>
                </c:pt>
              </c:strCache>
            </c:strRef>
          </c:tx>
          <c:spPr>
            <a:solidFill>
              <a:schemeClr val="accent3">
                <a:lumMod val="60000"/>
              </a:schemeClr>
            </a:solidFill>
            <a:ln>
              <a:noFill/>
            </a:ln>
            <a:effectLst/>
          </c:spPr>
          <c:invertIfNegative val="0"/>
          <c:cat>
            <c:strRef>
              <c:f>Sheet1!$A$2</c:f>
              <c:strCache>
                <c:ptCount val="1"/>
                <c:pt idx="0">
                  <c:v>Frequency</c:v>
                </c:pt>
              </c:strCache>
            </c:strRef>
          </c:cat>
          <c:val>
            <c:numRef>
              <c:f>Sheet1!$J$2</c:f>
              <c:numCache>
                <c:formatCode>General</c:formatCode>
                <c:ptCount val="1"/>
                <c:pt idx="0">
                  <c:v>1</c:v>
                </c:pt>
              </c:numCache>
            </c:numRef>
          </c:val>
        </c:ser>
        <c:ser>
          <c:idx val="9"/>
          <c:order val="9"/>
          <c:tx>
            <c:strRef>
              <c:f>Sheet1!$K$1</c:f>
              <c:strCache>
                <c:ptCount val="1"/>
                <c:pt idx="0">
                  <c:v>In newsletter</c:v>
                </c:pt>
              </c:strCache>
            </c:strRef>
          </c:tx>
          <c:spPr>
            <a:solidFill>
              <a:schemeClr val="accent4">
                <a:lumMod val="60000"/>
              </a:schemeClr>
            </a:solidFill>
            <a:ln>
              <a:noFill/>
            </a:ln>
            <a:effectLst/>
          </c:spPr>
          <c:invertIfNegative val="0"/>
          <c:cat>
            <c:strRef>
              <c:f>Sheet1!$A$2</c:f>
              <c:strCache>
                <c:ptCount val="1"/>
                <c:pt idx="0">
                  <c:v>Frequency</c:v>
                </c:pt>
              </c:strCache>
            </c:strRef>
          </c:cat>
          <c:val>
            <c:numRef>
              <c:f>Sheet1!$K$2</c:f>
              <c:numCache>
                <c:formatCode>General</c:formatCode>
                <c:ptCount val="1"/>
                <c:pt idx="0">
                  <c:v>1</c:v>
                </c:pt>
              </c:numCache>
            </c:numRef>
          </c:val>
        </c:ser>
        <c:ser>
          <c:idx val="10"/>
          <c:order val="10"/>
          <c:tx>
            <c:strRef>
              <c:f>Sheet1!$L$1</c:f>
              <c:strCache>
                <c:ptCount val="1"/>
                <c:pt idx="0">
                  <c:v>Whenever have contact</c:v>
                </c:pt>
              </c:strCache>
            </c:strRef>
          </c:tx>
          <c:spPr>
            <a:solidFill>
              <a:schemeClr val="accent5">
                <a:lumMod val="60000"/>
              </a:schemeClr>
            </a:solidFill>
            <a:ln>
              <a:noFill/>
            </a:ln>
            <a:effectLst/>
          </c:spPr>
          <c:invertIfNegative val="0"/>
          <c:cat>
            <c:strRef>
              <c:f>Sheet1!$A$2</c:f>
              <c:strCache>
                <c:ptCount val="1"/>
                <c:pt idx="0">
                  <c:v>Frequency</c:v>
                </c:pt>
              </c:strCache>
            </c:strRef>
          </c:cat>
          <c:val>
            <c:numRef>
              <c:f>Sheet1!$L$2</c:f>
              <c:numCache>
                <c:formatCode>General</c:formatCode>
                <c:ptCount val="1"/>
                <c:pt idx="0">
                  <c:v>2</c:v>
                </c:pt>
              </c:numCache>
            </c:numRef>
          </c:val>
        </c:ser>
        <c:ser>
          <c:idx val="11"/>
          <c:order val="11"/>
          <c:tx>
            <c:strRef>
              <c:f>Sheet1!$M$1</c:f>
              <c:strCache>
                <c:ptCount val="1"/>
                <c:pt idx="0">
                  <c:v>Infrequently</c:v>
                </c:pt>
              </c:strCache>
            </c:strRef>
          </c:tx>
          <c:spPr>
            <a:solidFill>
              <a:schemeClr val="accent6">
                <a:lumMod val="60000"/>
              </a:schemeClr>
            </a:solidFill>
            <a:ln>
              <a:noFill/>
            </a:ln>
            <a:effectLst/>
          </c:spPr>
          <c:invertIfNegative val="0"/>
          <c:cat>
            <c:strRef>
              <c:f>Sheet1!$A$2</c:f>
              <c:strCache>
                <c:ptCount val="1"/>
                <c:pt idx="0">
                  <c:v>Frequency</c:v>
                </c:pt>
              </c:strCache>
            </c:strRef>
          </c:cat>
          <c:val>
            <c:numRef>
              <c:f>Sheet1!$M$2</c:f>
              <c:numCache>
                <c:formatCode>General</c:formatCode>
                <c:ptCount val="1"/>
                <c:pt idx="0">
                  <c:v>2</c:v>
                </c:pt>
              </c:numCache>
            </c:numRef>
          </c:val>
        </c:ser>
        <c:ser>
          <c:idx val="12"/>
          <c:order val="12"/>
          <c:tx>
            <c:strRef>
              <c:f>Sheet1!$N$1</c:f>
              <c:strCache>
                <c:ptCount val="1"/>
                <c:pt idx="0">
                  <c:v>Don't know</c:v>
                </c:pt>
              </c:strCache>
            </c:strRef>
          </c:tx>
          <c:spPr>
            <a:solidFill>
              <a:schemeClr val="accent1">
                <a:lumMod val="80000"/>
                <a:lumOff val="20000"/>
              </a:schemeClr>
            </a:solidFill>
            <a:ln>
              <a:noFill/>
            </a:ln>
            <a:effectLst/>
          </c:spPr>
          <c:invertIfNegative val="0"/>
          <c:cat>
            <c:strRef>
              <c:f>Sheet1!$A$2</c:f>
              <c:strCache>
                <c:ptCount val="1"/>
                <c:pt idx="0">
                  <c:v>Frequency</c:v>
                </c:pt>
              </c:strCache>
            </c:strRef>
          </c:cat>
          <c:val>
            <c:numRef>
              <c:f>Sheet1!$N$2</c:f>
              <c:numCache>
                <c:formatCode>General</c:formatCode>
                <c:ptCount val="1"/>
                <c:pt idx="0">
                  <c:v>2</c:v>
                </c:pt>
              </c:numCache>
            </c:numRef>
          </c:val>
        </c:ser>
        <c:ser>
          <c:idx val="13"/>
          <c:order val="13"/>
          <c:tx>
            <c:strRef>
              <c:f>Sheet1!$O$1</c:f>
              <c:strCache>
                <c:ptCount val="1"/>
                <c:pt idx="0">
                  <c:v>Haven't been thanked</c:v>
                </c:pt>
              </c:strCache>
            </c:strRef>
          </c:tx>
          <c:spPr>
            <a:solidFill>
              <a:schemeClr val="accent2">
                <a:lumMod val="80000"/>
                <a:lumOff val="20000"/>
              </a:schemeClr>
            </a:solidFill>
            <a:ln>
              <a:noFill/>
            </a:ln>
            <a:effectLst/>
          </c:spPr>
          <c:invertIfNegative val="0"/>
          <c:cat>
            <c:strRef>
              <c:f>Sheet1!$A$2</c:f>
              <c:strCache>
                <c:ptCount val="1"/>
                <c:pt idx="0">
                  <c:v>Frequency</c:v>
                </c:pt>
              </c:strCache>
            </c:strRef>
          </c:cat>
          <c:val>
            <c:numRef>
              <c:f>Sheet1!$O$2</c:f>
              <c:numCache>
                <c:formatCode>General</c:formatCode>
                <c:ptCount val="1"/>
                <c:pt idx="0">
                  <c:v>1</c:v>
                </c:pt>
              </c:numCache>
            </c:numRef>
          </c:val>
        </c:ser>
        <c:ser>
          <c:idx val="14"/>
          <c:order val="14"/>
          <c:tx>
            <c:strRef>
              <c:f>Sheet1!$P$1</c:f>
              <c:strCache>
                <c:ptCount val="1"/>
                <c:pt idx="0">
                  <c:v>No answer</c:v>
                </c:pt>
              </c:strCache>
            </c:strRef>
          </c:tx>
          <c:spPr>
            <a:solidFill>
              <a:schemeClr val="accent3">
                <a:lumMod val="80000"/>
                <a:lumOff val="20000"/>
              </a:schemeClr>
            </a:solidFill>
            <a:ln>
              <a:noFill/>
            </a:ln>
            <a:effectLst/>
          </c:spPr>
          <c:invertIfNegative val="0"/>
          <c:cat>
            <c:strRef>
              <c:f>Sheet1!$A$2</c:f>
              <c:strCache>
                <c:ptCount val="1"/>
                <c:pt idx="0">
                  <c:v>Frequency</c:v>
                </c:pt>
              </c:strCache>
            </c:strRef>
          </c:cat>
          <c:val>
            <c:numRef>
              <c:f>Sheet1!$P$2</c:f>
              <c:numCache>
                <c:formatCode>General</c:formatCode>
                <c:ptCount val="1"/>
                <c:pt idx="0">
                  <c:v>16</c:v>
                </c:pt>
              </c:numCache>
            </c:numRef>
          </c:val>
        </c:ser>
        <c:dLbls>
          <c:showLegendKey val="0"/>
          <c:showVal val="0"/>
          <c:showCatName val="0"/>
          <c:showSerName val="0"/>
          <c:showPercent val="0"/>
          <c:showBubbleSize val="0"/>
        </c:dLbls>
        <c:gapWidth val="150"/>
        <c:overlap val="100"/>
        <c:axId val="550469488"/>
        <c:axId val="550469880"/>
      </c:barChart>
      <c:catAx>
        <c:axId val="5504694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0469880"/>
        <c:crosses val="autoZero"/>
        <c:auto val="1"/>
        <c:lblAlgn val="ctr"/>
        <c:lblOffset val="100"/>
        <c:noMultiLvlLbl val="0"/>
      </c:catAx>
      <c:valAx>
        <c:axId val="55046988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0469488"/>
        <c:crosses val="autoZero"/>
        <c:crossBetween val="between"/>
      </c:valAx>
      <c:spPr>
        <a:noFill/>
        <a:ln>
          <a:noFill/>
        </a:ln>
        <a:effectLst/>
      </c:spPr>
    </c:plotArea>
    <c:legend>
      <c:legendPos val="b"/>
      <c:layout>
        <c:manualLayout>
          <c:xMode val="edge"/>
          <c:yMode val="edge"/>
          <c:x val="6.371555629971308E-2"/>
          <c:y val="0.4688843882495457"/>
          <c:w val="0.89964356269865897"/>
          <c:h val="0.3984403391883706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7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Percentage of volunteers who said they were thanked in this way</c:v>
                </c:pt>
              </c:strCache>
            </c:strRef>
          </c:tx>
          <c:spPr>
            <a:solidFill>
              <a:srgbClr val="ED1B24"/>
            </a:solidFill>
            <a:ln>
              <a:noFill/>
            </a:ln>
            <a:effectLst/>
          </c:spPr>
          <c:invertIfNegative val="0"/>
          <c:cat>
            <c:strRef>
              <c:f>Sheet1!$A$2:$A$16</c:f>
              <c:strCache>
                <c:ptCount val="15"/>
                <c:pt idx="0">
                  <c:v>No answer</c:v>
                </c:pt>
                <c:pt idx="1">
                  <c:v>Not applicable</c:v>
                </c:pt>
                <c:pt idx="2">
                  <c:v>Continuous training</c:v>
                </c:pt>
                <c:pt idx="3">
                  <c:v>Thanked at every contact</c:v>
                </c:pt>
                <c:pt idx="4">
                  <c:v>Keeping in touch</c:v>
                </c:pt>
                <c:pt idx="5">
                  <c:v>Thank you card</c:v>
                </c:pt>
                <c:pt idx="6">
                  <c:v>By being supportive</c:v>
                </c:pt>
                <c:pt idx="7">
                  <c:v>Text message</c:v>
                </c:pt>
                <c:pt idx="8">
                  <c:v>Letters</c:v>
                </c:pt>
                <c:pt idx="9">
                  <c:v>Mentioned in newsletter</c:v>
                </c:pt>
                <c:pt idx="10">
                  <c:v>Christmas cards</c:v>
                </c:pt>
                <c:pt idx="11">
                  <c:v>Phonecalls</c:v>
                </c:pt>
                <c:pt idx="12">
                  <c:v>By email</c:v>
                </c:pt>
                <c:pt idx="13">
                  <c:v>Christmas party and social events</c:v>
                </c:pt>
                <c:pt idx="14">
                  <c:v>Verbally at events or to individual</c:v>
                </c:pt>
              </c:strCache>
            </c:strRef>
          </c:cat>
          <c:val>
            <c:numRef>
              <c:f>Sheet1!$B$2:$B$16</c:f>
              <c:numCache>
                <c:formatCode>General</c:formatCode>
                <c:ptCount val="15"/>
                <c:pt idx="0">
                  <c:v>29.79</c:v>
                </c:pt>
                <c:pt idx="1">
                  <c:v>2.13</c:v>
                </c:pt>
                <c:pt idx="2">
                  <c:v>2.13</c:v>
                </c:pt>
                <c:pt idx="3">
                  <c:v>2.13</c:v>
                </c:pt>
                <c:pt idx="4">
                  <c:v>2.13</c:v>
                </c:pt>
                <c:pt idx="5">
                  <c:v>2.13</c:v>
                </c:pt>
                <c:pt idx="6">
                  <c:v>4.26</c:v>
                </c:pt>
                <c:pt idx="7">
                  <c:v>6.38</c:v>
                </c:pt>
                <c:pt idx="8">
                  <c:v>6.38</c:v>
                </c:pt>
                <c:pt idx="9">
                  <c:v>6.38</c:v>
                </c:pt>
                <c:pt idx="10">
                  <c:v>8.51</c:v>
                </c:pt>
                <c:pt idx="11">
                  <c:v>10.64</c:v>
                </c:pt>
                <c:pt idx="12">
                  <c:v>14.9</c:v>
                </c:pt>
                <c:pt idx="13">
                  <c:v>25.53</c:v>
                </c:pt>
                <c:pt idx="14">
                  <c:v>31.91</c:v>
                </c:pt>
              </c:numCache>
            </c:numRef>
          </c:val>
        </c:ser>
        <c:dLbls>
          <c:showLegendKey val="0"/>
          <c:showVal val="0"/>
          <c:showCatName val="0"/>
          <c:showSerName val="0"/>
          <c:showPercent val="0"/>
          <c:showBubbleSize val="0"/>
        </c:dLbls>
        <c:gapWidth val="182"/>
        <c:axId val="550470664"/>
        <c:axId val="550471056"/>
      </c:barChart>
      <c:catAx>
        <c:axId val="5504706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0471056"/>
        <c:crosses val="autoZero"/>
        <c:auto val="1"/>
        <c:lblAlgn val="ctr"/>
        <c:lblOffset val="100"/>
        <c:noMultiLvlLbl val="0"/>
      </c:catAx>
      <c:valAx>
        <c:axId val="5504710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0470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7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41268978671090362"/>
          <c:y val="0.10396975425330812"/>
          <c:w val="0.55019596316784225"/>
          <c:h val="0.41757998604604812"/>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Do you think it would be easy to tell ALONE that you could no longer volunteer?</c:v>
                </c:pt>
              </c:strCache>
            </c:strRef>
          </c:cat>
          <c:val>
            <c:numRef>
              <c:f>Sheet1!$B$2</c:f>
              <c:numCache>
                <c:formatCode>General</c:formatCode>
                <c:ptCount val="1"/>
                <c:pt idx="0">
                  <c:v>38</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Do you think it would be easy to tell ALONE that you could no longer volunteer?</c:v>
                </c:pt>
              </c:strCache>
            </c:strRef>
          </c:cat>
          <c:val>
            <c:numRef>
              <c:f>Sheet1!$C$2</c:f>
              <c:numCache>
                <c:formatCode>General</c:formatCode>
                <c:ptCount val="1"/>
                <c:pt idx="0">
                  <c:v>1</c:v>
                </c:pt>
              </c:numCache>
            </c:numRef>
          </c:val>
        </c:ser>
        <c:ser>
          <c:idx val="2"/>
          <c:order val="2"/>
          <c:tx>
            <c:strRef>
              <c:f>Sheet1!$D$1</c:f>
              <c:strCache>
                <c:ptCount val="1"/>
                <c:pt idx="0">
                  <c:v>No answer</c:v>
                </c:pt>
              </c:strCache>
            </c:strRef>
          </c:tx>
          <c:spPr>
            <a:solidFill>
              <a:schemeClr val="accent3"/>
            </a:solidFill>
            <a:ln>
              <a:noFill/>
            </a:ln>
            <a:effectLst/>
          </c:spPr>
          <c:invertIfNegative val="0"/>
          <c:cat>
            <c:strRef>
              <c:f>Sheet1!$A$2</c:f>
              <c:strCache>
                <c:ptCount val="1"/>
                <c:pt idx="0">
                  <c:v>Do you think it would be easy to tell ALONE that you could no longer volunteer?</c:v>
                </c:pt>
              </c:strCache>
            </c:strRef>
          </c:cat>
          <c:val>
            <c:numRef>
              <c:f>Sheet1!$D$2</c:f>
              <c:numCache>
                <c:formatCode>General</c:formatCode>
                <c:ptCount val="1"/>
                <c:pt idx="0">
                  <c:v>8</c:v>
                </c:pt>
              </c:numCache>
            </c:numRef>
          </c:val>
        </c:ser>
        <c:dLbls>
          <c:showLegendKey val="0"/>
          <c:showVal val="0"/>
          <c:showCatName val="0"/>
          <c:showSerName val="0"/>
          <c:showPercent val="0"/>
          <c:showBubbleSize val="0"/>
        </c:dLbls>
        <c:gapWidth val="150"/>
        <c:overlap val="100"/>
        <c:axId val="550471840"/>
        <c:axId val="550472232"/>
      </c:barChart>
      <c:catAx>
        <c:axId val="5504718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0472232"/>
        <c:crosses val="autoZero"/>
        <c:auto val="1"/>
        <c:lblAlgn val="ctr"/>
        <c:lblOffset val="100"/>
        <c:noMultiLvlLbl val="0"/>
      </c:catAx>
      <c:valAx>
        <c:axId val="55047223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0471840"/>
        <c:crosses val="autoZero"/>
        <c:crossBetween val="between"/>
      </c:valAx>
      <c:spPr>
        <a:noFill/>
        <a:ln>
          <a:noFill/>
        </a:ln>
        <a:effectLst/>
      </c:spPr>
    </c:plotArea>
    <c:legend>
      <c:legendPos val="b"/>
      <c:layout>
        <c:manualLayout>
          <c:xMode val="edge"/>
          <c:yMode val="edge"/>
          <c:x val="0.44277484209654655"/>
          <c:y val="0.78442938303598142"/>
          <c:w val="0.42876213338235064"/>
          <c:h val="0.213609090002990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7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30433929403684351"/>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Do you think there are other areas that volunteers could take more responsibility for?</c:v>
                </c:pt>
              </c:strCache>
            </c:strRef>
          </c:cat>
          <c:val>
            <c:numRef>
              <c:f>Sheet1!$B$2</c:f>
              <c:numCache>
                <c:formatCode>General</c:formatCode>
                <c:ptCount val="1"/>
                <c:pt idx="0">
                  <c:v>23</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Do you think there are other areas that volunteers could take more responsibility for?</c:v>
                </c:pt>
              </c:strCache>
            </c:strRef>
          </c:cat>
          <c:val>
            <c:numRef>
              <c:f>Sheet1!$C$2</c:f>
              <c:numCache>
                <c:formatCode>General</c:formatCode>
                <c:ptCount val="1"/>
                <c:pt idx="0">
                  <c:v>15</c:v>
                </c:pt>
              </c:numCache>
            </c:numRef>
          </c:val>
        </c:ser>
        <c:ser>
          <c:idx val="2"/>
          <c:order val="2"/>
          <c:tx>
            <c:strRef>
              <c:f>Sheet1!$D$1</c:f>
              <c:strCache>
                <c:ptCount val="1"/>
                <c:pt idx="0">
                  <c:v>No answer</c:v>
                </c:pt>
              </c:strCache>
            </c:strRef>
          </c:tx>
          <c:spPr>
            <a:solidFill>
              <a:schemeClr val="accent3"/>
            </a:solidFill>
            <a:ln>
              <a:noFill/>
            </a:ln>
            <a:effectLst/>
          </c:spPr>
          <c:invertIfNegative val="0"/>
          <c:cat>
            <c:strRef>
              <c:f>Sheet1!$A$2</c:f>
              <c:strCache>
                <c:ptCount val="1"/>
                <c:pt idx="0">
                  <c:v>Do you think there are other areas that volunteers could take more responsibility for?</c:v>
                </c:pt>
              </c:strCache>
            </c:strRef>
          </c:cat>
          <c:val>
            <c:numRef>
              <c:f>Sheet1!$D$2</c:f>
              <c:numCache>
                <c:formatCode>General</c:formatCode>
                <c:ptCount val="1"/>
                <c:pt idx="0">
                  <c:v>6</c:v>
                </c:pt>
              </c:numCache>
            </c:numRef>
          </c:val>
        </c:ser>
        <c:dLbls>
          <c:showLegendKey val="0"/>
          <c:showVal val="0"/>
          <c:showCatName val="0"/>
          <c:showSerName val="0"/>
          <c:showPercent val="0"/>
          <c:showBubbleSize val="0"/>
        </c:dLbls>
        <c:gapWidth val="150"/>
        <c:overlap val="100"/>
        <c:axId val="550473016"/>
        <c:axId val="550473408"/>
      </c:barChart>
      <c:catAx>
        <c:axId val="5504730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0473408"/>
        <c:crosses val="autoZero"/>
        <c:auto val="1"/>
        <c:lblAlgn val="ctr"/>
        <c:lblOffset val="100"/>
        <c:noMultiLvlLbl val="0"/>
      </c:catAx>
      <c:valAx>
        <c:axId val="55047340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0473016"/>
        <c:crosses val="autoZero"/>
        <c:crossBetween val="between"/>
      </c:valAx>
      <c:spPr>
        <a:noFill/>
        <a:ln>
          <a:noFill/>
        </a:ln>
        <a:effectLst/>
      </c:spPr>
    </c:plotArea>
    <c:legend>
      <c:legendPos val="b"/>
      <c:layout>
        <c:manualLayout>
          <c:xMode val="edge"/>
          <c:yMode val="edge"/>
          <c:x val="0.40348211125175282"/>
          <c:y val="0.73735864792601857"/>
          <c:w val="0.42876213338235064"/>
          <c:h val="0.213609090002990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7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3163141632612379"/>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Do you attend the ALONE volunteer meetings</c:v>
                </c:pt>
              </c:strCache>
            </c:strRef>
          </c:cat>
          <c:val>
            <c:numRef>
              <c:f>Sheet1!$B$2</c:f>
              <c:numCache>
                <c:formatCode>General</c:formatCode>
                <c:ptCount val="1"/>
                <c:pt idx="0">
                  <c:v>26</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Do you attend the ALONE volunteer meetings</c:v>
                </c:pt>
              </c:strCache>
            </c:strRef>
          </c:cat>
          <c:val>
            <c:numRef>
              <c:f>Sheet1!$C$2</c:f>
              <c:numCache>
                <c:formatCode>General</c:formatCode>
                <c:ptCount val="1"/>
                <c:pt idx="0">
                  <c:v>15</c:v>
                </c:pt>
              </c:numCache>
            </c:numRef>
          </c:val>
        </c:ser>
        <c:ser>
          <c:idx val="2"/>
          <c:order val="2"/>
          <c:tx>
            <c:strRef>
              <c:f>Sheet1!$D$1</c:f>
              <c:strCache>
                <c:ptCount val="1"/>
                <c:pt idx="0">
                  <c:v>No answer</c:v>
                </c:pt>
              </c:strCache>
            </c:strRef>
          </c:tx>
          <c:spPr>
            <a:solidFill>
              <a:schemeClr val="accent3"/>
            </a:solidFill>
            <a:ln>
              <a:noFill/>
            </a:ln>
            <a:effectLst/>
          </c:spPr>
          <c:invertIfNegative val="0"/>
          <c:cat>
            <c:strRef>
              <c:f>Sheet1!$A$2</c:f>
              <c:strCache>
                <c:ptCount val="1"/>
                <c:pt idx="0">
                  <c:v>Do you attend the ALONE volunteer meetings</c:v>
                </c:pt>
              </c:strCache>
            </c:strRef>
          </c:cat>
          <c:val>
            <c:numRef>
              <c:f>Sheet1!$D$2</c:f>
              <c:numCache>
                <c:formatCode>General</c:formatCode>
                <c:ptCount val="1"/>
                <c:pt idx="0">
                  <c:v>6</c:v>
                </c:pt>
              </c:numCache>
            </c:numRef>
          </c:val>
        </c:ser>
        <c:dLbls>
          <c:showLegendKey val="0"/>
          <c:showVal val="0"/>
          <c:showCatName val="0"/>
          <c:showSerName val="0"/>
          <c:showPercent val="0"/>
          <c:showBubbleSize val="0"/>
        </c:dLbls>
        <c:gapWidth val="150"/>
        <c:overlap val="100"/>
        <c:axId val="550474192"/>
        <c:axId val="550474584"/>
      </c:barChart>
      <c:catAx>
        <c:axId val="5504741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0474584"/>
        <c:crosses val="autoZero"/>
        <c:auto val="1"/>
        <c:lblAlgn val="ctr"/>
        <c:lblOffset val="100"/>
        <c:noMultiLvlLbl val="0"/>
      </c:catAx>
      <c:valAx>
        <c:axId val="55047458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0474192"/>
        <c:crosses val="autoZero"/>
        <c:crossBetween val="between"/>
      </c:valAx>
      <c:spPr>
        <a:noFill/>
        <a:ln>
          <a:noFill/>
        </a:ln>
        <a:effectLst/>
      </c:spPr>
    </c:plotArea>
    <c:legend>
      <c:legendPos val="b"/>
      <c:layout>
        <c:manualLayout>
          <c:xMode val="edge"/>
          <c:yMode val="edge"/>
          <c:x val="0.40348211125175282"/>
          <c:y val="0.75911292733977875"/>
          <c:w val="0.42876213338235064"/>
          <c:h val="0.213609090002990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7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7155875522360884"/>
          <c:y val="7.1243523316062179E-2"/>
          <c:w val="0.68663470172100172"/>
          <c:h val="0.24382354534957879"/>
        </c:manualLayout>
      </c:layout>
      <c:barChart>
        <c:barDir val="bar"/>
        <c:grouping val="percentStacked"/>
        <c:varyColors val="0"/>
        <c:ser>
          <c:idx val="0"/>
          <c:order val="0"/>
          <c:tx>
            <c:strRef>
              <c:f>Sheet1!$B$1</c:f>
              <c:strCache>
                <c:ptCount val="1"/>
                <c:pt idx="0">
                  <c:v>Extremely useful</c:v>
                </c:pt>
              </c:strCache>
            </c:strRef>
          </c:tx>
          <c:spPr>
            <a:solidFill>
              <a:srgbClr val="ED1B24"/>
            </a:solidFill>
            <a:ln>
              <a:noFill/>
            </a:ln>
            <a:effectLst/>
          </c:spPr>
          <c:invertIfNegative val="0"/>
          <c:cat>
            <c:strRef>
              <c:f>Sheet1!$A$2</c:f>
              <c:strCache>
                <c:ptCount val="1"/>
                <c:pt idx="0">
                  <c:v>How useful do you find the ALONE volunteer meetings?</c:v>
                </c:pt>
              </c:strCache>
            </c:strRef>
          </c:cat>
          <c:val>
            <c:numRef>
              <c:f>Sheet1!$B$2</c:f>
              <c:numCache>
                <c:formatCode>General</c:formatCode>
                <c:ptCount val="1"/>
                <c:pt idx="0">
                  <c:v>7</c:v>
                </c:pt>
              </c:numCache>
            </c:numRef>
          </c:val>
        </c:ser>
        <c:ser>
          <c:idx val="1"/>
          <c:order val="1"/>
          <c:tx>
            <c:strRef>
              <c:f>Sheet1!$C$1</c:f>
              <c:strCache>
                <c:ptCount val="1"/>
                <c:pt idx="0">
                  <c:v>Useful</c:v>
                </c:pt>
              </c:strCache>
            </c:strRef>
          </c:tx>
          <c:spPr>
            <a:solidFill>
              <a:schemeClr val="tx1"/>
            </a:solidFill>
            <a:ln>
              <a:noFill/>
            </a:ln>
            <a:effectLst/>
          </c:spPr>
          <c:invertIfNegative val="0"/>
          <c:cat>
            <c:strRef>
              <c:f>Sheet1!$A$2</c:f>
              <c:strCache>
                <c:ptCount val="1"/>
                <c:pt idx="0">
                  <c:v>How useful do you find the ALONE volunteer meetings?</c:v>
                </c:pt>
              </c:strCache>
            </c:strRef>
          </c:cat>
          <c:val>
            <c:numRef>
              <c:f>Sheet1!$C$2</c:f>
              <c:numCache>
                <c:formatCode>General</c:formatCode>
                <c:ptCount val="1"/>
                <c:pt idx="0">
                  <c:v>9</c:v>
                </c:pt>
              </c:numCache>
            </c:numRef>
          </c:val>
        </c:ser>
        <c:ser>
          <c:idx val="2"/>
          <c:order val="2"/>
          <c:tx>
            <c:strRef>
              <c:f>Sheet1!$D$1</c:f>
              <c:strCache>
                <c:ptCount val="1"/>
                <c:pt idx="0">
                  <c:v>Quite useful</c:v>
                </c:pt>
              </c:strCache>
            </c:strRef>
          </c:tx>
          <c:spPr>
            <a:solidFill>
              <a:schemeClr val="accent3"/>
            </a:solidFill>
            <a:ln>
              <a:noFill/>
            </a:ln>
            <a:effectLst/>
          </c:spPr>
          <c:invertIfNegative val="0"/>
          <c:cat>
            <c:strRef>
              <c:f>Sheet1!$A$2</c:f>
              <c:strCache>
                <c:ptCount val="1"/>
                <c:pt idx="0">
                  <c:v>How useful do you find the ALONE volunteer meetings?</c:v>
                </c:pt>
              </c:strCache>
            </c:strRef>
          </c:cat>
          <c:val>
            <c:numRef>
              <c:f>Sheet1!$D$2</c:f>
              <c:numCache>
                <c:formatCode>General</c:formatCode>
                <c:ptCount val="1"/>
                <c:pt idx="0">
                  <c:v>9</c:v>
                </c:pt>
              </c:numCache>
            </c:numRef>
          </c:val>
        </c:ser>
        <c:ser>
          <c:idx val="3"/>
          <c:order val="3"/>
          <c:tx>
            <c:strRef>
              <c:f>Sheet1!$E$1</c:f>
              <c:strCache>
                <c:ptCount val="1"/>
                <c:pt idx="0">
                  <c:v>Not useful at all</c:v>
                </c:pt>
              </c:strCache>
            </c:strRef>
          </c:tx>
          <c:spPr>
            <a:solidFill>
              <a:schemeClr val="accent4"/>
            </a:solidFill>
            <a:ln>
              <a:noFill/>
            </a:ln>
            <a:effectLst/>
          </c:spPr>
          <c:invertIfNegative val="0"/>
          <c:cat>
            <c:strRef>
              <c:f>Sheet1!$A$2</c:f>
              <c:strCache>
                <c:ptCount val="1"/>
                <c:pt idx="0">
                  <c:v>How useful do you find the ALONE volunteer meetings?</c:v>
                </c:pt>
              </c:strCache>
            </c:strRef>
          </c:cat>
          <c:val>
            <c:numRef>
              <c:f>Sheet1!$E$2</c:f>
              <c:numCache>
                <c:formatCode>General</c:formatCode>
                <c:ptCount val="1"/>
                <c:pt idx="0">
                  <c:v>1</c:v>
                </c:pt>
              </c:numCache>
            </c:numRef>
          </c:val>
        </c:ser>
        <c:dLbls>
          <c:showLegendKey val="0"/>
          <c:showVal val="0"/>
          <c:showCatName val="0"/>
          <c:showSerName val="0"/>
          <c:showPercent val="0"/>
          <c:showBubbleSize val="0"/>
        </c:dLbls>
        <c:gapWidth val="150"/>
        <c:overlap val="100"/>
        <c:axId val="550475368"/>
        <c:axId val="550475760"/>
      </c:barChart>
      <c:catAx>
        <c:axId val="5504753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0475760"/>
        <c:crosses val="autoZero"/>
        <c:auto val="1"/>
        <c:lblAlgn val="ctr"/>
        <c:lblOffset val="100"/>
        <c:noMultiLvlLbl val="0"/>
      </c:catAx>
      <c:valAx>
        <c:axId val="55047576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0475368"/>
        <c:crosses val="autoZero"/>
        <c:crossBetween val="between"/>
      </c:valAx>
      <c:spPr>
        <a:noFill/>
        <a:ln>
          <a:noFill/>
        </a:ln>
        <a:effectLst/>
      </c:spPr>
    </c:plotArea>
    <c:legend>
      <c:legendPos val="b"/>
      <c:layout>
        <c:manualLayout>
          <c:xMode val="edge"/>
          <c:yMode val="edge"/>
          <c:x val="0.20415603796521581"/>
          <c:y val="0.60928208484262392"/>
          <c:w val="0.75974041274765847"/>
          <c:h val="0.3414530039224186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7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3314339116832625"/>
          <c:y val="0.10396975425330812"/>
          <c:w val="0.61818567316783313"/>
          <c:h val="0.3163141632612379"/>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Do you find it beneficial to spend time with other volunteers at the ALONE vounteer meetings?</c:v>
                </c:pt>
              </c:strCache>
            </c:strRef>
          </c:cat>
          <c:val>
            <c:numRef>
              <c:f>Sheet1!$B$2</c:f>
              <c:numCache>
                <c:formatCode>General</c:formatCode>
                <c:ptCount val="1"/>
                <c:pt idx="0">
                  <c:v>26</c:v>
                </c:pt>
              </c:numCache>
            </c:numRef>
          </c:val>
        </c:ser>
        <c:dLbls>
          <c:showLegendKey val="0"/>
          <c:showVal val="0"/>
          <c:showCatName val="0"/>
          <c:showSerName val="0"/>
          <c:showPercent val="0"/>
          <c:showBubbleSize val="0"/>
        </c:dLbls>
        <c:gapWidth val="150"/>
        <c:overlap val="100"/>
        <c:axId val="550476544"/>
        <c:axId val="550476936"/>
      </c:barChart>
      <c:catAx>
        <c:axId val="5504765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0476936"/>
        <c:crosses val="autoZero"/>
        <c:auto val="1"/>
        <c:lblAlgn val="ctr"/>
        <c:lblOffset val="100"/>
        <c:noMultiLvlLbl val="0"/>
      </c:catAx>
      <c:valAx>
        <c:axId val="55047693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0476544"/>
        <c:crosses val="autoZero"/>
        <c:crossBetween val="between"/>
      </c:valAx>
      <c:spPr>
        <a:noFill/>
        <a:ln>
          <a:noFill/>
        </a:ln>
        <a:effectLst/>
      </c:spPr>
    </c:plotArea>
    <c:legend>
      <c:legendPos val="b"/>
      <c:layout>
        <c:manualLayout>
          <c:xMode val="edge"/>
          <c:yMode val="edge"/>
          <c:x val="0.43121815655396017"/>
          <c:y val="0.73336313955593657"/>
          <c:w val="0.42876213338235064"/>
          <c:h val="0.213609090002990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7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3528580124491918"/>
          <c:y val="7.1243523316062179E-2"/>
          <c:w val="0.72290765569969129"/>
          <c:h val="0.24382354534957879"/>
        </c:manualLayout>
      </c:layout>
      <c:barChart>
        <c:barDir val="bar"/>
        <c:grouping val="percentStacked"/>
        <c:varyColors val="0"/>
        <c:ser>
          <c:idx val="0"/>
          <c:order val="0"/>
          <c:tx>
            <c:strRef>
              <c:f>Sheet1!$B$1</c:f>
              <c:strCache>
                <c:ptCount val="1"/>
                <c:pt idx="0">
                  <c:v>Extremely interesting/informative</c:v>
                </c:pt>
              </c:strCache>
            </c:strRef>
          </c:tx>
          <c:spPr>
            <a:solidFill>
              <a:srgbClr val="ED1B24"/>
            </a:solidFill>
            <a:ln>
              <a:noFill/>
            </a:ln>
            <a:effectLst/>
          </c:spPr>
          <c:invertIfNegative val="0"/>
          <c:cat>
            <c:strRef>
              <c:f>Sheet1!$A$2</c:f>
              <c:strCache>
                <c:ptCount val="1"/>
                <c:pt idx="0">
                  <c:v>How informative/interesting do you find the guest speakers?</c:v>
                </c:pt>
              </c:strCache>
            </c:strRef>
          </c:cat>
          <c:val>
            <c:numRef>
              <c:f>Sheet1!$B$2</c:f>
              <c:numCache>
                <c:formatCode>General</c:formatCode>
                <c:ptCount val="1"/>
                <c:pt idx="0">
                  <c:v>7</c:v>
                </c:pt>
              </c:numCache>
            </c:numRef>
          </c:val>
        </c:ser>
        <c:ser>
          <c:idx val="1"/>
          <c:order val="1"/>
          <c:tx>
            <c:strRef>
              <c:f>Sheet1!$C$1</c:f>
              <c:strCache>
                <c:ptCount val="1"/>
                <c:pt idx="0">
                  <c:v>Interesting/informative</c:v>
                </c:pt>
              </c:strCache>
            </c:strRef>
          </c:tx>
          <c:spPr>
            <a:solidFill>
              <a:schemeClr val="tx1"/>
            </a:solidFill>
            <a:ln>
              <a:noFill/>
            </a:ln>
            <a:effectLst/>
          </c:spPr>
          <c:invertIfNegative val="0"/>
          <c:cat>
            <c:strRef>
              <c:f>Sheet1!$A$2</c:f>
              <c:strCache>
                <c:ptCount val="1"/>
                <c:pt idx="0">
                  <c:v>How informative/interesting do you find the guest speakers?</c:v>
                </c:pt>
              </c:strCache>
            </c:strRef>
          </c:cat>
          <c:val>
            <c:numRef>
              <c:f>Sheet1!$C$2</c:f>
              <c:numCache>
                <c:formatCode>General</c:formatCode>
                <c:ptCount val="1"/>
                <c:pt idx="0">
                  <c:v>11</c:v>
                </c:pt>
              </c:numCache>
            </c:numRef>
          </c:val>
        </c:ser>
        <c:ser>
          <c:idx val="2"/>
          <c:order val="2"/>
          <c:tx>
            <c:strRef>
              <c:f>Sheet1!$D$1</c:f>
              <c:strCache>
                <c:ptCount val="1"/>
                <c:pt idx="0">
                  <c:v>Quite interesting/informative</c:v>
                </c:pt>
              </c:strCache>
            </c:strRef>
          </c:tx>
          <c:spPr>
            <a:solidFill>
              <a:schemeClr val="accent3"/>
            </a:solidFill>
            <a:ln>
              <a:noFill/>
            </a:ln>
            <a:effectLst/>
          </c:spPr>
          <c:invertIfNegative val="0"/>
          <c:cat>
            <c:strRef>
              <c:f>Sheet1!$A$2</c:f>
              <c:strCache>
                <c:ptCount val="1"/>
                <c:pt idx="0">
                  <c:v>How informative/interesting do you find the guest speakers?</c:v>
                </c:pt>
              </c:strCache>
            </c:strRef>
          </c:cat>
          <c:val>
            <c:numRef>
              <c:f>Sheet1!$D$2</c:f>
              <c:numCache>
                <c:formatCode>General</c:formatCode>
                <c:ptCount val="1"/>
                <c:pt idx="0">
                  <c:v>4</c:v>
                </c:pt>
              </c:numCache>
            </c:numRef>
          </c:val>
        </c:ser>
        <c:ser>
          <c:idx val="3"/>
          <c:order val="3"/>
          <c:tx>
            <c:strRef>
              <c:f>Sheet1!$E$1</c:f>
              <c:strCache>
                <c:ptCount val="1"/>
                <c:pt idx="0">
                  <c:v>Not interesting/informative at all</c:v>
                </c:pt>
              </c:strCache>
            </c:strRef>
          </c:tx>
          <c:spPr>
            <a:solidFill>
              <a:schemeClr val="accent4"/>
            </a:solidFill>
            <a:ln>
              <a:noFill/>
            </a:ln>
            <a:effectLst/>
          </c:spPr>
          <c:invertIfNegative val="0"/>
          <c:cat>
            <c:strRef>
              <c:f>Sheet1!$A$2</c:f>
              <c:strCache>
                <c:ptCount val="1"/>
                <c:pt idx="0">
                  <c:v>How informative/interesting do you find the guest speakers?</c:v>
                </c:pt>
              </c:strCache>
            </c:strRef>
          </c:cat>
          <c:val>
            <c:numRef>
              <c:f>Sheet1!$E$2</c:f>
              <c:numCache>
                <c:formatCode>General</c:formatCode>
                <c:ptCount val="1"/>
                <c:pt idx="0">
                  <c:v>1</c:v>
                </c:pt>
              </c:numCache>
            </c:numRef>
          </c:val>
        </c:ser>
        <c:ser>
          <c:idx val="4"/>
          <c:order val="4"/>
          <c:tx>
            <c:strRef>
              <c:f>Sheet1!$F$1</c:f>
              <c:strCache>
                <c:ptCount val="1"/>
                <c:pt idx="0">
                  <c:v>Don't know</c:v>
                </c:pt>
              </c:strCache>
            </c:strRef>
          </c:tx>
          <c:spPr>
            <a:solidFill>
              <a:schemeClr val="accent5"/>
            </a:solidFill>
            <a:ln>
              <a:noFill/>
            </a:ln>
            <a:effectLst/>
          </c:spPr>
          <c:invertIfNegative val="0"/>
          <c:cat>
            <c:strRef>
              <c:f>Sheet1!$A$2</c:f>
              <c:strCache>
                <c:ptCount val="1"/>
                <c:pt idx="0">
                  <c:v>How informative/interesting do you find the guest speakers?</c:v>
                </c:pt>
              </c:strCache>
            </c:strRef>
          </c:cat>
          <c:val>
            <c:numRef>
              <c:f>Sheet1!$F$2</c:f>
              <c:numCache>
                <c:formatCode>General</c:formatCode>
                <c:ptCount val="1"/>
                <c:pt idx="0">
                  <c:v>3</c:v>
                </c:pt>
              </c:numCache>
            </c:numRef>
          </c:val>
        </c:ser>
        <c:dLbls>
          <c:showLegendKey val="0"/>
          <c:showVal val="0"/>
          <c:showCatName val="0"/>
          <c:showSerName val="0"/>
          <c:showPercent val="0"/>
          <c:showBubbleSize val="0"/>
        </c:dLbls>
        <c:gapWidth val="150"/>
        <c:overlap val="100"/>
        <c:axId val="550477720"/>
        <c:axId val="550478112"/>
      </c:barChart>
      <c:catAx>
        <c:axId val="5504777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0478112"/>
        <c:crosses val="autoZero"/>
        <c:auto val="1"/>
        <c:lblAlgn val="ctr"/>
        <c:lblOffset val="100"/>
        <c:noMultiLvlLbl val="0"/>
      </c:catAx>
      <c:valAx>
        <c:axId val="55047811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0477720"/>
        <c:crosses val="autoZero"/>
        <c:crossBetween val="between"/>
      </c:valAx>
      <c:spPr>
        <a:noFill/>
        <a:ln>
          <a:noFill/>
        </a:ln>
        <a:effectLst/>
      </c:spPr>
    </c:plotArea>
    <c:legend>
      <c:legendPos val="b"/>
      <c:layout>
        <c:manualLayout>
          <c:xMode val="edge"/>
          <c:yMode val="edge"/>
          <c:x val="0.17695132248119858"/>
          <c:y val="0.5365549033643523"/>
          <c:w val="0.75974041274765847"/>
          <c:h val="0.3414530039224186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7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3163141632612379"/>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Are there any topics on which you would like to hear a guest speaker?</c:v>
                </c:pt>
              </c:strCache>
            </c:strRef>
          </c:cat>
          <c:val>
            <c:numRef>
              <c:f>Sheet1!$B$2</c:f>
              <c:numCache>
                <c:formatCode>General</c:formatCode>
                <c:ptCount val="1"/>
                <c:pt idx="0">
                  <c:v>14</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Are there any topics on which you would like to hear a guest speaker?</c:v>
                </c:pt>
              </c:strCache>
            </c:strRef>
          </c:cat>
          <c:val>
            <c:numRef>
              <c:f>Sheet1!$C$2</c:f>
              <c:numCache>
                <c:formatCode>General</c:formatCode>
                <c:ptCount val="1"/>
                <c:pt idx="0">
                  <c:v>12</c:v>
                </c:pt>
              </c:numCache>
            </c:numRef>
          </c:val>
        </c:ser>
        <c:dLbls>
          <c:showLegendKey val="0"/>
          <c:showVal val="0"/>
          <c:showCatName val="0"/>
          <c:showSerName val="0"/>
          <c:showPercent val="0"/>
          <c:showBubbleSize val="0"/>
        </c:dLbls>
        <c:gapWidth val="150"/>
        <c:overlap val="100"/>
        <c:axId val="550478896"/>
        <c:axId val="550479288"/>
      </c:barChart>
      <c:catAx>
        <c:axId val="5504788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0479288"/>
        <c:crosses val="autoZero"/>
        <c:auto val="1"/>
        <c:lblAlgn val="ctr"/>
        <c:lblOffset val="100"/>
        <c:noMultiLvlLbl val="0"/>
      </c:catAx>
      <c:valAx>
        <c:axId val="55047928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0478896"/>
        <c:crosses val="autoZero"/>
        <c:crossBetween val="between"/>
      </c:valAx>
      <c:spPr>
        <a:noFill/>
        <a:ln>
          <a:noFill/>
        </a:ln>
        <a:effectLst/>
      </c:spPr>
    </c:plotArea>
    <c:legend>
      <c:legendPos val="b"/>
      <c:layout>
        <c:manualLayout>
          <c:xMode val="edge"/>
          <c:yMode val="edge"/>
          <c:x val="0.40348211125175282"/>
          <c:y val="0.69582178809927253"/>
          <c:w val="0.42876213338235064"/>
          <c:h val="0.213609090002990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8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2109825817227392"/>
        </c:manualLayout>
      </c:layout>
      <c:barChart>
        <c:barDir val="bar"/>
        <c:grouping val="percentStacked"/>
        <c:varyColors val="0"/>
        <c:ser>
          <c:idx val="0"/>
          <c:order val="0"/>
          <c:tx>
            <c:strRef>
              <c:f>Sheet1!$B$1</c:f>
              <c:strCache>
                <c:ptCount val="1"/>
                <c:pt idx="0">
                  <c:v>Timing</c:v>
                </c:pt>
              </c:strCache>
            </c:strRef>
          </c:tx>
          <c:spPr>
            <a:solidFill>
              <a:srgbClr val="ED1B24"/>
            </a:solidFill>
            <a:ln>
              <a:noFill/>
            </a:ln>
            <a:effectLst/>
          </c:spPr>
          <c:invertIfNegative val="0"/>
          <c:cat>
            <c:strRef>
              <c:f>Sheet1!$A$2</c:f>
              <c:strCache>
                <c:ptCount val="1"/>
                <c:pt idx="0">
                  <c:v>Reasons why volunteer hasn't been able to attend the volunteer meetings</c:v>
                </c:pt>
              </c:strCache>
            </c:strRef>
          </c:cat>
          <c:val>
            <c:numRef>
              <c:f>Sheet1!$B$2</c:f>
              <c:numCache>
                <c:formatCode>General</c:formatCode>
                <c:ptCount val="1"/>
                <c:pt idx="0">
                  <c:v>5</c:v>
                </c:pt>
              </c:numCache>
            </c:numRef>
          </c:val>
        </c:ser>
        <c:ser>
          <c:idx val="1"/>
          <c:order val="1"/>
          <c:tx>
            <c:strRef>
              <c:f>Sheet1!$C$1</c:f>
              <c:strCache>
                <c:ptCount val="1"/>
                <c:pt idx="0">
                  <c:v>Work pressures</c:v>
                </c:pt>
              </c:strCache>
            </c:strRef>
          </c:tx>
          <c:spPr>
            <a:solidFill>
              <a:schemeClr val="tx1"/>
            </a:solidFill>
            <a:ln>
              <a:noFill/>
            </a:ln>
            <a:effectLst/>
          </c:spPr>
          <c:invertIfNegative val="0"/>
          <c:cat>
            <c:strRef>
              <c:f>Sheet1!$A$2</c:f>
              <c:strCache>
                <c:ptCount val="1"/>
                <c:pt idx="0">
                  <c:v>Reasons why volunteer hasn't been able to attend the volunteer meetings</c:v>
                </c:pt>
              </c:strCache>
            </c:strRef>
          </c:cat>
          <c:val>
            <c:numRef>
              <c:f>Sheet1!$C$2</c:f>
              <c:numCache>
                <c:formatCode>General</c:formatCode>
                <c:ptCount val="1"/>
                <c:pt idx="0">
                  <c:v>2</c:v>
                </c:pt>
              </c:numCache>
            </c:numRef>
          </c:val>
        </c:ser>
        <c:ser>
          <c:idx val="2"/>
          <c:order val="2"/>
          <c:tx>
            <c:strRef>
              <c:f>Sheet1!$D$1</c:f>
              <c:strCache>
                <c:ptCount val="1"/>
                <c:pt idx="0">
                  <c:v>Not long enough with ALONE</c:v>
                </c:pt>
              </c:strCache>
            </c:strRef>
          </c:tx>
          <c:spPr>
            <a:solidFill>
              <a:schemeClr val="accent3"/>
            </a:solidFill>
            <a:ln>
              <a:noFill/>
            </a:ln>
            <a:effectLst/>
          </c:spPr>
          <c:invertIfNegative val="0"/>
          <c:cat>
            <c:strRef>
              <c:f>Sheet1!$A$2</c:f>
              <c:strCache>
                <c:ptCount val="1"/>
                <c:pt idx="0">
                  <c:v>Reasons why volunteer hasn't been able to attend the volunteer meetings</c:v>
                </c:pt>
              </c:strCache>
            </c:strRef>
          </c:cat>
          <c:val>
            <c:numRef>
              <c:f>Sheet1!$D$2</c:f>
              <c:numCache>
                <c:formatCode>General</c:formatCode>
                <c:ptCount val="1"/>
                <c:pt idx="0">
                  <c:v>2</c:v>
                </c:pt>
              </c:numCache>
            </c:numRef>
          </c:val>
        </c:ser>
        <c:ser>
          <c:idx val="3"/>
          <c:order val="3"/>
          <c:tx>
            <c:strRef>
              <c:f>Sheet1!$E$1</c:f>
              <c:strCache>
                <c:ptCount val="1"/>
                <c:pt idx="0">
                  <c:v>Don't feel they are relevant</c:v>
                </c:pt>
              </c:strCache>
            </c:strRef>
          </c:tx>
          <c:spPr>
            <a:solidFill>
              <a:schemeClr val="accent4"/>
            </a:solidFill>
            <a:ln>
              <a:noFill/>
            </a:ln>
            <a:effectLst/>
          </c:spPr>
          <c:invertIfNegative val="0"/>
          <c:cat>
            <c:strRef>
              <c:f>Sheet1!$A$2</c:f>
              <c:strCache>
                <c:ptCount val="1"/>
                <c:pt idx="0">
                  <c:v>Reasons why volunteer hasn't been able to attend the volunteer meetings</c:v>
                </c:pt>
              </c:strCache>
            </c:strRef>
          </c:cat>
          <c:val>
            <c:numRef>
              <c:f>Sheet1!$E$2</c:f>
              <c:numCache>
                <c:formatCode>General</c:formatCode>
                <c:ptCount val="1"/>
                <c:pt idx="0">
                  <c:v>2</c:v>
                </c:pt>
              </c:numCache>
            </c:numRef>
          </c:val>
        </c:ser>
        <c:ser>
          <c:idx val="4"/>
          <c:order val="4"/>
          <c:tx>
            <c:strRef>
              <c:f>Sheet1!$F$1</c:f>
              <c:strCache>
                <c:ptCount val="1"/>
                <c:pt idx="0">
                  <c:v>Too many meetings</c:v>
                </c:pt>
              </c:strCache>
            </c:strRef>
          </c:tx>
          <c:spPr>
            <a:solidFill>
              <a:schemeClr val="accent5"/>
            </a:solidFill>
            <a:ln>
              <a:noFill/>
            </a:ln>
            <a:effectLst/>
          </c:spPr>
          <c:invertIfNegative val="0"/>
          <c:cat>
            <c:strRef>
              <c:f>Sheet1!$A$2</c:f>
              <c:strCache>
                <c:ptCount val="1"/>
                <c:pt idx="0">
                  <c:v>Reasons why volunteer hasn't been able to attend the volunteer meetings</c:v>
                </c:pt>
              </c:strCache>
            </c:strRef>
          </c:cat>
          <c:val>
            <c:numRef>
              <c:f>Sheet1!$F$2</c:f>
              <c:numCache>
                <c:formatCode>General</c:formatCode>
                <c:ptCount val="1"/>
                <c:pt idx="0">
                  <c:v>1</c:v>
                </c:pt>
              </c:numCache>
            </c:numRef>
          </c:val>
        </c:ser>
        <c:ser>
          <c:idx val="5"/>
          <c:order val="5"/>
          <c:tx>
            <c:strRef>
              <c:f>Sheet1!$G$1</c:f>
              <c:strCache>
                <c:ptCount val="1"/>
                <c:pt idx="0">
                  <c:v>Hearing problem</c:v>
                </c:pt>
              </c:strCache>
            </c:strRef>
          </c:tx>
          <c:spPr>
            <a:solidFill>
              <a:schemeClr val="accent6"/>
            </a:solidFill>
            <a:ln>
              <a:noFill/>
            </a:ln>
            <a:effectLst/>
          </c:spPr>
          <c:invertIfNegative val="0"/>
          <c:cat>
            <c:strRef>
              <c:f>Sheet1!$A$2</c:f>
              <c:strCache>
                <c:ptCount val="1"/>
                <c:pt idx="0">
                  <c:v>Reasons why volunteer hasn't been able to attend the volunteer meetings</c:v>
                </c:pt>
              </c:strCache>
            </c:strRef>
          </c:cat>
          <c:val>
            <c:numRef>
              <c:f>Sheet1!$G$2</c:f>
              <c:numCache>
                <c:formatCode>General</c:formatCode>
                <c:ptCount val="1"/>
                <c:pt idx="0">
                  <c:v>1</c:v>
                </c:pt>
              </c:numCache>
            </c:numRef>
          </c:val>
        </c:ser>
        <c:ser>
          <c:idx val="6"/>
          <c:order val="6"/>
          <c:tx>
            <c:strRef>
              <c:f>Sheet1!$H$1</c:f>
              <c:strCache>
                <c:ptCount val="1"/>
                <c:pt idx="0">
                  <c:v>Time better spent with older person</c:v>
                </c:pt>
              </c:strCache>
            </c:strRef>
          </c:tx>
          <c:spPr>
            <a:solidFill>
              <a:schemeClr val="accent1">
                <a:lumMod val="60000"/>
              </a:schemeClr>
            </a:solidFill>
            <a:ln>
              <a:noFill/>
            </a:ln>
            <a:effectLst/>
          </c:spPr>
          <c:invertIfNegative val="0"/>
          <c:cat>
            <c:strRef>
              <c:f>Sheet1!$A$2</c:f>
              <c:strCache>
                <c:ptCount val="1"/>
                <c:pt idx="0">
                  <c:v>Reasons why volunteer hasn't been able to attend the volunteer meetings</c:v>
                </c:pt>
              </c:strCache>
            </c:strRef>
          </c:cat>
          <c:val>
            <c:numRef>
              <c:f>Sheet1!$H$2</c:f>
              <c:numCache>
                <c:formatCode>General</c:formatCode>
                <c:ptCount val="1"/>
                <c:pt idx="0">
                  <c:v>1</c:v>
                </c:pt>
              </c:numCache>
            </c:numRef>
          </c:val>
        </c:ser>
        <c:ser>
          <c:idx val="7"/>
          <c:order val="7"/>
          <c:tx>
            <c:strRef>
              <c:f>Sheet1!$I$1</c:f>
              <c:strCache>
                <c:ptCount val="1"/>
                <c:pt idx="0">
                  <c:v>Found them disheartening</c:v>
                </c:pt>
              </c:strCache>
            </c:strRef>
          </c:tx>
          <c:spPr>
            <a:solidFill>
              <a:schemeClr val="accent2">
                <a:lumMod val="60000"/>
              </a:schemeClr>
            </a:solidFill>
            <a:ln>
              <a:noFill/>
            </a:ln>
            <a:effectLst/>
          </c:spPr>
          <c:invertIfNegative val="0"/>
          <c:cat>
            <c:strRef>
              <c:f>Sheet1!$A$2</c:f>
              <c:strCache>
                <c:ptCount val="1"/>
                <c:pt idx="0">
                  <c:v>Reasons why volunteer hasn't been able to attend the volunteer meetings</c:v>
                </c:pt>
              </c:strCache>
            </c:strRef>
          </c:cat>
          <c:val>
            <c:numRef>
              <c:f>Sheet1!$I$2</c:f>
              <c:numCache>
                <c:formatCode>General</c:formatCode>
                <c:ptCount val="1"/>
                <c:pt idx="0">
                  <c:v>1</c:v>
                </c:pt>
              </c:numCache>
            </c:numRef>
          </c:val>
        </c:ser>
        <c:dLbls>
          <c:showLegendKey val="0"/>
          <c:showVal val="0"/>
          <c:showCatName val="0"/>
          <c:showSerName val="0"/>
          <c:showPercent val="0"/>
          <c:showBubbleSize val="0"/>
        </c:dLbls>
        <c:gapWidth val="150"/>
        <c:overlap val="100"/>
        <c:axId val="550480072"/>
        <c:axId val="550480464"/>
      </c:barChart>
      <c:catAx>
        <c:axId val="5504800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0480464"/>
        <c:crosses val="autoZero"/>
        <c:auto val="1"/>
        <c:lblAlgn val="ctr"/>
        <c:lblOffset val="100"/>
        <c:noMultiLvlLbl val="0"/>
      </c:catAx>
      <c:valAx>
        <c:axId val="55048046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0480072"/>
        <c:crosses val="autoZero"/>
        <c:crossBetween val="between"/>
      </c:valAx>
      <c:spPr>
        <a:noFill/>
        <a:ln>
          <a:noFill/>
        </a:ln>
        <a:effectLst/>
      </c:spPr>
    </c:plotArea>
    <c:legend>
      <c:legendPos val="b"/>
      <c:layout>
        <c:manualLayout>
          <c:xMode val="edge"/>
          <c:yMode val="edge"/>
          <c:x val="6.1404219191195798E-2"/>
          <c:y val="0.5472612741589119"/>
          <c:w val="0.89699171285549317"/>
          <c:h val="0.3497084228107850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8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40492175819794679"/>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Do you get an opportunity to spend time with other volunteers elsewhere?</c:v>
                </c:pt>
              </c:strCache>
            </c:strRef>
          </c:cat>
          <c:val>
            <c:numRef>
              <c:f>Sheet1!$B$2</c:f>
              <c:numCache>
                <c:formatCode>General</c:formatCode>
                <c:ptCount val="1"/>
                <c:pt idx="0">
                  <c:v>7</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Do you get an opportunity to spend time with other volunteers elsewhere?</c:v>
                </c:pt>
              </c:strCache>
            </c:strRef>
          </c:cat>
          <c:val>
            <c:numRef>
              <c:f>Sheet1!$C$2</c:f>
              <c:numCache>
                <c:formatCode>General</c:formatCode>
                <c:ptCount val="1"/>
                <c:pt idx="0">
                  <c:v>8</c:v>
                </c:pt>
              </c:numCache>
            </c:numRef>
          </c:val>
        </c:ser>
        <c:dLbls>
          <c:showLegendKey val="0"/>
          <c:showVal val="0"/>
          <c:showCatName val="0"/>
          <c:showSerName val="0"/>
          <c:showPercent val="0"/>
          <c:showBubbleSize val="0"/>
        </c:dLbls>
        <c:gapWidth val="150"/>
        <c:overlap val="100"/>
        <c:axId val="550481248"/>
        <c:axId val="550481640"/>
      </c:barChart>
      <c:catAx>
        <c:axId val="5504812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0481640"/>
        <c:crosses val="autoZero"/>
        <c:auto val="1"/>
        <c:lblAlgn val="ctr"/>
        <c:lblOffset val="100"/>
        <c:noMultiLvlLbl val="0"/>
      </c:catAx>
      <c:valAx>
        <c:axId val="55048164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0481248"/>
        <c:crosses val="autoZero"/>
        <c:crossBetween val="between"/>
      </c:valAx>
      <c:spPr>
        <a:noFill/>
        <a:ln>
          <a:noFill/>
        </a:ln>
        <a:effectLst/>
      </c:spPr>
    </c:plotArea>
    <c:legend>
      <c:legendPos val="b"/>
      <c:layout>
        <c:manualLayout>
          <c:xMode val="edge"/>
          <c:yMode val="edge"/>
          <c:x val="0.41503879679433925"/>
          <c:y val="0.74726191633453221"/>
          <c:w val="0.42876213338235064"/>
          <c:h val="0.213609090002990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8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40492175819794679"/>
        </c:manualLayout>
      </c:layout>
      <c:barChart>
        <c:barDir val="bar"/>
        <c:grouping val="percentStacked"/>
        <c:varyColors val="0"/>
        <c:ser>
          <c:idx val="0"/>
          <c:order val="0"/>
          <c:tx>
            <c:strRef>
              <c:f>Sheet1!$B$1</c:f>
              <c:strCache>
                <c:ptCount val="1"/>
                <c:pt idx="0">
                  <c:v>Trips with small events group</c:v>
                </c:pt>
              </c:strCache>
            </c:strRef>
          </c:tx>
          <c:spPr>
            <a:solidFill>
              <a:srgbClr val="ED1B24"/>
            </a:solidFill>
            <a:ln>
              <a:noFill/>
            </a:ln>
            <a:effectLst/>
          </c:spPr>
          <c:invertIfNegative val="0"/>
          <c:cat>
            <c:strRef>
              <c:f>Sheet1!$A$2</c:f>
              <c:strCache>
                <c:ptCount val="1"/>
                <c:pt idx="0">
                  <c:v>Where else do you spend time with other volunteers?</c:v>
                </c:pt>
              </c:strCache>
            </c:strRef>
          </c:cat>
          <c:val>
            <c:numRef>
              <c:f>Sheet1!$B$2</c:f>
              <c:numCache>
                <c:formatCode>General</c:formatCode>
                <c:ptCount val="1"/>
                <c:pt idx="0">
                  <c:v>2</c:v>
                </c:pt>
              </c:numCache>
            </c:numRef>
          </c:val>
        </c:ser>
        <c:ser>
          <c:idx val="1"/>
          <c:order val="1"/>
          <c:tx>
            <c:strRef>
              <c:f>Sheet1!$C$1</c:f>
              <c:strCache>
                <c:ptCount val="1"/>
                <c:pt idx="0">
                  <c:v>In the office</c:v>
                </c:pt>
              </c:strCache>
            </c:strRef>
          </c:tx>
          <c:spPr>
            <a:solidFill>
              <a:schemeClr val="tx1"/>
            </a:solidFill>
            <a:ln>
              <a:noFill/>
            </a:ln>
            <a:effectLst/>
          </c:spPr>
          <c:invertIfNegative val="0"/>
          <c:cat>
            <c:strRef>
              <c:f>Sheet1!$A$2</c:f>
              <c:strCache>
                <c:ptCount val="1"/>
                <c:pt idx="0">
                  <c:v>Where else do you spend time with other volunteers?</c:v>
                </c:pt>
              </c:strCache>
            </c:strRef>
          </c:cat>
          <c:val>
            <c:numRef>
              <c:f>Sheet1!$C$2</c:f>
              <c:numCache>
                <c:formatCode>General</c:formatCode>
                <c:ptCount val="1"/>
                <c:pt idx="0">
                  <c:v>1</c:v>
                </c:pt>
              </c:numCache>
            </c:numRef>
          </c:val>
        </c:ser>
        <c:ser>
          <c:idx val="2"/>
          <c:order val="2"/>
          <c:tx>
            <c:strRef>
              <c:f>Sheet1!$D$1</c:f>
              <c:strCache>
                <c:ptCount val="1"/>
                <c:pt idx="0">
                  <c:v>Dinner dances</c:v>
                </c:pt>
              </c:strCache>
            </c:strRef>
          </c:tx>
          <c:spPr>
            <a:solidFill>
              <a:schemeClr val="accent3"/>
            </a:solidFill>
            <a:ln>
              <a:noFill/>
            </a:ln>
            <a:effectLst/>
          </c:spPr>
          <c:invertIfNegative val="0"/>
          <c:cat>
            <c:strRef>
              <c:f>Sheet1!$A$2</c:f>
              <c:strCache>
                <c:ptCount val="1"/>
                <c:pt idx="0">
                  <c:v>Where else do you spend time with other volunteers?</c:v>
                </c:pt>
              </c:strCache>
            </c:strRef>
          </c:cat>
          <c:val>
            <c:numRef>
              <c:f>Sheet1!$D$2</c:f>
              <c:numCache>
                <c:formatCode>General</c:formatCode>
                <c:ptCount val="1"/>
                <c:pt idx="0">
                  <c:v>1</c:v>
                </c:pt>
              </c:numCache>
            </c:numRef>
          </c:val>
        </c:ser>
        <c:ser>
          <c:idx val="3"/>
          <c:order val="3"/>
          <c:tx>
            <c:strRef>
              <c:f>Sheet1!$E$1</c:f>
              <c:strCache>
                <c:ptCount val="1"/>
                <c:pt idx="0">
                  <c:v>Social nights</c:v>
                </c:pt>
              </c:strCache>
            </c:strRef>
          </c:tx>
          <c:spPr>
            <a:solidFill>
              <a:schemeClr val="accent4"/>
            </a:solidFill>
            <a:ln>
              <a:noFill/>
            </a:ln>
            <a:effectLst/>
          </c:spPr>
          <c:invertIfNegative val="0"/>
          <c:cat>
            <c:strRef>
              <c:f>Sheet1!$A$2</c:f>
              <c:strCache>
                <c:ptCount val="1"/>
                <c:pt idx="0">
                  <c:v>Where else do you spend time with other volunteers?</c:v>
                </c:pt>
              </c:strCache>
            </c:strRef>
          </c:cat>
          <c:val>
            <c:numRef>
              <c:f>Sheet1!$E$2</c:f>
              <c:numCache>
                <c:formatCode>General</c:formatCode>
                <c:ptCount val="1"/>
                <c:pt idx="0">
                  <c:v>1</c:v>
                </c:pt>
              </c:numCache>
            </c:numRef>
          </c:val>
        </c:ser>
        <c:ser>
          <c:idx val="4"/>
          <c:order val="4"/>
          <c:tx>
            <c:strRef>
              <c:f>Sheet1!$F$1</c:f>
              <c:strCache>
                <c:ptCount val="1"/>
                <c:pt idx="0">
                  <c:v>Other meetings</c:v>
                </c:pt>
              </c:strCache>
            </c:strRef>
          </c:tx>
          <c:spPr>
            <a:solidFill>
              <a:schemeClr val="accent5"/>
            </a:solidFill>
            <a:ln>
              <a:noFill/>
            </a:ln>
            <a:effectLst/>
          </c:spPr>
          <c:invertIfNegative val="0"/>
          <c:cat>
            <c:strRef>
              <c:f>Sheet1!$A$2</c:f>
              <c:strCache>
                <c:ptCount val="1"/>
                <c:pt idx="0">
                  <c:v>Where else do you spend time with other volunteers?</c:v>
                </c:pt>
              </c:strCache>
            </c:strRef>
          </c:cat>
          <c:val>
            <c:numRef>
              <c:f>Sheet1!$F$2</c:f>
              <c:numCache>
                <c:formatCode>General</c:formatCode>
                <c:ptCount val="1"/>
                <c:pt idx="0">
                  <c:v>1</c:v>
                </c:pt>
              </c:numCache>
            </c:numRef>
          </c:val>
        </c:ser>
        <c:ser>
          <c:idx val="5"/>
          <c:order val="5"/>
          <c:tx>
            <c:strRef>
              <c:f>Sheet1!$G$1</c:f>
              <c:strCache>
                <c:ptCount val="1"/>
                <c:pt idx="0">
                  <c:v>No answer</c:v>
                </c:pt>
              </c:strCache>
            </c:strRef>
          </c:tx>
          <c:spPr>
            <a:solidFill>
              <a:schemeClr val="accent6"/>
            </a:solidFill>
            <a:ln>
              <a:noFill/>
            </a:ln>
            <a:effectLst/>
          </c:spPr>
          <c:invertIfNegative val="0"/>
          <c:cat>
            <c:strRef>
              <c:f>Sheet1!$A$2</c:f>
              <c:strCache>
                <c:ptCount val="1"/>
                <c:pt idx="0">
                  <c:v>Where else do you spend time with other volunteers?</c:v>
                </c:pt>
              </c:strCache>
            </c:strRef>
          </c:cat>
          <c:val>
            <c:numRef>
              <c:f>Sheet1!$G$2</c:f>
              <c:numCache>
                <c:formatCode>General</c:formatCode>
                <c:ptCount val="1"/>
                <c:pt idx="0">
                  <c:v>1</c:v>
                </c:pt>
              </c:numCache>
            </c:numRef>
          </c:val>
        </c:ser>
        <c:dLbls>
          <c:showLegendKey val="0"/>
          <c:showVal val="0"/>
          <c:showCatName val="0"/>
          <c:showSerName val="0"/>
          <c:showPercent val="0"/>
          <c:showBubbleSize val="0"/>
        </c:dLbls>
        <c:gapWidth val="150"/>
        <c:overlap val="100"/>
        <c:axId val="551387968"/>
        <c:axId val="551388360"/>
      </c:barChart>
      <c:catAx>
        <c:axId val="5513879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1388360"/>
        <c:crosses val="autoZero"/>
        <c:auto val="1"/>
        <c:lblAlgn val="ctr"/>
        <c:lblOffset val="100"/>
        <c:noMultiLvlLbl val="0"/>
      </c:catAx>
      <c:valAx>
        <c:axId val="55138836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1387968"/>
        <c:crosses val="autoZero"/>
        <c:crossBetween val="between"/>
      </c:valAx>
      <c:spPr>
        <a:noFill/>
        <a:ln>
          <a:noFill/>
        </a:ln>
        <a:effectLst/>
      </c:spPr>
    </c:plotArea>
    <c:legend>
      <c:legendPos val="b"/>
      <c:layout>
        <c:manualLayout>
          <c:xMode val="edge"/>
          <c:yMode val="edge"/>
          <c:x val="0.41503879679433925"/>
          <c:y val="0.74726191633453221"/>
          <c:w val="0.58496120320566081"/>
          <c:h val="0.2527394010246535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8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6224114017033288"/>
          <c:y val="7.1243523316062179E-2"/>
          <c:w val="0.59595231677427762"/>
          <c:h val="0.28256736991845482"/>
        </c:manualLayout>
      </c:layout>
      <c:barChart>
        <c:barDir val="bar"/>
        <c:grouping val="percentStacked"/>
        <c:varyColors val="0"/>
        <c:ser>
          <c:idx val="0"/>
          <c:order val="0"/>
          <c:tx>
            <c:strRef>
              <c:f>Sheet1!$B$1</c:f>
              <c:strCache>
                <c:ptCount val="1"/>
                <c:pt idx="0">
                  <c:v>Extremely well</c:v>
                </c:pt>
              </c:strCache>
            </c:strRef>
          </c:tx>
          <c:spPr>
            <a:solidFill>
              <a:srgbClr val="ED1B24"/>
            </a:solidFill>
            <a:ln>
              <a:noFill/>
            </a:ln>
            <a:effectLst/>
          </c:spPr>
          <c:invertIfNegative val="0"/>
          <c:cat>
            <c:strRef>
              <c:f>Sheet1!$A$2</c:f>
              <c:strCache>
                <c:ptCount val="1"/>
                <c:pt idx="0">
                  <c:v>How well do you think the ALONE Befriending Service meets the needs of older people?</c:v>
                </c:pt>
              </c:strCache>
            </c:strRef>
          </c:cat>
          <c:val>
            <c:numRef>
              <c:f>Sheet1!$B$2</c:f>
              <c:numCache>
                <c:formatCode>General</c:formatCode>
                <c:ptCount val="1"/>
                <c:pt idx="0">
                  <c:v>19</c:v>
                </c:pt>
              </c:numCache>
            </c:numRef>
          </c:val>
        </c:ser>
        <c:ser>
          <c:idx val="1"/>
          <c:order val="1"/>
          <c:tx>
            <c:strRef>
              <c:f>Sheet1!$C$1</c:f>
              <c:strCache>
                <c:ptCount val="1"/>
                <c:pt idx="0">
                  <c:v>Well</c:v>
                </c:pt>
              </c:strCache>
            </c:strRef>
          </c:tx>
          <c:spPr>
            <a:solidFill>
              <a:schemeClr val="tx1"/>
            </a:solidFill>
            <a:ln>
              <a:noFill/>
            </a:ln>
            <a:effectLst/>
          </c:spPr>
          <c:invertIfNegative val="0"/>
          <c:cat>
            <c:strRef>
              <c:f>Sheet1!$A$2</c:f>
              <c:strCache>
                <c:ptCount val="1"/>
                <c:pt idx="0">
                  <c:v>How well do you think the ALONE Befriending Service meets the needs of older people?</c:v>
                </c:pt>
              </c:strCache>
            </c:strRef>
          </c:cat>
          <c:val>
            <c:numRef>
              <c:f>Sheet1!$C$2</c:f>
              <c:numCache>
                <c:formatCode>General</c:formatCode>
                <c:ptCount val="1"/>
                <c:pt idx="0">
                  <c:v>14</c:v>
                </c:pt>
              </c:numCache>
            </c:numRef>
          </c:val>
        </c:ser>
        <c:ser>
          <c:idx val="2"/>
          <c:order val="2"/>
          <c:tx>
            <c:strRef>
              <c:f>Sheet1!$D$1</c:f>
              <c:strCache>
                <c:ptCount val="1"/>
                <c:pt idx="0">
                  <c:v>Quite well</c:v>
                </c:pt>
              </c:strCache>
            </c:strRef>
          </c:tx>
          <c:spPr>
            <a:solidFill>
              <a:schemeClr val="accent3"/>
            </a:solidFill>
            <a:ln>
              <a:noFill/>
            </a:ln>
            <a:effectLst/>
          </c:spPr>
          <c:invertIfNegative val="0"/>
          <c:cat>
            <c:strRef>
              <c:f>Sheet1!$A$2</c:f>
              <c:strCache>
                <c:ptCount val="1"/>
                <c:pt idx="0">
                  <c:v>How well do you think the ALONE Befriending Service meets the needs of older people?</c:v>
                </c:pt>
              </c:strCache>
            </c:strRef>
          </c:cat>
          <c:val>
            <c:numRef>
              <c:f>Sheet1!$D$2</c:f>
              <c:numCache>
                <c:formatCode>General</c:formatCode>
                <c:ptCount val="1"/>
                <c:pt idx="0">
                  <c:v>5</c:v>
                </c:pt>
              </c:numCache>
            </c:numRef>
          </c:val>
        </c:ser>
        <c:ser>
          <c:idx val="3"/>
          <c:order val="3"/>
          <c:tx>
            <c:strRef>
              <c:f>Sheet1!$E$1</c:f>
              <c:strCache>
                <c:ptCount val="1"/>
                <c:pt idx="0">
                  <c:v>Now well at all</c:v>
                </c:pt>
              </c:strCache>
            </c:strRef>
          </c:tx>
          <c:spPr>
            <a:solidFill>
              <a:schemeClr val="accent4"/>
            </a:solidFill>
            <a:ln>
              <a:noFill/>
            </a:ln>
            <a:effectLst/>
          </c:spPr>
          <c:invertIfNegative val="0"/>
          <c:cat>
            <c:strRef>
              <c:f>Sheet1!$A$2</c:f>
              <c:strCache>
                <c:ptCount val="1"/>
                <c:pt idx="0">
                  <c:v>How well do you think the ALONE Befriending Service meets the needs of older people?</c:v>
                </c:pt>
              </c:strCache>
            </c:strRef>
          </c:cat>
          <c:val>
            <c:numRef>
              <c:f>Sheet1!$E$2</c:f>
              <c:numCache>
                <c:formatCode>General</c:formatCode>
                <c:ptCount val="1"/>
                <c:pt idx="0">
                  <c:v>2</c:v>
                </c:pt>
              </c:numCache>
            </c:numRef>
          </c:val>
        </c:ser>
        <c:ser>
          <c:idx val="4"/>
          <c:order val="4"/>
          <c:tx>
            <c:strRef>
              <c:f>Sheet1!$F$1</c:f>
              <c:strCache>
                <c:ptCount val="1"/>
                <c:pt idx="0">
                  <c:v>Don't know</c:v>
                </c:pt>
              </c:strCache>
            </c:strRef>
          </c:tx>
          <c:spPr>
            <a:solidFill>
              <a:schemeClr val="accent5"/>
            </a:solidFill>
            <a:ln>
              <a:noFill/>
            </a:ln>
            <a:effectLst/>
          </c:spPr>
          <c:invertIfNegative val="0"/>
          <c:cat>
            <c:strRef>
              <c:f>Sheet1!$A$2</c:f>
              <c:strCache>
                <c:ptCount val="1"/>
                <c:pt idx="0">
                  <c:v>How well do you think the ALONE Befriending Service meets the needs of older people?</c:v>
                </c:pt>
              </c:strCache>
            </c:strRef>
          </c:cat>
          <c:val>
            <c:numRef>
              <c:f>Sheet1!$F$2</c:f>
              <c:numCache>
                <c:formatCode>General</c:formatCode>
                <c:ptCount val="1"/>
                <c:pt idx="0">
                  <c:v>7</c:v>
                </c:pt>
              </c:numCache>
            </c:numRef>
          </c:val>
        </c:ser>
        <c:dLbls>
          <c:showLegendKey val="0"/>
          <c:showVal val="0"/>
          <c:showCatName val="0"/>
          <c:showSerName val="0"/>
          <c:showPercent val="0"/>
          <c:showBubbleSize val="0"/>
        </c:dLbls>
        <c:gapWidth val="150"/>
        <c:overlap val="100"/>
        <c:axId val="551389144"/>
        <c:axId val="551389536"/>
      </c:barChart>
      <c:catAx>
        <c:axId val="5513891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1389536"/>
        <c:crosses val="autoZero"/>
        <c:auto val="1"/>
        <c:lblAlgn val="ctr"/>
        <c:lblOffset val="100"/>
        <c:noMultiLvlLbl val="0"/>
      </c:catAx>
      <c:valAx>
        <c:axId val="55138953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1389144"/>
        <c:crosses val="autoZero"/>
        <c:crossBetween val="between"/>
      </c:valAx>
      <c:spPr>
        <a:noFill/>
        <a:ln>
          <a:noFill/>
        </a:ln>
        <a:effectLst/>
      </c:spPr>
    </c:plotArea>
    <c:legend>
      <c:legendPos val="b"/>
      <c:layout>
        <c:manualLayout>
          <c:xMode val="edge"/>
          <c:yMode val="edge"/>
          <c:x val="0.17695132248119858"/>
          <c:y val="0.5365549033643523"/>
          <c:w val="0.75974041274765847"/>
          <c:h val="0.3414530039224186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8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1842568642650244"/>
          <c:y val="3.0428769017980636E-2"/>
          <c:w val="0.44932560891028517"/>
          <c:h val="0.84212064778209783"/>
        </c:manualLayout>
      </c:layout>
      <c:barChart>
        <c:barDir val="bar"/>
        <c:grouping val="clustered"/>
        <c:varyColors val="0"/>
        <c:ser>
          <c:idx val="0"/>
          <c:order val="0"/>
          <c:tx>
            <c:strRef>
              <c:f>Sheet1!$B$1</c:f>
              <c:strCache>
                <c:ptCount val="1"/>
                <c:pt idx="0">
                  <c:v>Percentage of volunteers who cited each</c:v>
                </c:pt>
              </c:strCache>
            </c:strRef>
          </c:tx>
          <c:spPr>
            <a:solidFill>
              <a:srgbClr val="ED1B24"/>
            </a:solidFill>
            <a:ln>
              <a:noFill/>
            </a:ln>
            <a:effectLst/>
          </c:spPr>
          <c:invertIfNegative val="0"/>
          <c:cat>
            <c:strRef>
              <c:f>Sheet1!$A$2:$A$25</c:f>
              <c:strCache>
                <c:ptCount val="24"/>
                <c:pt idx="0">
                  <c:v>No answer</c:v>
                </c:pt>
                <c:pt idx="1">
                  <c:v>Getting to know someone new</c:v>
                </c:pt>
                <c:pt idx="2">
                  <c:v>Leaving it to volunteers to decide on needs of older person</c:v>
                </c:pt>
                <c:pt idx="3">
                  <c:v>Regularly checking on the older person's situation/health</c:v>
                </c:pt>
                <c:pt idx="4">
                  <c:v>Filling in the day</c:v>
                </c:pt>
                <c:pt idx="5">
                  <c:v>Allowing older people to live in a dignified way</c:v>
                </c:pt>
                <c:pt idx="6">
                  <c:v>Seeing as a person, not a client, patient or troublesome relative</c:v>
                </c:pt>
                <c:pt idx="7">
                  <c:v>Helping to get simple tasks done</c:v>
                </c:pt>
                <c:pt idx="8">
                  <c:v>The good communication and empathy shown</c:v>
                </c:pt>
                <c:pt idx="9">
                  <c:v>Fact that someone is visiting who isn't a paid carer</c:v>
                </c:pt>
                <c:pt idx="10">
                  <c:v>Feeling like someone cares</c:v>
                </c:pt>
                <c:pt idx="11">
                  <c:v>Emotional support</c:v>
                </c:pt>
                <c:pt idx="12">
                  <c:v>Feeling of connection to wider world</c:v>
                </c:pt>
                <c:pt idx="13">
                  <c:v>Predictable and assuring arrangement</c:v>
                </c:pt>
                <c:pt idx="14">
                  <c:v>Helping those who feel most isolated to feel cherished/belong</c:v>
                </c:pt>
                <c:pt idx="15">
                  <c:v>Support from ALONE</c:v>
                </c:pt>
                <c:pt idx="16">
                  <c:v>Something to look forward to</c:v>
                </c:pt>
                <c:pt idx="17">
                  <c:v>Security</c:v>
                </c:pt>
                <c:pt idx="18">
                  <c:v>Consistent friendship</c:v>
                </c:pt>
                <c:pt idx="19">
                  <c:v>Social aspect</c:v>
                </c:pt>
                <c:pt idx="20">
                  <c:v>Weekly visit</c:v>
                </c:pt>
                <c:pt idx="21">
                  <c:v>Listening ear/someone to chat to</c:v>
                </c:pt>
                <c:pt idx="22">
                  <c:v>Alieviating loneliness</c:v>
                </c:pt>
                <c:pt idx="23">
                  <c:v>The company</c:v>
                </c:pt>
              </c:strCache>
            </c:strRef>
          </c:cat>
          <c:val>
            <c:numRef>
              <c:f>Sheet1!$B$2:$B$25</c:f>
              <c:numCache>
                <c:formatCode>General</c:formatCode>
                <c:ptCount val="24"/>
                <c:pt idx="0">
                  <c:v>21.28</c:v>
                </c:pt>
                <c:pt idx="1">
                  <c:v>2.13</c:v>
                </c:pt>
                <c:pt idx="2">
                  <c:v>2.13</c:v>
                </c:pt>
                <c:pt idx="3">
                  <c:v>2.13</c:v>
                </c:pt>
                <c:pt idx="4">
                  <c:v>2.13</c:v>
                </c:pt>
                <c:pt idx="5">
                  <c:v>2.13</c:v>
                </c:pt>
                <c:pt idx="6">
                  <c:v>2.13</c:v>
                </c:pt>
                <c:pt idx="7">
                  <c:v>2.13</c:v>
                </c:pt>
                <c:pt idx="8">
                  <c:v>2.13</c:v>
                </c:pt>
                <c:pt idx="9">
                  <c:v>2.13</c:v>
                </c:pt>
                <c:pt idx="10">
                  <c:v>2.13</c:v>
                </c:pt>
                <c:pt idx="11">
                  <c:v>2.13</c:v>
                </c:pt>
                <c:pt idx="12">
                  <c:v>2.13</c:v>
                </c:pt>
                <c:pt idx="13">
                  <c:v>2.13</c:v>
                </c:pt>
                <c:pt idx="14">
                  <c:v>4.26</c:v>
                </c:pt>
                <c:pt idx="15">
                  <c:v>4.26</c:v>
                </c:pt>
                <c:pt idx="16">
                  <c:v>4.26</c:v>
                </c:pt>
                <c:pt idx="17">
                  <c:v>4.26</c:v>
                </c:pt>
                <c:pt idx="18">
                  <c:v>4.26</c:v>
                </c:pt>
                <c:pt idx="19">
                  <c:v>6.38</c:v>
                </c:pt>
                <c:pt idx="20">
                  <c:v>6.38</c:v>
                </c:pt>
                <c:pt idx="21">
                  <c:v>14.89</c:v>
                </c:pt>
                <c:pt idx="22">
                  <c:v>19.149999999999999</c:v>
                </c:pt>
                <c:pt idx="23">
                  <c:v>31.92</c:v>
                </c:pt>
              </c:numCache>
            </c:numRef>
          </c:val>
        </c:ser>
        <c:dLbls>
          <c:showLegendKey val="0"/>
          <c:showVal val="0"/>
          <c:showCatName val="0"/>
          <c:showSerName val="0"/>
          <c:showPercent val="0"/>
          <c:showBubbleSize val="0"/>
        </c:dLbls>
        <c:gapWidth val="182"/>
        <c:axId val="551391104"/>
        <c:axId val="551391496"/>
      </c:barChart>
      <c:catAx>
        <c:axId val="551391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1391496"/>
        <c:crosses val="autoZero"/>
        <c:auto val="1"/>
        <c:lblAlgn val="ctr"/>
        <c:lblOffset val="100"/>
        <c:noMultiLvlLbl val="0"/>
      </c:catAx>
      <c:valAx>
        <c:axId val="55139149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1391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8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1842568642650244"/>
          <c:y val="3.0428769017980636E-2"/>
          <c:w val="0.44932560891028517"/>
          <c:h val="0.74876348266161519"/>
        </c:manualLayout>
      </c:layout>
      <c:barChart>
        <c:barDir val="bar"/>
        <c:grouping val="clustered"/>
        <c:varyColors val="0"/>
        <c:ser>
          <c:idx val="0"/>
          <c:order val="0"/>
          <c:tx>
            <c:strRef>
              <c:f>Sheet1!$B$1</c:f>
              <c:strCache>
                <c:ptCount val="1"/>
                <c:pt idx="0">
                  <c:v>Percentage of volunteers who cited each</c:v>
                </c:pt>
              </c:strCache>
            </c:strRef>
          </c:tx>
          <c:spPr>
            <a:solidFill>
              <a:srgbClr val="ED1B24"/>
            </a:solidFill>
            <a:ln>
              <a:noFill/>
            </a:ln>
            <a:effectLst/>
          </c:spPr>
          <c:invertIfNegative val="0"/>
          <c:cat>
            <c:strRef>
              <c:f>Sheet1!$A$2:$A$14</c:f>
              <c:strCache>
                <c:ptCount val="13"/>
                <c:pt idx="0">
                  <c:v>No answer</c:v>
                </c:pt>
                <c:pt idx="1">
                  <c:v>Don't know</c:v>
                </c:pt>
                <c:pt idx="2">
                  <c:v>Two volunteers visiting older person</c:v>
                </c:pt>
                <c:pt idx="3">
                  <c:v>More volunteers with extra time - one hour a week not enough</c:v>
                </c:pt>
                <c:pt idx="4">
                  <c:v>Need more volunteers who don't solely visit older people</c:v>
                </c:pt>
                <c:pt idx="5">
                  <c:v>Re-establish link between volunteer and management</c:v>
                </c:pt>
                <c:pt idx="6">
                  <c:v>Need more volunteers</c:v>
                </c:pt>
                <c:pt idx="7">
                  <c:v>Helping physically/mentally vulnerable in a social aspect</c:v>
                </c:pt>
                <c:pt idx="8">
                  <c:v>Interchange of volunteers after set period</c:v>
                </c:pt>
                <c:pt idx="9">
                  <c:v>Opportunities for older people to befriend each other</c:v>
                </c:pt>
                <c:pt idx="10">
                  <c:v>Better matching of volunteer and older person</c:v>
                </c:pt>
                <c:pt idx="11">
                  <c:v>More social events for older people</c:v>
                </c:pt>
                <c:pt idx="12">
                  <c:v>Nothing</c:v>
                </c:pt>
              </c:strCache>
            </c:strRef>
          </c:cat>
          <c:val>
            <c:numRef>
              <c:f>Sheet1!$B$2:$B$14</c:f>
              <c:numCache>
                <c:formatCode>General</c:formatCode>
                <c:ptCount val="13"/>
                <c:pt idx="0">
                  <c:v>65.959999999999994</c:v>
                </c:pt>
                <c:pt idx="1">
                  <c:v>8.51</c:v>
                </c:pt>
                <c:pt idx="2">
                  <c:v>2.13</c:v>
                </c:pt>
                <c:pt idx="3">
                  <c:v>2.13</c:v>
                </c:pt>
                <c:pt idx="4">
                  <c:v>2.13</c:v>
                </c:pt>
                <c:pt idx="5">
                  <c:v>2.13</c:v>
                </c:pt>
                <c:pt idx="6">
                  <c:v>2.13</c:v>
                </c:pt>
                <c:pt idx="7">
                  <c:v>2.13</c:v>
                </c:pt>
                <c:pt idx="8">
                  <c:v>2.13</c:v>
                </c:pt>
                <c:pt idx="9">
                  <c:v>2.13</c:v>
                </c:pt>
                <c:pt idx="10">
                  <c:v>2.13</c:v>
                </c:pt>
                <c:pt idx="11">
                  <c:v>4.26</c:v>
                </c:pt>
                <c:pt idx="12">
                  <c:v>6.38</c:v>
                </c:pt>
              </c:numCache>
            </c:numRef>
          </c:val>
        </c:ser>
        <c:dLbls>
          <c:showLegendKey val="0"/>
          <c:showVal val="0"/>
          <c:showCatName val="0"/>
          <c:showSerName val="0"/>
          <c:showPercent val="0"/>
          <c:showBubbleSize val="0"/>
        </c:dLbls>
        <c:gapWidth val="182"/>
        <c:axId val="551391888"/>
        <c:axId val="551392280"/>
      </c:barChart>
      <c:catAx>
        <c:axId val="5513918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1392280"/>
        <c:crosses val="autoZero"/>
        <c:auto val="1"/>
        <c:lblAlgn val="ctr"/>
        <c:lblOffset val="100"/>
        <c:noMultiLvlLbl val="0"/>
      </c:catAx>
      <c:valAx>
        <c:axId val="5513922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1391888"/>
        <c:crosses val="autoZero"/>
        <c:crossBetween val="between"/>
      </c:valAx>
      <c:spPr>
        <a:noFill/>
        <a:ln>
          <a:noFill/>
        </a:ln>
        <a:effectLst/>
      </c:spPr>
    </c:plotArea>
    <c:legend>
      <c:legendPos val="b"/>
      <c:layout>
        <c:manualLayout>
          <c:xMode val="edge"/>
          <c:yMode val="edge"/>
          <c:x val="0.30299839531197215"/>
          <c:y val="0.87836582366162941"/>
          <c:w val="0.39400320937605571"/>
          <c:h val="6.059288369923238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8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40492175819794679"/>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Have you ever attended an ALONE social event?</c:v>
                </c:pt>
              </c:strCache>
            </c:strRef>
          </c:cat>
          <c:val>
            <c:numRef>
              <c:f>Sheet1!$B$2</c:f>
              <c:numCache>
                <c:formatCode>General</c:formatCode>
                <c:ptCount val="1"/>
                <c:pt idx="0">
                  <c:v>29</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Have you ever attended an ALONE social event?</c:v>
                </c:pt>
              </c:strCache>
            </c:strRef>
          </c:cat>
          <c:val>
            <c:numRef>
              <c:f>Sheet1!$C$2</c:f>
              <c:numCache>
                <c:formatCode>General</c:formatCode>
                <c:ptCount val="1"/>
                <c:pt idx="0">
                  <c:v>11</c:v>
                </c:pt>
              </c:numCache>
            </c:numRef>
          </c:val>
        </c:ser>
        <c:ser>
          <c:idx val="2"/>
          <c:order val="2"/>
          <c:tx>
            <c:strRef>
              <c:f>Sheet1!$D$1</c:f>
              <c:strCache>
                <c:ptCount val="1"/>
                <c:pt idx="0">
                  <c:v>No answer</c:v>
                </c:pt>
              </c:strCache>
            </c:strRef>
          </c:tx>
          <c:spPr>
            <a:solidFill>
              <a:schemeClr val="accent3"/>
            </a:solidFill>
            <a:ln>
              <a:noFill/>
            </a:ln>
            <a:effectLst/>
          </c:spPr>
          <c:invertIfNegative val="0"/>
          <c:cat>
            <c:strRef>
              <c:f>Sheet1!$A$2</c:f>
              <c:strCache>
                <c:ptCount val="1"/>
                <c:pt idx="0">
                  <c:v>Have you ever attended an ALONE social event?</c:v>
                </c:pt>
              </c:strCache>
            </c:strRef>
          </c:cat>
          <c:val>
            <c:numRef>
              <c:f>Sheet1!$D$2</c:f>
              <c:numCache>
                <c:formatCode>General</c:formatCode>
                <c:ptCount val="1"/>
                <c:pt idx="0">
                  <c:v>7</c:v>
                </c:pt>
              </c:numCache>
            </c:numRef>
          </c:val>
        </c:ser>
        <c:dLbls>
          <c:showLegendKey val="0"/>
          <c:showVal val="0"/>
          <c:showCatName val="0"/>
          <c:showSerName val="0"/>
          <c:showPercent val="0"/>
          <c:showBubbleSize val="0"/>
        </c:dLbls>
        <c:gapWidth val="150"/>
        <c:overlap val="100"/>
        <c:axId val="551393064"/>
        <c:axId val="551393456"/>
      </c:barChart>
      <c:catAx>
        <c:axId val="551393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1393456"/>
        <c:crosses val="autoZero"/>
        <c:auto val="1"/>
        <c:lblAlgn val="ctr"/>
        <c:lblOffset val="100"/>
        <c:noMultiLvlLbl val="0"/>
      </c:catAx>
      <c:valAx>
        <c:axId val="55139345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1393064"/>
        <c:crosses val="autoZero"/>
        <c:crossBetween val="between"/>
      </c:valAx>
      <c:spPr>
        <a:noFill/>
        <a:ln>
          <a:noFill/>
        </a:ln>
        <a:effectLst/>
      </c:spPr>
    </c:plotArea>
    <c:legend>
      <c:legendPos val="b"/>
      <c:layout>
        <c:manualLayout>
          <c:xMode val="edge"/>
          <c:yMode val="edge"/>
          <c:x val="0.41503879679433925"/>
          <c:y val="0.74726191633453221"/>
          <c:w val="0.42876213338235064"/>
          <c:h val="0.213609090002990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8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354866344122232"/>
          <c:y val="3.0428769017980636E-2"/>
          <c:w val="0.68420259233605107"/>
          <c:h val="0.74876348266161519"/>
        </c:manualLayout>
      </c:layout>
      <c:barChart>
        <c:barDir val="bar"/>
        <c:grouping val="clustered"/>
        <c:varyColors val="0"/>
        <c:ser>
          <c:idx val="0"/>
          <c:order val="0"/>
          <c:tx>
            <c:strRef>
              <c:f>Sheet1!$B$1</c:f>
              <c:strCache>
                <c:ptCount val="1"/>
                <c:pt idx="0">
                  <c:v>Percentage of volunteers who cited each</c:v>
                </c:pt>
              </c:strCache>
            </c:strRef>
          </c:tx>
          <c:spPr>
            <a:solidFill>
              <a:srgbClr val="ED1B24"/>
            </a:solidFill>
            <a:ln>
              <a:noFill/>
            </a:ln>
            <a:effectLst/>
          </c:spPr>
          <c:invertIfNegative val="0"/>
          <c:cat>
            <c:strRef>
              <c:f>Sheet1!$A$2:$A$13</c:f>
              <c:strCache>
                <c:ptCount val="12"/>
                <c:pt idx="0">
                  <c:v>No answer</c:v>
                </c:pt>
                <c:pt idx="1">
                  <c:v>Volunteer meet-ups</c:v>
                </c:pt>
                <c:pt idx="2">
                  <c:v>Cinema Club</c:v>
                </c:pt>
                <c:pt idx="3">
                  <c:v>Small events</c:v>
                </c:pt>
                <c:pt idx="4">
                  <c:v>Social events</c:v>
                </c:pt>
                <c:pt idx="5">
                  <c:v>All</c:v>
                </c:pt>
                <c:pt idx="6">
                  <c:v>None</c:v>
                </c:pt>
                <c:pt idx="7">
                  <c:v>Easter party</c:v>
                </c:pt>
                <c:pt idx="8">
                  <c:v>Summer party</c:v>
                </c:pt>
                <c:pt idx="9">
                  <c:v>Holiday</c:v>
                </c:pt>
                <c:pt idx="10">
                  <c:v>Christmas party</c:v>
                </c:pt>
                <c:pt idx="11">
                  <c:v>Dinner dance</c:v>
                </c:pt>
              </c:strCache>
            </c:strRef>
          </c:cat>
          <c:val>
            <c:numRef>
              <c:f>Sheet1!$B$2:$B$13</c:f>
              <c:numCache>
                <c:formatCode>General</c:formatCode>
                <c:ptCount val="12"/>
                <c:pt idx="0">
                  <c:v>51.72</c:v>
                </c:pt>
                <c:pt idx="1">
                  <c:v>3.24</c:v>
                </c:pt>
                <c:pt idx="2">
                  <c:v>3.24</c:v>
                </c:pt>
                <c:pt idx="3">
                  <c:v>3.45</c:v>
                </c:pt>
                <c:pt idx="4">
                  <c:v>3.45</c:v>
                </c:pt>
                <c:pt idx="5">
                  <c:v>3.45</c:v>
                </c:pt>
                <c:pt idx="6">
                  <c:v>6.9</c:v>
                </c:pt>
                <c:pt idx="7">
                  <c:v>6.9</c:v>
                </c:pt>
                <c:pt idx="8">
                  <c:v>10.34</c:v>
                </c:pt>
                <c:pt idx="9">
                  <c:v>17.239999999999998</c:v>
                </c:pt>
                <c:pt idx="10">
                  <c:v>17.239999999999998</c:v>
                </c:pt>
                <c:pt idx="11">
                  <c:v>44.82</c:v>
                </c:pt>
              </c:numCache>
            </c:numRef>
          </c:val>
        </c:ser>
        <c:dLbls>
          <c:showLegendKey val="0"/>
          <c:showVal val="0"/>
          <c:showCatName val="0"/>
          <c:showSerName val="0"/>
          <c:showPercent val="0"/>
          <c:showBubbleSize val="0"/>
        </c:dLbls>
        <c:gapWidth val="182"/>
        <c:axId val="551394240"/>
        <c:axId val="551394632"/>
      </c:barChart>
      <c:catAx>
        <c:axId val="5513942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1394632"/>
        <c:crosses val="autoZero"/>
        <c:auto val="1"/>
        <c:lblAlgn val="ctr"/>
        <c:lblOffset val="100"/>
        <c:noMultiLvlLbl val="0"/>
      </c:catAx>
      <c:valAx>
        <c:axId val="5513946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1394240"/>
        <c:crosses val="autoZero"/>
        <c:crossBetween val="between"/>
      </c:valAx>
      <c:spPr>
        <a:noFill/>
        <a:ln>
          <a:noFill/>
        </a:ln>
        <a:effectLst/>
      </c:spPr>
    </c:plotArea>
    <c:legend>
      <c:legendPos val="b"/>
      <c:layout>
        <c:manualLayout>
          <c:xMode val="edge"/>
          <c:yMode val="edge"/>
          <c:x val="0.30299839531197215"/>
          <c:y val="0.87836582366162941"/>
          <c:w val="0.39400320937605571"/>
          <c:h val="6.059288369923238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8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6224114017033288"/>
          <c:y val="7.1243523316062179E-2"/>
          <c:w val="0.59595231677427762"/>
          <c:h val="0.28256736991845482"/>
        </c:manualLayout>
      </c:layout>
      <c:barChart>
        <c:barDir val="bar"/>
        <c:grouping val="percentStacked"/>
        <c:varyColors val="0"/>
        <c:ser>
          <c:idx val="0"/>
          <c:order val="0"/>
          <c:tx>
            <c:strRef>
              <c:f>Sheet1!$B$1</c:f>
              <c:strCache>
                <c:ptCount val="1"/>
                <c:pt idx="0">
                  <c:v>Extremely enjoyable</c:v>
                </c:pt>
              </c:strCache>
            </c:strRef>
          </c:tx>
          <c:spPr>
            <a:solidFill>
              <a:srgbClr val="ED1B24"/>
            </a:solidFill>
            <a:ln>
              <a:noFill/>
            </a:ln>
            <a:effectLst/>
          </c:spPr>
          <c:invertIfNegative val="0"/>
          <c:cat>
            <c:strRef>
              <c:f>Sheet1!$A$2</c:f>
              <c:strCache>
                <c:ptCount val="1"/>
                <c:pt idx="0">
                  <c:v>How enjoyable did you find them?</c:v>
                </c:pt>
              </c:strCache>
            </c:strRef>
          </c:cat>
          <c:val>
            <c:numRef>
              <c:f>Sheet1!$B$2</c:f>
              <c:numCache>
                <c:formatCode>General</c:formatCode>
                <c:ptCount val="1"/>
                <c:pt idx="0">
                  <c:v>12</c:v>
                </c:pt>
              </c:numCache>
            </c:numRef>
          </c:val>
        </c:ser>
        <c:ser>
          <c:idx val="1"/>
          <c:order val="1"/>
          <c:tx>
            <c:strRef>
              <c:f>Sheet1!$C$1</c:f>
              <c:strCache>
                <c:ptCount val="1"/>
                <c:pt idx="0">
                  <c:v>Enjoyable</c:v>
                </c:pt>
              </c:strCache>
            </c:strRef>
          </c:tx>
          <c:spPr>
            <a:solidFill>
              <a:schemeClr val="tx1"/>
            </a:solidFill>
            <a:ln>
              <a:noFill/>
            </a:ln>
            <a:effectLst/>
          </c:spPr>
          <c:invertIfNegative val="0"/>
          <c:cat>
            <c:strRef>
              <c:f>Sheet1!$A$2</c:f>
              <c:strCache>
                <c:ptCount val="1"/>
                <c:pt idx="0">
                  <c:v>How enjoyable did you find them?</c:v>
                </c:pt>
              </c:strCache>
            </c:strRef>
          </c:cat>
          <c:val>
            <c:numRef>
              <c:f>Sheet1!$C$2</c:f>
              <c:numCache>
                <c:formatCode>General</c:formatCode>
                <c:ptCount val="1"/>
                <c:pt idx="0">
                  <c:v>9</c:v>
                </c:pt>
              </c:numCache>
            </c:numRef>
          </c:val>
        </c:ser>
        <c:ser>
          <c:idx val="2"/>
          <c:order val="2"/>
          <c:tx>
            <c:strRef>
              <c:f>Sheet1!$D$1</c:f>
              <c:strCache>
                <c:ptCount val="1"/>
                <c:pt idx="0">
                  <c:v>Quite enjoyable</c:v>
                </c:pt>
              </c:strCache>
            </c:strRef>
          </c:tx>
          <c:spPr>
            <a:solidFill>
              <a:schemeClr val="accent3"/>
            </a:solidFill>
            <a:ln>
              <a:noFill/>
            </a:ln>
            <a:effectLst/>
          </c:spPr>
          <c:invertIfNegative val="0"/>
          <c:cat>
            <c:strRef>
              <c:f>Sheet1!$A$2</c:f>
              <c:strCache>
                <c:ptCount val="1"/>
                <c:pt idx="0">
                  <c:v>How enjoyable did you find them?</c:v>
                </c:pt>
              </c:strCache>
            </c:strRef>
          </c:cat>
          <c:val>
            <c:numRef>
              <c:f>Sheet1!$D$2</c:f>
              <c:numCache>
                <c:formatCode>General</c:formatCode>
                <c:ptCount val="1"/>
                <c:pt idx="0">
                  <c:v>2</c:v>
                </c:pt>
              </c:numCache>
            </c:numRef>
          </c:val>
        </c:ser>
        <c:ser>
          <c:idx val="3"/>
          <c:order val="3"/>
          <c:tx>
            <c:strRef>
              <c:f>Sheet1!$E$1</c:f>
              <c:strCache>
                <c:ptCount val="1"/>
                <c:pt idx="0">
                  <c:v>Not enjoyable at all</c:v>
                </c:pt>
              </c:strCache>
            </c:strRef>
          </c:tx>
          <c:spPr>
            <a:solidFill>
              <a:schemeClr val="accent4"/>
            </a:solidFill>
            <a:ln>
              <a:noFill/>
            </a:ln>
            <a:effectLst/>
          </c:spPr>
          <c:invertIfNegative val="0"/>
          <c:cat>
            <c:strRef>
              <c:f>Sheet1!$A$2</c:f>
              <c:strCache>
                <c:ptCount val="1"/>
                <c:pt idx="0">
                  <c:v>How enjoyable did you find them?</c:v>
                </c:pt>
              </c:strCache>
            </c:strRef>
          </c:cat>
          <c:val>
            <c:numRef>
              <c:f>Sheet1!$E$2</c:f>
              <c:numCache>
                <c:formatCode>General</c:formatCode>
                <c:ptCount val="1"/>
                <c:pt idx="0">
                  <c:v>3</c:v>
                </c:pt>
              </c:numCache>
            </c:numRef>
          </c:val>
        </c:ser>
        <c:ser>
          <c:idx val="4"/>
          <c:order val="4"/>
          <c:tx>
            <c:strRef>
              <c:f>Sheet1!$F$1</c:f>
              <c:strCache>
                <c:ptCount val="1"/>
                <c:pt idx="0">
                  <c:v>Don't know</c:v>
                </c:pt>
              </c:strCache>
            </c:strRef>
          </c:tx>
          <c:spPr>
            <a:solidFill>
              <a:schemeClr val="accent5"/>
            </a:solidFill>
            <a:ln>
              <a:noFill/>
            </a:ln>
            <a:effectLst/>
          </c:spPr>
          <c:invertIfNegative val="0"/>
          <c:cat>
            <c:strRef>
              <c:f>Sheet1!$A$2</c:f>
              <c:strCache>
                <c:ptCount val="1"/>
                <c:pt idx="0">
                  <c:v>How enjoyable did you find them?</c:v>
                </c:pt>
              </c:strCache>
            </c:strRef>
          </c:cat>
          <c:val>
            <c:numRef>
              <c:f>Sheet1!$F$2</c:f>
              <c:numCache>
                <c:formatCode>General</c:formatCode>
                <c:ptCount val="1"/>
                <c:pt idx="0">
                  <c:v>2</c:v>
                </c:pt>
              </c:numCache>
            </c:numRef>
          </c:val>
        </c:ser>
        <c:dLbls>
          <c:showLegendKey val="0"/>
          <c:showVal val="0"/>
          <c:showCatName val="0"/>
          <c:showSerName val="0"/>
          <c:showPercent val="0"/>
          <c:showBubbleSize val="0"/>
        </c:dLbls>
        <c:gapWidth val="150"/>
        <c:overlap val="100"/>
        <c:axId val="551395416"/>
        <c:axId val="551395808"/>
      </c:barChart>
      <c:catAx>
        <c:axId val="5513954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1395808"/>
        <c:crosses val="autoZero"/>
        <c:auto val="1"/>
        <c:lblAlgn val="ctr"/>
        <c:lblOffset val="100"/>
        <c:noMultiLvlLbl val="0"/>
      </c:catAx>
      <c:valAx>
        <c:axId val="55139580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1395416"/>
        <c:crosses val="autoZero"/>
        <c:crossBetween val="between"/>
      </c:valAx>
      <c:spPr>
        <a:noFill/>
        <a:ln>
          <a:noFill/>
        </a:ln>
        <a:effectLst/>
      </c:spPr>
    </c:plotArea>
    <c:legend>
      <c:legendPos val="b"/>
      <c:layout>
        <c:manualLayout>
          <c:xMode val="edge"/>
          <c:yMode val="edge"/>
          <c:x val="5.2263043179452941E-2"/>
          <c:y val="0.68916548082092166"/>
          <c:w val="0.9"/>
          <c:h val="0.1520280910832092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8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6224114017033288"/>
          <c:y val="7.1243523316062179E-2"/>
          <c:w val="0.59595231677427762"/>
          <c:h val="0.28256736991845482"/>
        </c:manualLayout>
      </c:layout>
      <c:barChart>
        <c:barDir val="bar"/>
        <c:grouping val="percentStacked"/>
        <c:varyColors val="0"/>
        <c:ser>
          <c:idx val="0"/>
          <c:order val="0"/>
          <c:tx>
            <c:strRef>
              <c:f>Sheet1!$B$1</c:f>
              <c:strCache>
                <c:ptCount val="1"/>
                <c:pt idx="0">
                  <c:v>Extremely important</c:v>
                </c:pt>
              </c:strCache>
            </c:strRef>
          </c:tx>
          <c:spPr>
            <a:solidFill>
              <a:srgbClr val="ED1B24"/>
            </a:solidFill>
            <a:ln>
              <a:noFill/>
            </a:ln>
            <a:effectLst/>
          </c:spPr>
          <c:invertIfNegative val="0"/>
          <c:cat>
            <c:strRef>
              <c:f>Sheet1!$A$2</c:f>
              <c:strCache>
                <c:ptCount val="1"/>
                <c:pt idx="0">
                  <c:v>How important do you think these events are for older people?</c:v>
                </c:pt>
              </c:strCache>
            </c:strRef>
          </c:cat>
          <c:val>
            <c:numRef>
              <c:f>Sheet1!$B$2</c:f>
              <c:numCache>
                <c:formatCode>General</c:formatCode>
                <c:ptCount val="1"/>
                <c:pt idx="0">
                  <c:v>21</c:v>
                </c:pt>
              </c:numCache>
            </c:numRef>
          </c:val>
        </c:ser>
        <c:ser>
          <c:idx val="1"/>
          <c:order val="1"/>
          <c:tx>
            <c:strRef>
              <c:f>Sheet1!$C$1</c:f>
              <c:strCache>
                <c:ptCount val="1"/>
                <c:pt idx="0">
                  <c:v>Important</c:v>
                </c:pt>
              </c:strCache>
            </c:strRef>
          </c:tx>
          <c:spPr>
            <a:solidFill>
              <a:schemeClr val="tx1"/>
            </a:solidFill>
            <a:ln>
              <a:noFill/>
            </a:ln>
            <a:effectLst/>
          </c:spPr>
          <c:invertIfNegative val="0"/>
          <c:cat>
            <c:strRef>
              <c:f>Sheet1!$A$2</c:f>
              <c:strCache>
                <c:ptCount val="1"/>
                <c:pt idx="0">
                  <c:v>How important do you think these events are for older people?</c:v>
                </c:pt>
              </c:strCache>
            </c:strRef>
          </c:cat>
          <c:val>
            <c:numRef>
              <c:f>Sheet1!$C$2</c:f>
              <c:numCache>
                <c:formatCode>General</c:formatCode>
                <c:ptCount val="1"/>
                <c:pt idx="0">
                  <c:v>5</c:v>
                </c:pt>
              </c:numCache>
            </c:numRef>
          </c:val>
        </c:ser>
        <c:ser>
          <c:idx val="2"/>
          <c:order val="2"/>
          <c:tx>
            <c:strRef>
              <c:f>Sheet1!$D$1</c:f>
              <c:strCache>
                <c:ptCount val="1"/>
                <c:pt idx="0">
                  <c:v>Not very important</c:v>
                </c:pt>
              </c:strCache>
            </c:strRef>
          </c:tx>
          <c:spPr>
            <a:solidFill>
              <a:schemeClr val="accent3"/>
            </a:solidFill>
            <a:ln>
              <a:noFill/>
            </a:ln>
            <a:effectLst/>
          </c:spPr>
          <c:invertIfNegative val="0"/>
          <c:cat>
            <c:strRef>
              <c:f>Sheet1!$A$2</c:f>
              <c:strCache>
                <c:ptCount val="1"/>
                <c:pt idx="0">
                  <c:v>How important do you think these events are for older people?</c:v>
                </c:pt>
              </c:strCache>
            </c:strRef>
          </c:cat>
          <c:val>
            <c:numRef>
              <c:f>Sheet1!$D$2</c:f>
              <c:numCache>
                <c:formatCode>General</c:formatCode>
                <c:ptCount val="1"/>
                <c:pt idx="0">
                  <c:v>0</c:v>
                </c:pt>
              </c:numCache>
            </c:numRef>
          </c:val>
        </c:ser>
        <c:ser>
          <c:idx val="3"/>
          <c:order val="3"/>
          <c:tx>
            <c:strRef>
              <c:f>Sheet1!$E$1</c:f>
              <c:strCache>
                <c:ptCount val="1"/>
                <c:pt idx="0">
                  <c:v>Not important at all</c:v>
                </c:pt>
              </c:strCache>
            </c:strRef>
          </c:tx>
          <c:spPr>
            <a:solidFill>
              <a:schemeClr val="accent4"/>
            </a:solidFill>
            <a:ln>
              <a:noFill/>
            </a:ln>
            <a:effectLst/>
          </c:spPr>
          <c:invertIfNegative val="0"/>
          <c:cat>
            <c:strRef>
              <c:f>Sheet1!$A$2</c:f>
              <c:strCache>
                <c:ptCount val="1"/>
                <c:pt idx="0">
                  <c:v>How important do you think these events are for older people?</c:v>
                </c:pt>
              </c:strCache>
            </c:strRef>
          </c:cat>
          <c:val>
            <c:numRef>
              <c:f>Sheet1!$E$2</c:f>
              <c:numCache>
                <c:formatCode>General</c:formatCode>
                <c:ptCount val="1"/>
                <c:pt idx="0">
                  <c:v>0</c:v>
                </c:pt>
              </c:numCache>
            </c:numRef>
          </c:val>
        </c:ser>
        <c:ser>
          <c:idx val="4"/>
          <c:order val="4"/>
          <c:tx>
            <c:strRef>
              <c:f>Sheet1!$F$1</c:f>
              <c:strCache>
                <c:ptCount val="1"/>
                <c:pt idx="0">
                  <c:v>Don't know</c:v>
                </c:pt>
              </c:strCache>
            </c:strRef>
          </c:tx>
          <c:spPr>
            <a:solidFill>
              <a:schemeClr val="accent5"/>
            </a:solidFill>
            <a:ln>
              <a:noFill/>
            </a:ln>
            <a:effectLst/>
          </c:spPr>
          <c:invertIfNegative val="0"/>
          <c:cat>
            <c:strRef>
              <c:f>Sheet1!$A$2</c:f>
              <c:strCache>
                <c:ptCount val="1"/>
                <c:pt idx="0">
                  <c:v>How important do you think these events are for older people?</c:v>
                </c:pt>
              </c:strCache>
            </c:strRef>
          </c:cat>
          <c:val>
            <c:numRef>
              <c:f>Sheet1!$F$2</c:f>
              <c:numCache>
                <c:formatCode>General</c:formatCode>
                <c:ptCount val="1"/>
                <c:pt idx="0">
                  <c:v>2</c:v>
                </c:pt>
              </c:numCache>
            </c:numRef>
          </c:val>
        </c:ser>
        <c:dLbls>
          <c:showLegendKey val="0"/>
          <c:showVal val="0"/>
          <c:showCatName val="0"/>
          <c:showSerName val="0"/>
          <c:showPercent val="0"/>
          <c:showBubbleSize val="0"/>
        </c:dLbls>
        <c:gapWidth val="150"/>
        <c:overlap val="100"/>
        <c:axId val="551396592"/>
        <c:axId val="551396984"/>
      </c:barChart>
      <c:catAx>
        <c:axId val="5513965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1396984"/>
        <c:crosses val="autoZero"/>
        <c:auto val="1"/>
        <c:lblAlgn val="ctr"/>
        <c:lblOffset val="100"/>
        <c:noMultiLvlLbl val="0"/>
      </c:catAx>
      <c:valAx>
        <c:axId val="55139698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1396592"/>
        <c:crosses val="autoZero"/>
        <c:crossBetween val="between"/>
      </c:valAx>
      <c:spPr>
        <a:noFill/>
        <a:ln>
          <a:noFill/>
        </a:ln>
        <a:effectLst/>
      </c:spPr>
    </c:plotArea>
    <c:legend>
      <c:legendPos val="b"/>
      <c:layout>
        <c:manualLayout>
          <c:xMode val="edge"/>
          <c:yMode val="edge"/>
          <c:x val="5.2263043179452941E-2"/>
          <c:y val="0.68916548082092166"/>
          <c:w val="0.9"/>
          <c:h val="0.1520280910832092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9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28916626579233867"/>
        </c:manualLayout>
      </c:layout>
      <c:barChart>
        <c:barDir val="bar"/>
        <c:grouping val="percentStacked"/>
        <c:varyColors val="0"/>
        <c:ser>
          <c:idx val="0"/>
          <c:order val="0"/>
          <c:tx>
            <c:strRef>
              <c:f>Sheet1!$B$1</c:f>
              <c:strCache>
                <c:ptCount val="1"/>
                <c:pt idx="0">
                  <c:v>Not been with ALONE for long</c:v>
                </c:pt>
              </c:strCache>
            </c:strRef>
          </c:tx>
          <c:spPr>
            <a:solidFill>
              <a:srgbClr val="ED1B24"/>
            </a:solidFill>
            <a:ln>
              <a:noFill/>
            </a:ln>
            <a:effectLst/>
          </c:spPr>
          <c:invertIfNegative val="0"/>
          <c:cat>
            <c:strRef>
              <c:f>Sheet1!$A$2</c:f>
              <c:strCache>
                <c:ptCount val="1"/>
                <c:pt idx="0">
                  <c:v>What has prevented you from attending an ALONE social event?</c:v>
                </c:pt>
              </c:strCache>
            </c:strRef>
          </c:cat>
          <c:val>
            <c:numRef>
              <c:f>Sheet1!$B$2</c:f>
              <c:numCache>
                <c:formatCode>General</c:formatCode>
                <c:ptCount val="1"/>
                <c:pt idx="0">
                  <c:v>5</c:v>
                </c:pt>
              </c:numCache>
            </c:numRef>
          </c:val>
        </c:ser>
        <c:ser>
          <c:idx val="1"/>
          <c:order val="1"/>
          <c:tx>
            <c:strRef>
              <c:f>Sheet1!$C$1</c:f>
              <c:strCache>
                <c:ptCount val="1"/>
                <c:pt idx="0">
                  <c:v>Timing</c:v>
                </c:pt>
              </c:strCache>
            </c:strRef>
          </c:tx>
          <c:spPr>
            <a:solidFill>
              <a:schemeClr val="tx1"/>
            </a:solidFill>
            <a:ln>
              <a:noFill/>
            </a:ln>
            <a:effectLst/>
          </c:spPr>
          <c:invertIfNegative val="0"/>
          <c:cat>
            <c:strRef>
              <c:f>Sheet1!$A$2</c:f>
              <c:strCache>
                <c:ptCount val="1"/>
                <c:pt idx="0">
                  <c:v>What has prevented you from attending an ALONE social event?</c:v>
                </c:pt>
              </c:strCache>
            </c:strRef>
          </c:cat>
          <c:val>
            <c:numRef>
              <c:f>Sheet1!$C$2</c:f>
              <c:numCache>
                <c:formatCode>General</c:formatCode>
                <c:ptCount val="1"/>
                <c:pt idx="0">
                  <c:v>2</c:v>
                </c:pt>
              </c:numCache>
            </c:numRef>
          </c:val>
        </c:ser>
        <c:ser>
          <c:idx val="2"/>
          <c:order val="2"/>
          <c:tx>
            <c:strRef>
              <c:f>Sheet1!$D$1</c:f>
              <c:strCache>
                <c:ptCount val="1"/>
                <c:pt idx="0">
                  <c:v>Person I visit not interested</c:v>
                </c:pt>
              </c:strCache>
            </c:strRef>
          </c:tx>
          <c:spPr>
            <a:solidFill>
              <a:schemeClr val="accent3"/>
            </a:solidFill>
            <a:ln>
              <a:noFill/>
            </a:ln>
            <a:effectLst/>
          </c:spPr>
          <c:invertIfNegative val="0"/>
          <c:cat>
            <c:strRef>
              <c:f>Sheet1!$A$2</c:f>
              <c:strCache>
                <c:ptCount val="1"/>
                <c:pt idx="0">
                  <c:v>What has prevented you from attending an ALONE social event?</c:v>
                </c:pt>
              </c:strCache>
            </c:strRef>
          </c:cat>
          <c:val>
            <c:numRef>
              <c:f>Sheet1!$D$2</c:f>
              <c:numCache>
                <c:formatCode>General</c:formatCode>
                <c:ptCount val="1"/>
                <c:pt idx="0">
                  <c:v>1</c:v>
                </c:pt>
              </c:numCache>
            </c:numRef>
          </c:val>
        </c:ser>
        <c:ser>
          <c:idx val="3"/>
          <c:order val="3"/>
          <c:tx>
            <c:strRef>
              <c:f>Sheet1!$E$1</c:f>
              <c:strCache>
                <c:ptCount val="1"/>
                <c:pt idx="0">
                  <c:v>Afraid to due to hearing condition</c:v>
                </c:pt>
              </c:strCache>
            </c:strRef>
          </c:tx>
          <c:spPr>
            <a:solidFill>
              <a:schemeClr val="accent4"/>
            </a:solidFill>
            <a:ln>
              <a:noFill/>
            </a:ln>
            <a:effectLst/>
          </c:spPr>
          <c:invertIfNegative val="0"/>
          <c:cat>
            <c:strRef>
              <c:f>Sheet1!$A$2</c:f>
              <c:strCache>
                <c:ptCount val="1"/>
                <c:pt idx="0">
                  <c:v>What has prevented you from attending an ALONE social event?</c:v>
                </c:pt>
              </c:strCache>
            </c:strRef>
          </c:cat>
          <c:val>
            <c:numRef>
              <c:f>Sheet1!$E$2</c:f>
              <c:numCache>
                <c:formatCode>General</c:formatCode>
                <c:ptCount val="1"/>
                <c:pt idx="0">
                  <c:v>1</c:v>
                </c:pt>
              </c:numCache>
            </c:numRef>
          </c:val>
        </c:ser>
        <c:ser>
          <c:idx val="4"/>
          <c:order val="4"/>
          <c:tx>
            <c:strRef>
              <c:f>Sheet1!$F$1</c:f>
              <c:strCache>
                <c:ptCount val="1"/>
                <c:pt idx="0">
                  <c:v>Hope to in the future</c:v>
                </c:pt>
              </c:strCache>
            </c:strRef>
          </c:tx>
          <c:spPr>
            <a:solidFill>
              <a:schemeClr val="accent5"/>
            </a:solidFill>
            <a:ln>
              <a:noFill/>
            </a:ln>
            <a:effectLst/>
          </c:spPr>
          <c:invertIfNegative val="0"/>
          <c:cat>
            <c:strRef>
              <c:f>Sheet1!$A$2</c:f>
              <c:strCache>
                <c:ptCount val="1"/>
                <c:pt idx="0">
                  <c:v>What has prevented you from attending an ALONE social event?</c:v>
                </c:pt>
              </c:strCache>
            </c:strRef>
          </c:cat>
          <c:val>
            <c:numRef>
              <c:f>Sheet1!$F$2</c:f>
              <c:numCache>
                <c:formatCode>General</c:formatCode>
                <c:ptCount val="1"/>
                <c:pt idx="0">
                  <c:v>1</c:v>
                </c:pt>
              </c:numCache>
            </c:numRef>
          </c:val>
        </c:ser>
        <c:ser>
          <c:idx val="5"/>
          <c:order val="5"/>
          <c:tx>
            <c:strRef>
              <c:f>Sheet1!$G$1</c:f>
              <c:strCache>
                <c:ptCount val="1"/>
                <c:pt idx="0">
                  <c:v>No answer</c:v>
                </c:pt>
              </c:strCache>
            </c:strRef>
          </c:tx>
          <c:spPr>
            <a:solidFill>
              <a:schemeClr val="accent6"/>
            </a:solidFill>
            <a:ln>
              <a:noFill/>
            </a:ln>
            <a:effectLst/>
          </c:spPr>
          <c:invertIfNegative val="0"/>
          <c:cat>
            <c:strRef>
              <c:f>Sheet1!$A$2</c:f>
              <c:strCache>
                <c:ptCount val="1"/>
                <c:pt idx="0">
                  <c:v>What has prevented you from attending an ALONE social event?</c:v>
                </c:pt>
              </c:strCache>
            </c:strRef>
          </c:cat>
          <c:val>
            <c:numRef>
              <c:f>Sheet1!$G$2</c:f>
              <c:numCache>
                <c:formatCode>General</c:formatCode>
                <c:ptCount val="1"/>
                <c:pt idx="0">
                  <c:v>1</c:v>
                </c:pt>
              </c:numCache>
            </c:numRef>
          </c:val>
        </c:ser>
        <c:dLbls>
          <c:showLegendKey val="0"/>
          <c:showVal val="0"/>
          <c:showCatName val="0"/>
          <c:showSerName val="0"/>
          <c:showPercent val="0"/>
          <c:showBubbleSize val="0"/>
        </c:dLbls>
        <c:gapWidth val="150"/>
        <c:overlap val="100"/>
        <c:axId val="551397768"/>
        <c:axId val="551398160"/>
      </c:barChart>
      <c:catAx>
        <c:axId val="5513977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1398160"/>
        <c:crosses val="autoZero"/>
        <c:auto val="1"/>
        <c:lblAlgn val="ctr"/>
        <c:lblOffset val="100"/>
        <c:noMultiLvlLbl val="0"/>
      </c:catAx>
      <c:valAx>
        <c:axId val="55139816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1397768"/>
        <c:crosses val="autoZero"/>
        <c:crossBetween val="between"/>
      </c:valAx>
      <c:spPr>
        <a:noFill/>
        <a:ln>
          <a:noFill/>
        </a:ln>
        <a:effectLst/>
      </c:spPr>
    </c:plotArea>
    <c:legend>
      <c:legendPos val="b"/>
      <c:layout>
        <c:manualLayout>
          <c:xMode val="edge"/>
          <c:yMode val="edge"/>
          <c:x val="7.5272241842299484E-2"/>
          <c:y val="0.60578271767476011"/>
          <c:w val="0.89699171285549317"/>
          <c:h val="0.2527381826467833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9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40492175819794679"/>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Have you ever been on an ALONE holiday?</c:v>
                </c:pt>
              </c:strCache>
            </c:strRef>
          </c:cat>
          <c:val>
            <c:numRef>
              <c:f>Sheet1!$B$2</c:f>
              <c:numCache>
                <c:formatCode>General</c:formatCode>
                <c:ptCount val="1"/>
                <c:pt idx="0">
                  <c:v>6</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Have you ever been on an ALONE holiday?</c:v>
                </c:pt>
              </c:strCache>
            </c:strRef>
          </c:cat>
          <c:val>
            <c:numRef>
              <c:f>Sheet1!$C$2</c:f>
              <c:numCache>
                <c:formatCode>General</c:formatCode>
                <c:ptCount val="1"/>
                <c:pt idx="0">
                  <c:v>33</c:v>
                </c:pt>
              </c:numCache>
            </c:numRef>
          </c:val>
        </c:ser>
        <c:ser>
          <c:idx val="2"/>
          <c:order val="2"/>
          <c:tx>
            <c:strRef>
              <c:f>Sheet1!$D$1</c:f>
              <c:strCache>
                <c:ptCount val="1"/>
                <c:pt idx="0">
                  <c:v>No answer</c:v>
                </c:pt>
              </c:strCache>
            </c:strRef>
          </c:tx>
          <c:spPr>
            <a:solidFill>
              <a:schemeClr val="accent3"/>
            </a:solidFill>
            <a:ln>
              <a:noFill/>
            </a:ln>
            <a:effectLst/>
          </c:spPr>
          <c:invertIfNegative val="0"/>
          <c:cat>
            <c:strRef>
              <c:f>Sheet1!$A$2</c:f>
              <c:strCache>
                <c:ptCount val="1"/>
                <c:pt idx="0">
                  <c:v>Have you ever been on an ALONE holiday?</c:v>
                </c:pt>
              </c:strCache>
            </c:strRef>
          </c:cat>
          <c:val>
            <c:numRef>
              <c:f>Sheet1!$D$2</c:f>
              <c:numCache>
                <c:formatCode>General</c:formatCode>
                <c:ptCount val="1"/>
                <c:pt idx="0">
                  <c:v>8</c:v>
                </c:pt>
              </c:numCache>
            </c:numRef>
          </c:val>
        </c:ser>
        <c:dLbls>
          <c:showLegendKey val="0"/>
          <c:showVal val="0"/>
          <c:showCatName val="0"/>
          <c:showSerName val="0"/>
          <c:showPercent val="0"/>
          <c:showBubbleSize val="0"/>
        </c:dLbls>
        <c:gapWidth val="150"/>
        <c:overlap val="100"/>
        <c:axId val="551398944"/>
        <c:axId val="551399336"/>
      </c:barChart>
      <c:catAx>
        <c:axId val="5513989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1399336"/>
        <c:crosses val="autoZero"/>
        <c:auto val="1"/>
        <c:lblAlgn val="ctr"/>
        <c:lblOffset val="100"/>
        <c:noMultiLvlLbl val="0"/>
      </c:catAx>
      <c:valAx>
        <c:axId val="55139933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1398944"/>
        <c:crosses val="autoZero"/>
        <c:crossBetween val="between"/>
      </c:valAx>
      <c:spPr>
        <a:noFill/>
        <a:ln>
          <a:noFill/>
        </a:ln>
        <a:effectLst/>
      </c:spPr>
    </c:plotArea>
    <c:legend>
      <c:legendPos val="b"/>
      <c:layout>
        <c:manualLayout>
          <c:xMode val="edge"/>
          <c:yMode val="edge"/>
          <c:x val="0.41503879679433925"/>
          <c:y val="0.74726191633453221"/>
          <c:w val="0.42876213338235064"/>
          <c:h val="0.213609090002990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9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40492175819794679"/>
        </c:manualLayout>
      </c:layout>
      <c:barChart>
        <c:barDir val="bar"/>
        <c:grouping val="percentStacked"/>
        <c:varyColors val="0"/>
        <c:ser>
          <c:idx val="0"/>
          <c:order val="0"/>
          <c:tx>
            <c:strRef>
              <c:f>Sheet1!$B$1</c:f>
              <c:strCache>
                <c:ptCount val="1"/>
                <c:pt idx="0">
                  <c:v>1</c:v>
                </c:pt>
              </c:strCache>
            </c:strRef>
          </c:tx>
          <c:spPr>
            <a:solidFill>
              <a:srgbClr val="ED1B24"/>
            </a:solidFill>
            <a:ln>
              <a:noFill/>
            </a:ln>
            <a:effectLst/>
          </c:spPr>
          <c:invertIfNegative val="0"/>
          <c:cat>
            <c:strRef>
              <c:f>Sheet1!$A$2</c:f>
              <c:strCache>
                <c:ptCount val="1"/>
                <c:pt idx="0">
                  <c:v>How many ALONE holidays have you gone on?</c:v>
                </c:pt>
              </c:strCache>
            </c:strRef>
          </c:cat>
          <c:val>
            <c:numRef>
              <c:f>Sheet1!$B$2</c:f>
              <c:numCache>
                <c:formatCode>General</c:formatCode>
                <c:ptCount val="1"/>
                <c:pt idx="0">
                  <c:v>1</c:v>
                </c:pt>
              </c:numCache>
            </c:numRef>
          </c:val>
        </c:ser>
        <c:ser>
          <c:idx val="1"/>
          <c:order val="1"/>
          <c:tx>
            <c:strRef>
              <c:f>Sheet1!$C$1</c:f>
              <c:strCache>
                <c:ptCount val="1"/>
                <c:pt idx="0">
                  <c:v>2</c:v>
                </c:pt>
              </c:strCache>
            </c:strRef>
          </c:tx>
          <c:spPr>
            <a:solidFill>
              <a:schemeClr val="tx1"/>
            </a:solidFill>
            <a:ln>
              <a:noFill/>
            </a:ln>
            <a:effectLst/>
          </c:spPr>
          <c:invertIfNegative val="0"/>
          <c:cat>
            <c:strRef>
              <c:f>Sheet1!$A$2</c:f>
              <c:strCache>
                <c:ptCount val="1"/>
                <c:pt idx="0">
                  <c:v>How many ALONE holidays have you gone on?</c:v>
                </c:pt>
              </c:strCache>
            </c:strRef>
          </c:cat>
          <c:val>
            <c:numRef>
              <c:f>Sheet1!$C$2</c:f>
              <c:numCache>
                <c:formatCode>General</c:formatCode>
                <c:ptCount val="1"/>
                <c:pt idx="0">
                  <c:v>2</c:v>
                </c:pt>
              </c:numCache>
            </c:numRef>
          </c:val>
        </c:ser>
        <c:ser>
          <c:idx val="2"/>
          <c:order val="2"/>
          <c:tx>
            <c:strRef>
              <c:f>Sheet1!$D$1</c:f>
              <c:strCache>
                <c:ptCount val="1"/>
                <c:pt idx="0">
                  <c:v>3</c:v>
                </c:pt>
              </c:strCache>
            </c:strRef>
          </c:tx>
          <c:spPr>
            <a:solidFill>
              <a:schemeClr val="accent3"/>
            </a:solidFill>
            <a:ln>
              <a:noFill/>
            </a:ln>
            <a:effectLst/>
          </c:spPr>
          <c:invertIfNegative val="0"/>
          <c:cat>
            <c:strRef>
              <c:f>Sheet1!$A$2</c:f>
              <c:strCache>
                <c:ptCount val="1"/>
                <c:pt idx="0">
                  <c:v>How many ALONE holidays have you gone on?</c:v>
                </c:pt>
              </c:strCache>
            </c:strRef>
          </c:cat>
          <c:val>
            <c:numRef>
              <c:f>Sheet1!$D$2</c:f>
              <c:numCache>
                <c:formatCode>General</c:formatCode>
                <c:ptCount val="1"/>
                <c:pt idx="0">
                  <c:v>2</c:v>
                </c:pt>
              </c:numCache>
            </c:numRef>
          </c:val>
        </c:ser>
        <c:ser>
          <c:idx val="3"/>
          <c:order val="3"/>
          <c:tx>
            <c:strRef>
              <c:f>Sheet1!$E$1</c:f>
              <c:strCache>
                <c:ptCount val="1"/>
                <c:pt idx="0">
                  <c:v>4</c:v>
                </c:pt>
              </c:strCache>
            </c:strRef>
          </c:tx>
          <c:spPr>
            <a:solidFill>
              <a:schemeClr val="accent4"/>
            </a:solidFill>
            <a:ln>
              <a:noFill/>
            </a:ln>
            <a:effectLst/>
          </c:spPr>
          <c:invertIfNegative val="0"/>
          <c:cat>
            <c:strRef>
              <c:f>Sheet1!$A$2</c:f>
              <c:strCache>
                <c:ptCount val="1"/>
                <c:pt idx="0">
                  <c:v>How many ALONE holidays have you gone on?</c:v>
                </c:pt>
              </c:strCache>
            </c:strRef>
          </c:cat>
          <c:val>
            <c:numRef>
              <c:f>Sheet1!$E$2</c:f>
              <c:numCache>
                <c:formatCode>General</c:formatCode>
                <c:ptCount val="1"/>
                <c:pt idx="0">
                  <c:v>1</c:v>
                </c:pt>
              </c:numCache>
            </c:numRef>
          </c:val>
        </c:ser>
        <c:dLbls>
          <c:showLegendKey val="0"/>
          <c:showVal val="0"/>
          <c:showCatName val="0"/>
          <c:showSerName val="0"/>
          <c:showPercent val="0"/>
          <c:showBubbleSize val="0"/>
        </c:dLbls>
        <c:gapWidth val="150"/>
        <c:overlap val="100"/>
        <c:axId val="551400120"/>
        <c:axId val="551400512"/>
      </c:barChart>
      <c:catAx>
        <c:axId val="5514001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1400512"/>
        <c:crosses val="autoZero"/>
        <c:auto val="1"/>
        <c:lblAlgn val="ctr"/>
        <c:lblOffset val="100"/>
        <c:noMultiLvlLbl val="0"/>
      </c:catAx>
      <c:valAx>
        <c:axId val="55140051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1400120"/>
        <c:crosses val="autoZero"/>
        <c:crossBetween val="between"/>
      </c:valAx>
      <c:spPr>
        <a:noFill/>
        <a:ln>
          <a:noFill/>
        </a:ln>
        <a:effectLst/>
      </c:spPr>
    </c:plotArea>
    <c:legend>
      <c:legendPos val="b"/>
      <c:layout>
        <c:manualLayout>
          <c:xMode val="edge"/>
          <c:yMode val="edge"/>
          <c:x val="6.371555629971308E-2"/>
          <c:y val="0.48496708403252864"/>
          <c:w val="0.16027575889660042"/>
          <c:h val="0.2020972228770805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9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6224114017033288"/>
          <c:y val="7.1243523316062179E-2"/>
          <c:w val="0.59595231677427762"/>
          <c:h val="0.28256736991845482"/>
        </c:manualLayout>
      </c:layout>
      <c:barChart>
        <c:barDir val="bar"/>
        <c:grouping val="percentStacked"/>
        <c:varyColors val="0"/>
        <c:ser>
          <c:idx val="0"/>
          <c:order val="0"/>
          <c:tx>
            <c:strRef>
              <c:f>Sheet1!$B$1</c:f>
              <c:strCache>
                <c:ptCount val="1"/>
                <c:pt idx="0">
                  <c:v>Extremely enjoyable</c:v>
                </c:pt>
              </c:strCache>
            </c:strRef>
          </c:tx>
          <c:spPr>
            <a:solidFill>
              <a:srgbClr val="ED1B24"/>
            </a:solidFill>
            <a:ln>
              <a:noFill/>
            </a:ln>
            <a:effectLst/>
          </c:spPr>
          <c:invertIfNegative val="0"/>
          <c:cat>
            <c:strRef>
              <c:f>Sheet1!$A$2</c:f>
              <c:strCache>
                <c:ptCount val="1"/>
                <c:pt idx="0">
                  <c:v>How enjoyable did you find them?</c:v>
                </c:pt>
              </c:strCache>
            </c:strRef>
          </c:cat>
          <c:val>
            <c:numRef>
              <c:f>Sheet1!$B$2</c:f>
              <c:numCache>
                <c:formatCode>General</c:formatCode>
                <c:ptCount val="1"/>
                <c:pt idx="0">
                  <c:v>5</c:v>
                </c:pt>
              </c:numCache>
            </c:numRef>
          </c:val>
        </c:ser>
        <c:ser>
          <c:idx val="1"/>
          <c:order val="1"/>
          <c:tx>
            <c:strRef>
              <c:f>Sheet1!$C$1</c:f>
              <c:strCache>
                <c:ptCount val="1"/>
                <c:pt idx="0">
                  <c:v>Enjoyable</c:v>
                </c:pt>
              </c:strCache>
            </c:strRef>
          </c:tx>
          <c:spPr>
            <a:solidFill>
              <a:schemeClr val="tx1"/>
            </a:solidFill>
            <a:ln>
              <a:noFill/>
            </a:ln>
            <a:effectLst/>
          </c:spPr>
          <c:invertIfNegative val="0"/>
          <c:cat>
            <c:strRef>
              <c:f>Sheet1!$A$2</c:f>
              <c:strCache>
                <c:ptCount val="1"/>
                <c:pt idx="0">
                  <c:v>How enjoyable did you find them?</c:v>
                </c:pt>
              </c:strCache>
            </c:strRef>
          </c:cat>
          <c:val>
            <c:numRef>
              <c:f>Sheet1!$C$2</c:f>
              <c:numCache>
                <c:formatCode>General</c:formatCode>
                <c:ptCount val="1"/>
                <c:pt idx="0">
                  <c:v>0</c:v>
                </c:pt>
              </c:numCache>
            </c:numRef>
          </c:val>
        </c:ser>
        <c:ser>
          <c:idx val="2"/>
          <c:order val="2"/>
          <c:tx>
            <c:strRef>
              <c:f>Sheet1!$D$1</c:f>
              <c:strCache>
                <c:ptCount val="1"/>
                <c:pt idx="0">
                  <c:v>Quite enjoyable</c:v>
                </c:pt>
              </c:strCache>
            </c:strRef>
          </c:tx>
          <c:spPr>
            <a:solidFill>
              <a:schemeClr val="accent3"/>
            </a:solidFill>
            <a:ln>
              <a:noFill/>
            </a:ln>
            <a:effectLst/>
          </c:spPr>
          <c:invertIfNegative val="0"/>
          <c:cat>
            <c:strRef>
              <c:f>Sheet1!$A$2</c:f>
              <c:strCache>
                <c:ptCount val="1"/>
                <c:pt idx="0">
                  <c:v>How enjoyable did you find them?</c:v>
                </c:pt>
              </c:strCache>
            </c:strRef>
          </c:cat>
          <c:val>
            <c:numRef>
              <c:f>Sheet1!$D$2</c:f>
              <c:numCache>
                <c:formatCode>General</c:formatCode>
                <c:ptCount val="1"/>
                <c:pt idx="0">
                  <c:v>0</c:v>
                </c:pt>
              </c:numCache>
            </c:numRef>
          </c:val>
        </c:ser>
        <c:ser>
          <c:idx val="3"/>
          <c:order val="3"/>
          <c:tx>
            <c:strRef>
              <c:f>Sheet1!$E$1</c:f>
              <c:strCache>
                <c:ptCount val="1"/>
                <c:pt idx="0">
                  <c:v>Not enjoyable at all</c:v>
                </c:pt>
              </c:strCache>
            </c:strRef>
          </c:tx>
          <c:spPr>
            <a:solidFill>
              <a:schemeClr val="accent4"/>
            </a:solidFill>
            <a:ln>
              <a:noFill/>
            </a:ln>
            <a:effectLst/>
          </c:spPr>
          <c:invertIfNegative val="0"/>
          <c:cat>
            <c:strRef>
              <c:f>Sheet1!$A$2</c:f>
              <c:strCache>
                <c:ptCount val="1"/>
                <c:pt idx="0">
                  <c:v>How enjoyable did you find them?</c:v>
                </c:pt>
              </c:strCache>
            </c:strRef>
          </c:cat>
          <c:val>
            <c:numRef>
              <c:f>Sheet1!$E$2</c:f>
              <c:numCache>
                <c:formatCode>General</c:formatCode>
                <c:ptCount val="1"/>
                <c:pt idx="0">
                  <c:v>1</c:v>
                </c:pt>
              </c:numCache>
            </c:numRef>
          </c:val>
        </c:ser>
        <c:dLbls>
          <c:showLegendKey val="0"/>
          <c:showVal val="0"/>
          <c:showCatName val="0"/>
          <c:showSerName val="0"/>
          <c:showPercent val="0"/>
          <c:showBubbleSize val="0"/>
        </c:dLbls>
        <c:gapWidth val="150"/>
        <c:overlap val="100"/>
        <c:axId val="551401296"/>
        <c:axId val="551401688"/>
      </c:barChart>
      <c:catAx>
        <c:axId val="5514012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1401688"/>
        <c:crossesAt val="0"/>
        <c:auto val="0"/>
        <c:lblAlgn val="ctr"/>
        <c:lblOffset val="100"/>
        <c:noMultiLvlLbl val="0"/>
      </c:catAx>
      <c:valAx>
        <c:axId val="55140168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1401296"/>
        <c:crosses val="autoZero"/>
        <c:crossBetween val="between"/>
      </c:valAx>
      <c:spPr>
        <a:noFill/>
        <a:ln>
          <a:noFill/>
        </a:ln>
        <a:effectLst/>
      </c:spPr>
    </c:plotArea>
    <c:legend>
      <c:legendPos val="b"/>
      <c:layout>
        <c:manualLayout>
          <c:xMode val="edge"/>
          <c:yMode val="edge"/>
          <c:x val="5.2263043179452941E-2"/>
          <c:y val="0.68916548082092166"/>
          <c:w val="0.9"/>
          <c:h val="0.1520280910832092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9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6224114017033288"/>
          <c:y val="7.1243523316062179E-2"/>
          <c:w val="0.59595231677427762"/>
          <c:h val="0.28256736991845482"/>
        </c:manualLayout>
      </c:layout>
      <c:barChart>
        <c:barDir val="bar"/>
        <c:grouping val="percentStacked"/>
        <c:varyColors val="0"/>
        <c:ser>
          <c:idx val="0"/>
          <c:order val="0"/>
          <c:tx>
            <c:strRef>
              <c:f>Sheet1!$B$1</c:f>
              <c:strCache>
                <c:ptCount val="1"/>
                <c:pt idx="0">
                  <c:v>Extremely well organised</c:v>
                </c:pt>
              </c:strCache>
            </c:strRef>
          </c:tx>
          <c:spPr>
            <a:solidFill>
              <a:srgbClr val="ED1B24"/>
            </a:solidFill>
            <a:ln>
              <a:noFill/>
            </a:ln>
            <a:effectLst/>
          </c:spPr>
          <c:invertIfNegative val="0"/>
          <c:cat>
            <c:strRef>
              <c:f>Sheet1!$A$2</c:f>
              <c:strCache>
                <c:ptCount val="1"/>
                <c:pt idx="0">
                  <c:v>How well organised do you think the holiday was?</c:v>
                </c:pt>
              </c:strCache>
            </c:strRef>
          </c:cat>
          <c:val>
            <c:numRef>
              <c:f>Sheet1!$B$2</c:f>
              <c:numCache>
                <c:formatCode>General</c:formatCode>
                <c:ptCount val="1"/>
                <c:pt idx="0">
                  <c:v>3</c:v>
                </c:pt>
              </c:numCache>
            </c:numRef>
          </c:val>
        </c:ser>
        <c:ser>
          <c:idx val="1"/>
          <c:order val="1"/>
          <c:tx>
            <c:strRef>
              <c:f>Sheet1!$C$1</c:f>
              <c:strCache>
                <c:ptCount val="1"/>
                <c:pt idx="0">
                  <c:v>Well organised</c:v>
                </c:pt>
              </c:strCache>
            </c:strRef>
          </c:tx>
          <c:spPr>
            <a:solidFill>
              <a:schemeClr val="tx1"/>
            </a:solidFill>
            <a:ln>
              <a:noFill/>
            </a:ln>
            <a:effectLst/>
          </c:spPr>
          <c:invertIfNegative val="0"/>
          <c:cat>
            <c:strRef>
              <c:f>Sheet1!$A$2</c:f>
              <c:strCache>
                <c:ptCount val="1"/>
                <c:pt idx="0">
                  <c:v>How well organised do you think the holiday was?</c:v>
                </c:pt>
              </c:strCache>
            </c:strRef>
          </c:cat>
          <c:val>
            <c:numRef>
              <c:f>Sheet1!$C$2</c:f>
              <c:numCache>
                <c:formatCode>General</c:formatCode>
                <c:ptCount val="1"/>
                <c:pt idx="0">
                  <c:v>2</c:v>
                </c:pt>
              </c:numCache>
            </c:numRef>
          </c:val>
        </c:ser>
        <c:ser>
          <c:idx val="2"/>
          <c:order val="2"/>
          <c:tx>
            <c:strRef>
              <c:f>Sheet1!$D$1</c:f>
              <c:strCache>
                <c:ptCount val="1"/>
                <c:pt idx="0">
                  <c:v>Quite well organised</c:v>
                </c:pt>
              </c:strCache>
            </c:strRef>
          </c:tx>
          <c:spPr>
            <a:solidFill>
              <a:schemeClr val="accent3"/>
            </a:solidFill>
            <a:ln>
              <a:noFill/>
            </a:ln>
            <a:effectLst/>
          </c:spPr>
          <c:invertIfNegative val="0"/>
          <c:cat>
            <c:strRef>
              <c:f>Sheet1!$A$2</c:f>
              <c:strCache>
                <c:ptCount val="1"/>
                <c:pt idx="0">
                  <c:v>How well organised do you think the holiday was?</c:v>
                </c:pt>
              </c:strCache>
            </c:strRef>
          </c:cat>
          <c:val>
            <c:numRef>
              <c:f>Sheet1!$D$2</c:f>
              <c:numCache>
                <c:formatCode>General</c:formatCode>
                <c:ptCount val="1"/>
                <c:pt idx="0">
                  <c:v>0</c:v>
                </c:pt>
              </c:numCache>
            </c:numRef>
          </c:val>
        </c:ser>
        <c:ser>
          <c:idx val="3"/>
          <c:order val="3"/>
          <c:tx>
            <c:strRef>
              <c:f>Sheet1!$E$1</c:f>
              <c:strCache>
                <c:ptCount val="1"/>
                <c:pt idx="0">
                  <c:v>Not very well organised</c:v>
                </c:pt>
              </c:strCache>
            </c:strRef>
          </c:tx>
          <c:spPr>
            <a:solidFill>
              <a:schemeClr val="accent4"/>
            </a:solidFill>
            <a:ln>
              <a:noFill/>
            </a:ln>
            <a:effectLst/>
          </c:spPr>
          <c:invertIfNegative val="0"/>
          <c:cat>
            <c:strRef>
              <c:f>Sheet1!$A$2</c:f>
              <c:strCache>
                <c:ptCount val="1"/>
                <c:pt idx="0">
                  <c:v>How well organised do you think the holiday was?</c:v>
                </c:pt>
              </c:strCache>
            </c:strRef>
          </c:cat>
          <c:val>
            <c:numRef>
              <c:f>Sheet1!$E$2</c:f>
              <c:numCache>
                <c:formatCode>General</c:formatCode>
                <c:ptCount val="1"/>
                <c:pt idx="0">
                  <c:v>1</c:v>
                </c:pt>
              </c:numCache>
            </c:numRef>
          </c:val>
        </c:ser>
        <c:dLbls>
          <c:showLegendKey val="0"/>
          <c:showVal val="0"/>
          <c:showCatName val="0"/>
          <c:showSerName val="0"/>
          <c:showPercent val="0"/>
          <c:showBubbleSize val="0"/>
        </c:dLbls>
        <c:gapWidth val="150"/>
        <c:overlap val="100"/>
        <c:axId val="551402472"/>
        <c:axId val="551402864"/>
      </c:barChart>
      <c:catAx>
        <c:axId val="5514024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1402864"/>
        <c:crossesAt val="0"/>
        <c:auto val="0"/>
        <c:lblAlgn val="ctr"/>
        <c:lblOffset val="100"/>
        <c:noMultiLvlLbl val="0"/>
      </c:catAx>
      <c:valAx>
        <c:axId val="55140286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1402472"/>
        <c:crosses val="autoZero"/>
        <c:crossBetween val="between"/>
      </c:valAx>
      <c:spPr>
        <a:noFill/>
        <a:ln>
          <a:noFill/>
        </a:ln>
        <a:effectLst/>
      </c:spPr>
    </c:plotArea>
    <c:legend>
      <c:legendPos val="b"/>
      <c:layout>
        <c:manualLayout>
          <c:xMode val="edge"/>
          <c:yMode val="edge"/>
          <c:x val="5.2263043179452941E-2"/>
          <c:y val="0.68916548082092166"/>
          <c:w val="0.9"/>
          <c:h val="0.1520280910832092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9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6224114017033288"/>
          <c:y val="7.1243523316062179E-2"/>
          <c:w val="0.59595231677427762"/>
          <c:h val="0.28256736991845482"/>
        </c:manualLayout>
      </c:layout>
      <c:barChart>
        <c:barDir val="bar"/>
        <c:grouping val="percentStacked"/>
        <c:varyColors val="0"/>
        <c:ser>
          <c:idx val="0"/>
          <c:order val="0"/>
          <c:tx>
            <c:strRef>
              <c:f>Sheet1!$B$1</c:f>
              <c:strCache>
                <c:ptCount val="1"/>
                <c:pt idx="0">
                  <c:v>Extremely important</c:v>
                </c:pt>
              </c:strCache>
            </c:strRef>
          </c:tx>
          <c:spPr>
            <a:solidFill>
              <a:srgbClr val="ED1B24"/>
            </a:solidFill>
            <a:ln>
              <a:noFill/>
            </a:ln>
            <a:effectLst/>
          </c:spPr>
          <c:invertIfNegative val="0"/>
          <c:cat>
            <c:strRef>
              <c:f>Sheet1!$A$2</c:f>
              <c:strCache>
                <c:ptCount val="1"/>
                <c:pt idx="0">
                  <c:v>How important do you think organised holidays are for older people?</c:v>
                </c:pt>
              </c:strCache>
            </c:strRef>
          </c:cat>
          <c:val>
            <c:numRef>
              <c:f>Sheet1!$B$2</c:f>
              <c:numCache>
                <c:formatCode>General</c:formatCode>
                <c:ptCount val="1"/>
                <c:pt idx="0">
                  <c:v>5</c:v>
                </c:pt>
              </c:numCache>
            </c:numRef>
          </c:val>
        </c:ser>
        <c:ser>
          <c:idx val="1"/>
          <c:order val="1"/>
          <c:tx>
            <c:strRef>
              <c:f>Sheet1!$C$1</c:f>
              <c:strCache>
                <c:ptCount val="1"/>
                <c:pt idx="0">
                  <c:v>Important</c:v>
                </c:pt>
              </c:strCache>
            </c:strRef>
          </c:tx>
          <c:spPr>
            <a:solidFill>
              <a:schemeClr val="tx1"/>
            </a:solidFill>
            <a:ln>
              <a:noFill/>
            </a:ln>
            <a:effectLst/>
          </c:spPr>
          <c:invertIfNegative val="0"/>
          <c:cat>
            <c:strRef>
              <c:f>Sheet1!$A$2</c:f>
              <c:strCache>
                <c:ptCount val="1"/>
                <c:pt idx="0">
                  <c:v>How important do you think organised holidays are for older people?</c:v>
                </c:pt>
              </c:strCache>
            </c:strRef>
          </c:cat>
          <c:val>
            <c:numRef>
              <c:f>Sheet1!$C$2</c:f>
              <c:numCache>
                <c:formatCode>General</c:formatCode>
                <c:ptCount val="1"/>
                <c:pt idx="0">
                  <c:v>1</c:v>
                </c:pt>
              </c:numCache>
            </c:numRef>
          </c:val>
        </c:ser>
        <c:ser>
          <c:idx val="2"/>
          <c:order val="2"/>
          <c:tx>
            <c:strRef>
              <c:f>Sheet1!$D$1</c:f>
              <c:strCache>
                <c:ptCount val="1"/>
                <c:pt idx="0">
                  <c:v>Not very important</c:v>
                </c:pt>
              </c:strCache>
            </c:strRef>
          </c:tx>
          <c:spPr>
            <a:solidFill>
              <a:schemeClr val="accent3"/>
            </a:solidFill>
            <a:ln>
              <a:noFill/>
            </a:ln>
            <a:effectLst/>
          </c:spPr>
          <c:invertIfNegative val="0"/>
          <c:cat>
            <c:strRef>
              <c:f>Sheet1!$A$2</c:f>
              <c:strCache>
                <c:ptCount val="1"/>
                <c:pt idx="0">
                  <c:v>How important do you think organised holidays are for older people?</c:v>
                </c:pt>
              </c:strCache>
            </c:strRef>
          </c:cat>
          <c:val>
            <c:numRef>
              <c:f>Sheet1!$D$2</c:f>
              <c:numCache>
                <c:formatCode>General</c:formatCode>
                <c:ptCount val="1"/>
                <c:pt idx="0">
                  <c:v>0</c:v>
                </c:pt>
              </c:numCache>
            </c:numRef>
          </c:val>
        </c:ser>
        <c:ser>
          <c:idx val="3"/>
          <c:order val="3"/>
          <c:tx>
            <c:strRef>
              <c:f>Sheet1!$E$1</c:f>
              <c:strCache>
                <c:ptCount val="1"/>
                <c:pt idx="0">
                  <c:v>Not important at all</c:v>
                </c:pt>
              </c:strCache>
            </c:strRef>
          </c:tx>
          <c:spPr>
            <a:solidFill>
              <a:schemeClr val="accent4"/>
            </a:solidFill>
            <a:ln>
              <a:noFill/>
            </a:ln>
            <a:effectLst/>
          </c:spPr>
          <c:invertIfNegative val="0"/>
          <c:cat>
            <c:strRef>
              <c:f>Sheet1!$A$2</c:f>
              <c:strCache>
                <c:ptCount val="1"/>
                <c:pt idx="0">
                  <c:v>How important do you think organised holidays are for older people?</c:v>
                </c:pt>
              </c:strCache>
            </c:strRef>
          </c:cat>
          <c:val>
            <c:numRef>
              <c:f>Sheet1!$E$2</c:f>
              <c:numCache>
                <c:formatCode>General</c:formatCode>
                <c:ptCount val="1"/>
                <c:pt idx="0">
                  <c:v>1</c:v>
                </c:pt>
              </c:numCache>
            </c:numRef>
          </c:val>
        </c:ser>
        <c:dLbls>
          <c:showLegendKey val="0"/>
          <c:showVal val="0"/>
          <c:showCatName val="0"/>
          <c:showSerName val="0"/>
          <c:showPercent val="0"/>
          <c:showBubbleSize val="0"/>
        </c:dLbls>
        <c:gapWidth val="150"/>
        <c:overlap val="100"/>
        <c:axId val="553767416"/>
        <c:axId val="553767808"/>
      </c:barChart>
      <c:catAx>
        <c:axId val="5537674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767808"/>
        <c:crossesAt val="0"/>
        <c:auto val="0"/>
        <c:lblAlgn val="ctr"/>
        <c:lblOffset val="100"/>
        <c:noMultiLvlLbl val="0"/>
      </c:catAx>
      <c:valAx>
        <c:axId val="55376780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767416"/>
        <c:crosses val="autoZero"/>
        <c:crossBetween val="between"/>
      </c:valAx>
      <c:spPr>
        <a:noFill/>
        <a:ln>
          <a:noFill/>
        </a:ln>
        <a:effectLst/>
      </c:spPr>
    </c:plotArea>
    <c:legend>
      <c:legendPos val="b"/>
      <c:layout>
        <c:manualLayout>
          <c:xMode val="edge"/>
          <c:yMode val="edge"/>
          <c:x val="5.2263043179452941E-2"/>
          <c:y val="0.68916548082092166"/>
          <c:w val="0.9"/>
          <c:h val="0.1520280910832092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9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40492175819794679"/>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Do you think the holidays arranged by ALONE are affordable for older people?</c:v>
                </c:pt>
              </c:strCache>
            </c:strRef>
          </c:cat>
          <c:val>
            <c:numRef>
              <c:f>Sheet1!$B$2</c:f>
              <c:numCache>
                <c:formatCode>General</c:formatCode>
                <c:ptCount val="1"/>
                <c:pt idx="0">
                  <c:v>6</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Do you think the holidays arranged by ALONE are affordable for older people?</c:v>
                </c:pt>
              </c:strCache>
            </c:strRef>
          </c:cat>
          <c:val>
            <c:numRef>
              <c:f>Sheet1!$C$2</c:f>
              <c:numCache>
                <c:formatCode>General</c:formatCode>
                <c:ptCount val="1"/>
                <c:pt idx="0">
                  <c:v>0</c:v>
                </c:pt>
              </c:numCache>
            </c:numRef>
          </c:val>
        </c:ser>
        <c:ser>
          <c:idx val="2"/>
          <c:order val="2"/>
          <c:tx>
            <c:strRef>
              <c:f>Sheet1!$D$1</c:f>
              <c:strCache>
                <c:ptCount val="1"/>
                <c:pt idx="0">
                  <c:v>No answer</c:v>
                </c:pt>
              </c:strCache>
            </c:strRef>
          </c:tx>
          <c:spPr>
            <a:solidFill>
              <a:schemeClr val="accent3"/>
            </a:solidFill>
            <a:ln>
              <a:noFill/>
            </a:ln>
            <a:effectLst/>
          </c:spPr>
          <c:invertIfNegative val="0"/>
          <c:cat>
            <c:strRef>
              <c:f>Sheet1!$A$2</c:f>
              <c:strCache>
                <c:ptCount val="1"/>
                <c:pt idx="0">
                  <c:v>Do you think the holidays arranged by ALONE are affordable for older people?</c:v>
                </c:pt>
              </c:strCache>
            </c:strRef>
          </c:cat>
          <c:val>
            <c:numRef>
              <c:f>Sheet1!$D$2</c:f>
              <c:numCache>
                <c:formatCode>General</c:formatCode>
                <c:ptCount val="1"/>
                <c:pt idx="0">
                  <c:v>0</c:v>
                </c:pt>
              </c:numCache>
            </c:numRef>
          </c:val>
        </c:ser>
        <c:dLbls>
          <c:showLegendKey val="0"/>
          <c:showVal val="0"/>
          <c:showCatName val="0"/>
          <c:showSerName val="0"/>
          <c:showPercent val="0"/>
          <c:showBubbleSize val="0"/>
        </c:dLbls>
        <c:gapWidth val="150"/>
        <c:overlap val="100"/>
        <c:axId val="553768592"/>
        <c:axId val="553768984"/>
      </c:barChart>
      <c:catAx>
        <c:axId val="5537685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768984"/>
        <c:crosses val="autoZero"/>
        <c:auto val="1"/>
        <c:lblAlgn val="ctr"/>
        <c:lblOffset val="100"/>
        <c:noMultiLvlLbl val="0"/>
      </c:catAx>
      <c:valAx>
        <c:axId val="55376898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768592"/>
        <c:crosses val="autoZero"/>
        <c:crossBetween val="between"/>
      </c:valAx>
      <c:spPr>
        <a:noFill/>
        <a:ln>
          <a:noFill/>
        </a:ln>
        <a:effectLst/>
      </c:spPr>
    </c:plotArea>
    <c:legend>
      <c:legendPos val="b"/>
      <c:layout>
        <c:manualLayout>
          <c:xMode val="edge"/>
          <c:yMode val="edge"/>
          <c:x val="0.41503879679433925"/>
          <c:y val="0.74726191633453221"/>
          <c:w val="0.42876213338235064"/>
          <c:h val="0.213609090002990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9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28916626579233867"/>
        </c:manualLayout>
      </c:layout>
      <c:barChart>
        <c:barDir val="bar"/>
        <c:grouping val="percentStacked"/>
        <c:varyColors val="0"/>
        <c:ser>
          <c:idx val="0"/>
          <c:order val="0"/>
          <c:tx>
            <c:strRef>
              <c:f>Sheet1!$B$1</c:f>
              <c:strCache>
                <c:ptCount val="1"/>
                <c:pt idx="0">
                  <c:v>Work commitments</c:v>
                </c:pt>
              </c:strCache>
            </c:strRef>
          </c:tx>
          <c:spPr>
            <a:solidFill>
              <a:srgbClr val="ED1B24"/>
            </a:solidFill>
            <a:ln>
              <a:noFill/>
            </a:ln>
            <a:effectLst/>
          </c:spPr>
          <c:invertIfNegative val="0"/>
          <c:cat>
            <c:strRef>
              <c:f>Sheet1!$A$2</c:f>
              <c:strCache>
                <c:ptCount val="1"/>
                <c:pt idx="0">
                  <c:v>What has prevented you from going on an ALONE holiday?</c:v>
                </c:pt>
              </c:strCache>
            </c:strRef>
          </c:cat>
          <c:val>
            <c:numRef>
              <c:f>Sheet1!$B$2</c:f>
              <c:numCache>
                <c:formatCode>General</c:formatCode>
                <c:ptCount val="1"/>
                <c:pt idx="0">
                  <c:v>8</c:v>
                </c:pt>
              </c:numCache>
            </c:numRef>
          </c:val>
        </c:ser>
        <c:ser>
          <c:idx val="1"/>
          <c:order val="1"/>
          <c:tx>
            <c:strRef>
              <c:f>Sheet1!$C$1</c:f>
              <c:strCache>
                <c:ptCount val="1"/>
                <c:pt idx="0">
                  <c:v>Only been with ALONE for a short time</c:v>
                </c:pt>
              </c:strCache>
            </c:strRef>
          </c:tx>
          <c:spPr>
            <a:solidFill>
              <a:schemeClr val="tx1"/>
            </a:solidFill>
            <a:ln>
              <a:noFill/>
            </a:ln>
            <a:effectLst/>
          </c:spPr>
          <c:invertIfNegative val="0"/>
          <c:cat>
            <c:strRef>
              <c:f>Sheet1!$A$2</c:f>
              <c:strCache>
                <c:ptCount val="1"/>
                <c:pt idx="0">
                  <c:v>What has prevented you from going on an ALONE holiday?</c:v>
                </c:pt>
              </c:strCache>
            </c:strRef>
          </c:cat>
          <c:val>
            <c:numRef>
              <c:f>Sheet1!$C$2</c:f>
              <c:numCache>
                <c:formatCode>General</c:formatCode>
                <c:ptCount val="1"/>
                <c:pt idx="0">
                  <c:v>5</c:v>
                </c:pt>
              </c:numCache>
            </c:numRef>
          </c:val>
        </c:ser>
        <c:ser>
          <c:idx val="2"/>
          <c:order val="2"/>
          <c:tx>
            <c:strRef>
              <c:f>Sheet1!$D$1</c:f>
              <c:strCache>
                <c:ptCount val="1"/>
                <c:pt idx="0">
                  <c:v>Time commitment</c:v>
                </c:pt>
              </c:strCache>
            </c:strRef>
          </c:tx>
          <c:spPr>
            <a:solidFill>
              <a:schemeClr val="accent3"/>
            </a:solidFill>
            <a:ln>
              <a:noFill/>
            </a:ln>
            <a:effectLst/>
          </c:spPr>
          <c:invertIfNegative val="0"/>
          <c:cat>
            <c:strRef>
              <c:f>Sheet1!$A$2</c:f>
              <c:strCache>
                <c:ptCount val="1"/>
                <c:pt idx="0">
                  <c:v>What has prevented you from going on an ALONE holiday?</c:v>
                </c:pt>
              </c:strCache>
            </c:strRef>
          </c:cat>
          <c:val>
            <c:numRef>
              <c:f>Sheet1!$D$2</c:f>
              <c:numCache>
                <c:formatCode>General</c:formatCode>
                <c:ptCount val="1"/>
                <c:pt idx="0">
                  <c:v>4</c:v>
                </c:pt>
              </c:numCache>
            </c:numRef>
          </c:val>
        </c:ser>
        <c:ser>
          <c:idx val="3"/>
          <c:order val="3"/>
          <c:tx>
            <c:strRef>
              <c:f>Sheet1!$E$1</c:f>
              <c:strCache>
                <c:ptCount val="1"/>
                <c:pt idx="0">
                  <c:v>Clash/unavailable</c:v>
                </c:pt>
              </c:strCache>
            </c:strRef>
          </c:tx>
          <c:spPr>
            <a:solidFill>
              <a:schemeClr val="accent4"/>
            </a:solidFill>
            <a:ln>
              <a:noFill/>
            </a:ln>
            <a:effectLst/>
          </c:spPr>
          <c:invertIfNegative val="0"/>
          <c:cat>
            <c:strRef>
              <c:f>Sheet1!$A$2</c:f>
              <c:strCache>
                <c:ptCount val="1"/>
                <c:pt idx="0">
                  <c:v>What has prevented you from going on an ALONE holiday?</c:v>
                </c:pt>
              </c:strCache>
            </c:strRef>
          </c:cat>
          <c:val>
            <c:numRef>
              <c:f>Sheet1!$E$2</c:f>
              <c:numCache>
                <c:formatCode>General</c:formatCode>
                <c:ptCount val="1"/>
                <c:pt idx="0">
                  <c:v>3</c:v>
                </c:pt>
              </c:numCache>
            </c:numRef>
          </c:val>
        </c:ser>
        <c:ser>
          <c:idx val="4"/>
          <c:order val="4"/>
          <c:tx>
            <c:strRef>
              <c:f>Sheet1!$F$1</c:f>
              <c:strCache>
                <c:ptCount val="1"/>
                <c:pt idx="0">
                  <c:v>Family commitments</c:v>
                </c:pt>
              </c:strCache>
            </c:strRef>
          </c:tx>
          <c:spPr>
            <a:solidFill>
              <a:schemeClr val="accent5"/>
            </a:solidFill>
            <a:ln>
              <a:noFill/>
            </a:ln>
            <a:effectLst/>
          </c:spPr>
          <c:invertIfNegative val="0"/>
          <c:cat>
            <c:strRef>
              <c:f>Sheet1!$A$2</c:f>
              <c:strCache>
                <c:ptCount val="1"/>
                <c:pt idx="0">
                  <c:v>What has prevented you from going on an ALONE holiday?</c:v>
                </c:pt>
              </c:strCache>
            </c:strRef>
          </c:cat>
          <c:val>
            <c:numRef>
              <c:f>Sheet1!$F$2</c:f>
              <c:numCache>
                <c:formatCode>General</c:formatCode>
                <c:ptCount val="1"/>
                <c:pt idx="0">
                  <c:v>2</c:v>
                </c:pt>
              </c:numCache>
            </c:numRef>
          </c:val>
        </c:ser>
        <c:ser>
          <c:idx val="5"/>
          <c:order val="5"/>
          <c:tx>
            <c:strRef>
              <c:f>Sheet1!$G$1</c:f>
              <c:strCache>
                <c:ptCount val="1"/>
                <c:pt idx="0">
                  <c:v>Not interested/older person not interested</c:v>
                </c:pt>
              </c:strCache>
            </c:strRef>
          </c:tx>
          <c:spPr>
            <a:solidFill>
              <a:schemeClr val="accent6"/>
            </a:solidFill>
            <a:ln>
              <a:noFill/>
            </a:ln>
            <a:effectLst/>
          </c:spPr>
          <c:invertIfNegative val="0"/>
          <c:cat>
            <c:strRef>
              <c:f>Sheet1!$A$2</c:f>
              <c:strCache>
                <c:ptCount val="1"/>
                <c:pt idx="0">
                  <c:v>What has prevented you from going on an ALONE holiday?</c:v>
                </c:pt>
              </c:strCache>
            </c:strRef>
          </c:cat>
          <c:val>
            <c:numRef>
              <c:f>Sheet1!$G$2</c:f>
              <c:numCache>
                <c:formatCode>General</c:formatCode>
                <c:ptCount val="1"/>
                <c:pt idx="0">
                  <c:v>2</c:v>
                </c:pt>
              </c:numCache>
            </c:numRef>
          </c:val>
        </c:ser>
        <c:ser>
          <c:idx val="6"/>
          <c:order val="6"/>
          <c:tx>
            <c:strRef>
              <c:f>Sheet1!$H$1</c:f>
              <c:strCache>
                <c:ptCount val="1"/>
                <c:pt idx="0">
                  <c:v>Unable to afford it</c:v>
                </c:pt>
              </c:strCache>
            </c:strRef>
          </c:tx>
          <c:spPr>
            <a:solidFill>
              <a:schemeClr val="accent1">
                <a:lumMod val="60000"/>
              </a:schemeClr>
            </a:solidFill>
            <a:ln>
              <a:noFill/>
            </a:ln>
            <a:effectLst/>
          </c:spPr>
          <c:invertIfNegative val="0"/>
          <c:cat>
            <c:strRef>
              <c:f>Sheet1!$A$2</c:f>
              <c:strCache>
                <c:ptCount val="1"/>
                <c:pt idx="0">
                  <c:v>What has prevented you from going on an ALONE holiday?</c:v>
                </c:pt>
              </c:strCache>
            </c:strRef>
          </c:cat>
          <c:val>
            <c:numRef>
              <c:f>Sheet1!$H$2</c:f>
              <c:numCache>
                <c:formatCode>General</c:formatCode>
                <c:ptCount val="1"/>
                <c:pt idx="0">
                  <c:v>1</c:v>
                </c:pt>
              </c:numCache>
            </c:numRef>
          </c:val>
        </c:ser>
        <c:ser>
          <c:idx val="7"/>
          <c:order val="7"/>
          <c:tx>
            <c:strRef>
              <c:f>Sheet1!$I$1</c:f>
              <c:strCache>
                <c:ptCount val="1"/>
                <c:pt idx="0">
                  <c:v>Home commitments</c:v>
                </c:pt>
              </c:strCache>
            </c:strRef>
          </c:tx>
          <c:spPr>
            <a:solidFill>
              <a:schemeClr val="accent2">
                <a:lumMod val="60000"/>
              </a:schemeClr>
            </a:solidFill>
            <a:ln>
              <a:noFill/>
            </a:ln>
            <a:effectLst/>
          </c:spPr>
          <c:invertIfNegative val="0"/>
          <c:cat>
            <c:strRef>
              <c:f>Sheet1!$A$2</c:f>
              <c:strCache>
                <c:ptCount val="1"/>
                <c:pt idx="0">
                  <c:v>What has prevented you from going on an ALONE holiday?</c:v>
                </c:pt>
              </c:strCache>
            </c:strRef>
          </c:cat>
          <c:val>
            <c:numRef>
              <c:f>Sheet1!$I$2</c:f>
              <c:numCache>
                <c:formatCode>General</c:formatCode>
                <c:ptCount val="1"/>
                <c:pt idx="0">
                  <c:v>1</c:v>
                </c:pt>
              </c:numCache>
            </c:numRef>
          </c:val>
        </c:ser>
        <c:ser>
          <c:idx val="8"/>
          <c:order val="8"/>
          <c:tx>
            <c:strRef>
              <c:f>Sheet1!$J$1</c:f>
              <c:strCache>
                <c:ptCount val="1"/>
                <c:pt idx="0">
                  <c:v>Don't think I would enjoy it</c:v>
                </c:pt>
              </c:strCache>
            </c:strRef>
          </c:tx>
          <c:spPr>
            <a:solidFill>
              <a:schemeClr val="accent3">
                <a:lumMod val="60000"/>
              </a:schemeClr>
            </a:solidFill>
            <a:ln>
              <a:noFill/>
            </a:ln>
            <a:effectLst/>
          </c:spPr>
          <c:invertIfNegative val="0"/>
          <c:cat>
            <c:strRef>
              <c:f>Sheet1!$A$2</c:f>
              <c:strCache>
                <c:ptCount val="1"/>
                <c:pt idx="0">
                  <c:v>What has prevented you from going on an ALONE holiday?</c:v>
                </c:pt>
              </c:strCache>
            </c:strRef>
          </c:cat>
          <c:val>
            <c:numRef>
              <c:f>Sheet1!$J$2</c:f>
              <c:numCache>
                <c:formatCode>General</c:formatCode>
                <c:ptCount val="1"/>
                <c:pt idx="0">
                  <c:v>1</c:v>
                </c:pt>
              </c:numCache>
            </c:numRef>
          </c:val>
        </c:ser>
        <c:ser>
          <c:idx val="9"/>
          <c:order val="9"/>
          <c:tx>
            <c:strRef>
              <c:f>Sheet1!$K$1</c:f>
              <c:strCache>
                <c:ptCount val="1"/>
                <c:pt idx="0">
                  <c:v>Got freaked out after hearing about the holiday in Clare</c:v>
                </c:pt>
              </c:strCache>
            </c:strRef>
          </c:tx>
          <c:spPr>
            <a:solidFill>
              <a:schemeClr val="accent4">
                <a:lumMod val="60000"/>
              </a:schemeClr>
            </a:solidFill>
            <a:ln>
              <a:noFill/>
            </a:ln>
            <a:effectLst/>
          </c:spPr>
          <c:invertIfNegative val="0"/>
          <c:cat>
            <c:strRef>
              <c:f>Sheet1!$A$2</c:f>
              <c:strCache>
                <c:ptCount val="1"/>
                <c:pt idx="0">
                  <c:v>What has prevented you from going on an ALONE holiday?</c:v>
                </c:pt>
              </c:strCache>
            </c:strRef>
          </c:cat>
          <c:val>
            <c:numRef>
              <c:f>Sheet1!$K$2</c:f>
              <c:numCache>
                <c:formatCode>General</c:formatCode>
                <c:ptCount val="1"/>
                <c:pt idx="0">
                  <c:v>1</c:v>
                </c:pt>
              </c:numCache>
            </c:numRef>
          </c:val>
        </c:ser>
        <c:ser>
          <c:idx val="10"/>
          <c:order val="10"/>
          <c:tx>
            <c:strRef>
              <c:f>Sheet1!$L$1</c:f>
              <c:strCache>
                <c:ptCount val="1"/>
                <c:pt idx="0">
                  <c:v>Hearing difficulty</c:v>
                </c:pt>
              </c:strCache>
            </c:strRef>
          </c:tx>
          <c:spPr>
            <a:solidFill>
              <a:schemeClr val="accent5">
                <a:lumMod val="60000"/>
              </a:schemeClr>
            </a:solidFill>
            <a:ln>
              <a:noFill/>
            </a:ln>
            <a:effectLst/>
          </c:spPr>
          <c:invertIfNegative val="0"/>
          <c:cat>
            <c:strRef>
              <c:f>Sheet1!$A$2</c:f>
              <c:strCache>
                <c:ptCount val="1"/>
                <c:pt idx="0">
                  <c:v>What has prevented you from going on an ALONE holiday?</c:v>
                </c:pt>
              </c:strCache>
            </c:strRef>
          </c:cat>
          <c:val>
            <c:numRef>
              <c:f>Sheet1!$L$2</c:f>
              <c:numCache>
                <c:formatCode>General</c:formatCode>
                <c:ptCount val="1"/>
                <c:pt idx="0">
                  <c:v>1</c:v>
                </c:pt>
              </c:numCache>
            </c:numRef>
          </c:val>
        </c:ser>
        <c:ser>
          <c:idx val="11"/>
          <c:order val="11"/>
          <c:tx>
            <c:strRef>
              <c:f>Sheet1!$M$1</c:f>
              <c:strCache>
                <c:ptCount val="1"/>
                <c:pt idx="0">
                  <c:v>Haven't heard about them</c:v>
                </c:pt>
              </c:strCache>
            </c:strRef>
          </c:tx>
          <c:spPr>
            <a:solidFill>
              <a:schemeClr val="accent6">
                <a:lumMod val="60000"/>
              </a:schemeClr>
            </a:solidFill>
            <a:ln>
              <a:noFill/>
            </a:ln>
            <a:effectLst/>
          </c:spPr>
          <c:invertIfNegative val="0"/>
          <c:cat>
            <c:strRef>
              <c:f>Sheet1!$A$2</c:f>
              <c:strCache>
                <c:ptCount val="1"/>
                <c:pt idx="0">
                  <c:v>What has prevented you from going on an ALONE holiday?</c:v>
                </c:pt>
              </c:strCache>
            </c:strRef>
          </c:cat>
          <c:val>
            <c:numRef>
              <c:f>Sheet1!$M$2</c:f>
              <c:numCache>
                <c:formatCode>General</c:formatCode>
                <c:ptCount val="1"/>
                <c:pt idx="0">
                  <c:v>1</c:v>
                </c:pt>
              </c:numCache>
            </c:numRef>
          </c:val>
        </c:ser>
        <c:dLbls>
          <c:showLegendKey val="0"/>
          <c:showVal val="0"/>
          <c:showCatName val="0"/>
          <c:showSerName val="0"/>
          <c:showPercent val="0"/>
          <c:showBubbleSize val="0"/>
        </c:dLbls>
        <c:gapWidth val="150"/>
        <c:overlap val="100"/>
        <c:axId val="553769768"/>
        <c:axId val="553770160"/>
      </c:barChart>
      <c:catAx>
        <c:axId val="5537697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770160"/>
        <c:crosses val="autoZero"/>
        <c:auto val="1"/>
        <c:lblAlgn val="ctr"/>
        <c:lblOffset val="100"/>
        <c:noMultiLvlLbl val="0"/>
      </c:catAx>
      <c:valAx>
        <c:axId val="55377016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769768"/>
        <c:crosses val="autoZero"/>
        <c:crossBetween val="between"/>
      </c:valAx>
      <c:spPr>
        <a:noFill/>
        <a:ln>
          <a:noFill/>
        </a:ln>
        <a:effectLst/>
      </c:spPr>
    </c:plotArea>
    <c:legend>
      <c:legendPos val="b"/>
      <c:layout>
        <c:manualLayout>
          <c:xMode val="edge"/>
          <c:yMode val="edge"/>
          <c:x val="0"/>
          <c:y val="0.50013596661073101"/>
          <c:w val="1"/>
          <c:h val="0.4306472756479210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9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40492175819794679"/>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Do you volunteer with any other organisations?</c:v>
                </c:pt>
              </c:strCache>
            </c:strRef>
          </c:cat>
          <c:val>
            <c:numRef>
              <c:f>Sheet1!$B$2</c:f>
              <c:numCache>
                <c:formatCode>General</c:formatCode>
                <c:ptCount val="1"/>
                <c:pt idx="0">
                  <c:v>13</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Do you volunteer with any other organisations?</c:v>
                </c:pt>
              </c:strCache>
            </c:strRef>
          </c:cat>
          <c:val>
            <c:numRef>
              <c:f>Sheet1!$C$2</c:f>
              <c:numCache>
                <c:formatCode>General</c:formatCode>
                <c:ptCount val="1"/>
                <c:pt idx="0">
                  <c:v>26</c:v>
                </c:pt>
              </c:numCache>
            </c:numRef>
          </c:val>
        </c:ser>
        <c:ser>
          <c:idx val="2"/>
          <c:order val="2"/>
          <c:tx>
            <c:strRef>
              <c:f>Sheet1!$D$1</c:f>
              <c:strCache>
                <c:ptCount val="1"/>
                <c:pt idx="0">
                  <c:v>No answer</c:v>
                </c:pt>
              </c:strCache>
            </c:strRef>
          </c:tx>
          <c:spPr>
            <a:solidFill>
              <a:schemeClr val="accent3"/>
            </a:solidFill>
            <a:ln>
              <a:noFill/>
            </a:ln>
            <a:effectLst/>
          </c:spPr>
          <c:invertIfNegative val="0"/>
          <c:cat>
            <c:strRef>
              <c:f>Sheet1!$A$2</c:f>
              <c:strCache>
                <c:ptCount val="1"/>
                <c:pt idx="0">
                  <c:v>Do you volunteer with any other organisations?</c:v>
                </c:pt>
              </c:strCache>
            </c:strRef>
          </c:cat>
          <c:val>
            <c:numRef>
              <c:f>Sheet1!$D$2</c:f>
              <c:numCache>
                <c:formatCode>General</c:formatCode>
                <c:ptCount val="1"/>
                <c:pt idx="0">
                  <c:v>8</c:v>
                </c:pt>
              </c:numCache>
            </c:numRef>
          </c:val>
        </c:ser>
        <c:dLbls>
          <c:showLegendKey val="0"/>
          <c:showVal val="0"/>
          <c:showCatName val="0"/>
          <c:showSerName val="0"/>
          <c:showPercent val="0"/>
          <c:showBubbleSize val="0"/>
        </c:dLbls>
        <c:gapWidth val="150"/>
        <c:overlap val="100"/>
        <c:axId val="553770944"/>
        <c:axId val="553771336"/>
      </c:barChart>
      <c:catAx>
        <c:axId val="5537709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771336"/>
        <c:crosses val="autoZero"/>
        <c:auto val="1"/>
        <c:lblAlgn val="ctr"/>
        <c:lblOffset val="100"/>
        <c:noMultiLvlLbl val="0"/>
      </c:catAx>
      <c:valAx>
        <c:axId val="55377133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770944"/>
        <c:crosses val="autoZero"/>
        <c:crossBetween val="between"/>
      </c:valAx>
      <c:spPr>
        <a:noFill/>
        <a:ln>
          <a:noFill/>
        </a:ln>
        <a:effectLst/>
      </c:spPr>
    </c:plotArea>
    <c:legend>
      <c:legendPos val="b"/>
      <c:layout>
        <c:manualLayout>
          <c:xMode val="edge"/>
          <c:yMode val="edge"/>
          <c:x val="0.41503879679433925"/>
          <c:y val="0.74726191633453221"/>
          <c:w val="0.42876213338235064"/>
          <c:h val="0.213609090002990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9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40492175819794679"/>
        </c:manualLayout>
      </c:layout>
      <c:barChart>
        <c:barDir val="bar"/>
        <c:grouping val="percentStacked"/>
        <c:varyColors val="0"/>
        <c:ser>
          <c:idx val="0"/>
          <c:order val="0"/>
          <c:tx>
            <c:strRef>
              <c:f>Sheet1!$B$1</c:f>
              <c:strCache>
                <c:ptCount val="1"/>
                <c:pt idx="0">
                  <c:v>1</c:v>
                </c:pt>
              </c:strCache>
            </c:strRef>
          </c:tx>
          <c:spPr>
            <a:solidFill>
              <a:srgbClr val="ED1B24"/>
            </a:solidFill>
            <a:ln>
              <a:noFill/>
            </a:ln>
            <a:effectLst/>
          </c:spPr>
          <c:invertIfNegative val="0"/>
          <c:cat>
            <c:strRef>
              <c:f>Sheet1!$A$2</c:f>
              <c:strCache>
                <c:ptCount val="1"/>
                <c:pt idx="0">
                  <c:v>How many organisations do you volunteer with?</c:v>
                </c:pt>
              </c:strCache>
            </c:strRef>
          </c:cat>
          <c:val>
            <c:numRef>
              <c:f>Sheet1!$B$2</c:f>
              <c:numCache>
                <c:formatCode>General</c:formatCode>
                <c:ptCount val="1"/>
                <c:pt idx="0">
                  <c:v>6</c:v>
                </c:pt>
              </c:numCache>
            </c:numRef>
          </c:val>
        </c:ser>
        <c:ser>
          <c:idx val="1"/>
          <c:order val="1"/>
          <c:tx>
            <c:strRef>
              <c:f>Sheet1!$C$1</c:f>
              <c:strCache>
                <c:ptCount val="1"/>
                <c:pt idx="0">
                  <c:v>2</c:v>
                </c:pt>
              </c:strCache>
            </c:strRef>
          </c:tx>
          <c:spPr>
            <a:solidFill>
              <a:schemeClr val="tx1"/>
            </a:solidFill>
            <a:ln>
              <a:noFill/>
            </a:ln>
            <a:effectLst/>
          </c:spPr>
          <c:invertIfNegative val="0"/>
          <c:cat>
            <c:strRef>
              <c:f>Sheet1!$A$2</c:f>
              <c:strCache>
                <c:ptCount val="1"/>
                <c:pt idx="0">
                  <c:v>How many organisations do you volunteer with?</c:v>
                </c:pt>
              </c:strCache>
            </c:strRef>
          </c:cat>
          <c:val>
            <c:numRef>
              <c:f>Sheet1!$C$2</c:f>
              <c:numCache>
                <c:formatCode>General</c:formatCode>
                <c:ptCount val="1"/>
                <c:pt idx="0">
                  <c:v>5</c:v>
                </c:pt>
              </c:numCache>
            </c:numRef>
          </c:val>
        </c:ser>
        <c:ser>
          <c:idx val="2"/>
          <c:order val="2"/>
          <c:tx>
            <c:strRef>
              <c:f>Sheet1!$D$1</c:f>
              <c:strCache>
                <c:ptCount val="1"/>
                <c:pt idx="0">
                  <c:v>3</c:v>
                </c:pt>
              </c:strCache>
            </c:strRef>
          </c:tx>
          <c:spPr>
            <a:solidFill>
              <a:schemeClr val="accent3"/>
            </a:solidFill>
            <a:ln>
              <a:noFill/>
            </a:ln>
            <a:effectLst/>
          </c:spPr>
          <c:invertIfNegative val="0"/>
          <c:cat>
            <c:strRef>
              <c:f>Sheet1!$A$2</c:f>
              <c:strCache>
                <c:ptCount val="1"/>
                <c:pt idx="0">
                  <c:v>How many organisations do you volunteer with?</c:v>
                </c:pt>
              </c:strCache>
            </c:strRef>
          </c:cat>
          <c:val>
            <c:numRef>
              <c:f>Sheet1!$D$2</c:f>
              <c:numCache>
                <c:formatCode>General</c:formatCode>
                <c:ptCount val="1"/>
                <c:pt idx="0">
                  <c:v>1</c:v>
                </c:pt>
              </c:numCache>
            </c:numRef>
          </c:val>
        </c:ser>
        <c:ser>
          <c:idx val="3"/>
          <c:order val="3"/>
          <c:tx>
            <c:strRef>
              <c:f>Sheet1!$E$1</c:f>
              <c:strCache>
                <c:ptCount val="1"/>
                <c:pt idx="0">
                  <c:v>No answer</c:v>
                </c:pt>
              </c:strCache>
            </c:strRef>
          </c:tx>
          <c:spPr>
            <a:solidFill>
              <a:schemeClr val="accent4"/>
            </a:solidFill>
            <a:ln>
              <a:noFill/>
            </a:ln>
            <a:effectLst/>
          </c:spPr>
          <c:invertIfNegative val="0"/>
          <c:cat>
            <c:strRef>
              <c:f>Sheet1!$A$2</c:f>
              <c:strCache>
                <c:ptCount val="1"/>
                <c:pt idx="0">
                  <c:v>How many organisations do you volunteer with?</c:v>
                </c:pt>
              </c:strCache>
            </c:strRef>
          </c:cat>
          <c:val>
            <c:numRef>
              <c:f>Sheet1!$E$2</c:f>
              <c:numCache>
                <c:formatCode>General</c:formatCode>
                <c:ptCount val="1"/>
                <c:pt idx="0">
                  <c:v>1</c:v>
                </c:pt>
              </c:numCache>
            </c:numRef>
          </c:val>
        </c:ser>
        <c:dLbls>
          <c:showLegendKey val="0"/>
          <c:showVal val="0"/>
          <c:showCatName val="0"/>
          <c:showSerName val="0"/>
          <c:showPercent val="0"/>
          <c:showBubbleSize val="0"/>
        </c:dLbls>
        <c:gapWidth val="150"/>
        <c:overlap val="100"/>
        <c:axId val="553772120"/>
        <c:axId val="553772512"/>
      </c:barChart>
      <c:catAx>
        <c:axId val="5537721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772512"/>
        <c:crosses val="autoZero"/>
        <c:auto val="1"/>
        <c:lblAlgn val="ctr"/>
        <c:lblOffset val="100"/>
        <c:noMultiLvlLbl val="0"/>
      </c:catAx>
      <c:valAx>
        <c:axId val="55377251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772120"/>
        <c:crosses val="autoZero"/>
        <c:crossBetween val="between"/>
      </c:valAx>
      <c:spPr>
        <a:noFill/>
        <a:ln>
          <a:noFill/>
        </a:ln>
        <a:effectLst/>
      </c:spPr>
    </c:plotArea>
    <c:legend>
      <c:legendPos val="b"/>
      <c:layout>
        <c:manualLayout>
          <c:xMode val="edge"/>
          <c:yMode val="edge"/>
          <c:x val="0.41503879679433925"/>
          <c:y val="0.74726191633453221"/>
          <c:w val="0.25636768823520312"/>
          <c:h val="0.1736123262369981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0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40492175819794679"/>
        </c:manualLayout>
      </c:layout>
      <c:barChart>
        <c:barDir val="bar"/>
        <c:grouping val="percentStacked"/>
        <c:varyColors val="0"/>
        <c:ser>
          <c:idx val="0"/>
          <c:order val="0"/>
          <c:tx>
            <c:strRef>
              <c:f>Sheet1!$B$1</c:f>
              <c:strCache>
                <c:ptCount val="1"/>
                <c:pt idx="0">
                  <c:v>1-2 hours</c:v>
                </c:pt>
              </c:strCache>
            </c:strRef>
          </c:tx>
          <c:spPr>
            <a:solidFill>
              <a:srgbClr val="ED1B24"/>
            </a:solidFill>
            <a:ln>
              <a:noFill/>
            </a:ln>
            <a:effectLst/>
          </c:spPr>
          <c:invertIfNegative val="0"/>
          <c:cat>
            <c:strRef>
              <c:f>Sheet1!$A$2</c:f>
              <c:strCache>
                <c:ptCount val="1"/>
                <c:pt idx="0">
                  <c:v>How much time do you give to these organisations each month?</c:v>
                </c:pt>
              </c:strCache>
            </c:strRef>
          </c:cat>
          <c:val>
            <c:numRef>
              <c:f>Sheet1!$B$2</c:f>
              <c:numCache>
                <c:formatCode>General</c:formatCode>
                <c:ptCount val="1"/>
                <c:pt idx="0">
                  <c:v>1</c:v>
                </c:pt>
              </c:numCache>
            </c:numRef>
          </c:val>
        </c:ser>
        <c:ser>
          <c:idx val="1"/>
          <c:order val="1"/>
          <c:tx>
            <c:strRef>
              <c:f>Sheet1!$C$1</c:f>
              <c:strCache>
                <c:ptCount val="1"/>
                <c:pt idx="0">
                  <c:v>2-3 hours</c:v>
                </c:pt>
              </c:strCache>
            </c:strRef>
          </c:tx>
          <c:spPr>
            <a:solidFill>
              <a:schemeClr val="tx1"/>
            </a:solidFill>
            <a:ln>
              <a:noFill/>
            </a:ln>
            <a:effectLst/>
          </c:spPr>
          <c:invertIfNegative val="0"/>
          <c:cat>
            <c:strRef>
              <c:f>Sheet1!$A$2</c:f>
              <c:strCache>
                <c:ptCount val="1"/>
                <c:pt idx="0">
                  <c:v>How much time do you give to these organisations each month?</c:v>
                </c:pt>
              </c:strCache>
            </c:strRef>
          </c:cat>
          <c:val>
            <c:numRef>
              <c:f>Sheet1!$C$2</c:f>
              <c:numCache>
                <c:formatCode>General</c:formatCode>
                <c:ptCount val="1"/>
                <c:pt idx="0">
                  <c:v>1</c:v>
                </c:pt>
              </c:numCache>
            </c:numRef>
          </c:val>
        </c:ser>
        <c:ser>
          <c:idx val="2"/>
          <c:order val="2"/>
          <c:tx>
            <c:strRef>
              <c:f>Sheet1!$D$1</c:f>
              <c:strCache>
                <c:ptCount val="1"/>
                <c:pt idx="0">
                  <c:v>3-5 hours</c:v>
                </c:pt>
              </c:strCache>
            </c:strRef>
          </c:tx>
          <c:spPr>
            <a:solidFill>
              <a:schemeClr val="accent3"/>
            </a:solidFill>
            <a:ln>
              <a:noFill/>
            </a:ln>
            <a:effectLst/>
          </c:spPr>
          <c:invertIfNegative val="0"/>
          <c:cat>
            <c:strRef>
              <c:f>Sheet1!$A$2</c:f>
              <c:strCache>
                <c:ptCount val="1"/>
                <c:pt idx="0">
                  <c:v>How much time do you give to these organisations each month?</c:v>
                </c:pt>
              </c:strCache>
            </c:strRef>
          </c:cat>
          <c:val>
            <c:numRef>
              <c:f>Sheet1!$D$2</c:f>
              <c:numCache>
                <c:formatCode>General</c:formatCode>
                <c:ptCount val="1"/>
                <c:pt idx="0">
                  <c:v>2</c:v>
                </c:pt>
              </c:numCache>
            </c:numRef>
          </c:val>
        </c:ser>
        <c:ser>
          <c:idx val="3"/>
          <c:order val="3"/>
          <c:tx>
            <c:strRef>
              <c:f>Sheet1!$E$1</c:f>
              <c:strCache>
                <c:ptCount val="1"/>
                <c:pt idx="0">
                  <c:v>More than 5 hours</c:v>
                </c:pt>
              </c:strCache>
            </c:strRef>
          </c:tx>
          <c:spPr>
            <a:solidFill>
              <a:schemeClr val="accent4"/>
            </a:solidFill>
            <a:ln>
              <a:noFill/>
            </a:ln>
            <a:effectLst/>
          </c:spPr>
          <c:invertIfNegative val="0"/>
          <c:cat>
            <c:strRef>
              <c:f>Sheet1!$A$2</c:f>
              <c:strCache>
                <c:ptCount val="1"/>
                <c:pt idx="0">
                  <c:v>How much time do you give to these organisations each month?</c:v>
                </c:pt>
              </c:strCache>
            </c:strRef>
          </c:cat>
          <c:val>
            <c:numRef>
              <c:f>Sheet1!$E$2</c:f>
              <c:numCache>
                <c:formatCode>General</c:formatCode>
                <c:ptCount val="1"/>
                <c:pt idx="0">
                  <c:v>6</c:v>
                </c:pt>
              </c:numCache>
            </c:numRef>
          </c:val>
        </c:ser>
        <c:ser>
          <c:idx val="4"/>
          <c:order val="4"/>
          <c:tx>
            <c:strRef>
              <c:f>Sheet1!$F$1</c:f>
              <c:strCache>
                <c:ptCount val="1"/>
                <c:pt idx="0">
                  <c:v>A few hours</c:v>
                </c:pt>
              </c:strCache>
            </c:strRef>
          </c:tx>
          <c:spPr>
            <a:solidFill>
              <a:schemeClr val="accent5"/>
            </a:solidFill>
            <a:ln>
              <a:noFill/>
            </a:ln>
            <a:effectLst/>
          </c:spPr>
          <c:invertIfNegative val="0"/>
          <c:cat>
            <c:strRef>
              <c:f>Sheet1!$A$2</c:f>
              <c:strCache>
                <c:ptCount val="1"/>
                <c:pt idx="0">
                  <c:v>How much time do you give to these organisations each month?</c:v>
                </c:pt>
              </c:strCache>
            </c:strRef>
          </c:cat>
          <c:val>
            <c:numRef>
              <c:f>Sheet1!$F$2</c:f>
              <c:numCache>
                <c:formatCode>General</c:formatCode>
                <c:ptCount val="1"/>
                <c:pt idx="0">
                  <c:v>1</c:v>
                </c:pt>
              </c:numCache>
            </c:numRef>
          </c:val>
        </c:ser>
        <c:ser>
          <c:idx val="5"/>
          <c:order val="5"/>
          <c:tx>
            <c:strRef>
              <c:f>Sheet1!$G$1</c:f>
              <c:strCache>
                <c:ptCount val="1"/>
                <c:pt idx="0">
                  <c:v>No answer</c:v>
                </c:pt>
              </c:strCache>
            </c:strRef>
          </c:tx>
          <c:spPr>
            <a:solidFill>
              <a:schemeClr val="accent6"/>
            </a:solidFill>
            <a:ln>
              <a:noFill/>
            </a:ln>
            <a:effectLst/>
          </c:spPr>
          <c:invertIfNegative val="0"/>
          <c:cat>
            <c:strRef>
              <c:f>Sheet1!$A$2</c:f>
              <c:strCache>
                <c:ptCount val="1"/>
                <c:pt idx="0">
                  <c:v>How much time do you give to these organisations each month?</c:v>
                </c:pt>
              </c:strCache>
            </c:strRef>
          </c:cat>
          <c:val>
            <c:numRef>
              <c:f>Sheet1!$G$2</c:f>
              <c:numCache>
                <c:formatCode>General</c:formatCode>
                <c:ptCount val="1"/>
                <c:pt idx="0">
                  <c:v>2</c:v>
                </c:pt>
              </c:numCache>
            </c:numRef>
          </c:val>
        </c:ser>
        <c:dLbls>
          <c:showLegendKey val="0"/>
          <c:showVal val="0"/>
          <c:showCatName val="0"/>
          <c:showSerName val="0"/>
          <c:showPercent val="0"/>
          <c:showBubbleSize val="0"/>
        </c:dLbls>
        <c:gapWidth val="150"/>
        <c:overlap val="100"/>
        <c:axId val="553773296"/>
        <c:axId val="553773688"/>
      </c:barChart>
      <c:catAx>
        <c:axId val="5537732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773688"/>
        <c:crosses val="autoZero"/>
        <c:auto val="1"/>
        <c:lblAlgn val="ctr"/>
        <c:lblOffset val="100"/>
        <c:noMultiLvlLbl val="0"/>
      </c:catAx>
      <c:valAx>
        <c:axId val="55377368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773296"/>
        <c:crosses val="autoZero"/>
        <c:crossBetween val="between"/>
      </c:valAx>
      <c:spPr>
        <a:noFill/>
        <a:ln>
          <a:noFill/>
        </a:ln>
        <a:effectLst/>
      </c:spPr>
    </c:plotArea>
    <c:legend>
      <c:legendPos val="b"/>
      <c:layout>
        <c:manualLayout>
          <c:xMode val="edge"/>
          <c:yMode val="edge"/>
          <c:x val="0.41503879679433925"/>
          <c:y val="0.74726191633453221"/>
          <c:w val="0.58496120320566081"/>
          <c:h val="0.1736123262369981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0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22931607987904254"/>
        </c:manualLayout>
      </c:layout>
      <c:barChart>
        <c:barDir val="bar"/>
        <c:grouping val="percentStacked"/>
        <c:varyColors val="0"/>
        <c:ser>
          <c:idx val="0"/>
          <c:order val="0"/>
          <c:tx>
            <c:strRef>
              <c:f>Sheet1!$B$1</c:f>
              <c:strCache>
                <c:ptCount val="1"/>
                <c:pt idx="0">
                  <c:v>The media</c:v>
                </c:pt>
              </c:strCache>
            </c:strRef>
          </c:tx>
          <c:spPr>
            <a:solidFill>
              <a:srgbClr val="ED1B24"/>
            </a:solidFill>
            <a:ln>
              <a:noFill/>
            </a:ln>
            <a:effectLst/>
          </c:spPr>
          <c:invertIfNegative val="0"/>
          <c:cat>
            <c:strRef>
              <c:f>Sheet1!$A$2</c:f>
              <c:strCache>
                <c:ptCount val="1"/>
                <c:pt idx="0">
                  <c:v>How did you first hear about ALONE?</c:v>
                </c:pt>
              </c:strCache>
            </c:strRef>
          </c:cat>
          <c:val>
            <c:numRef>
              <c:f>Sheet1!$B$2</c:f>
              <c:numCache>
                <c:formatCode>General</c:formatCode>
                <c:ptCount val="1"/>
                <c:pt idx="0">
                  <c:v>6</c:v>
                </c:pt>
              </c:numCache>
            </c:numRef>
          </c:val>
        </c:ser>
        <c:ser>
          <c:idx val="1"/>
          <c:order val="1"/>
          <c:tx>
            <c:strRef>
              <c:f>Sheet1!$C$1</c:f>
              <c:strCache>
                <c:ptCount val="1"/>
                <c:pt idx="0">
                  <c:v>Primary school</c:v>
                </c:pt>
              </c:strCache>
            </c:strRef>
          </c:tx>
          <c:spPr>
            <a:solidFill>
              <a:schemeClr val="tx1"/>
            </a:solidFill>
            <a:ln>
              <a:noFill/>
            </a:ln>
            <a:effectLst/>
          </c:spPr>
          <c:invertIfNegative val="0"/>
          <c:cat>
            <c:strRef>
              <c:f>Sheet1!$A$2</c:f>
              <c:strCache>
                <c:ptCount val="1"/>
                <c:pt idx="0">
                  <c:v>How did you first hear about ALONE?</c:v>
                </c:pt>
              </c:strCache>
            </c:strRef>
          </c:cat>
          <c:val>
            <c:numRef>
              <c:f>Sheet1!$C$2</c:f>
              <c:numCache>
                <c:formatCode>General</c:formatCode>
                <c:ptCount val="1"/>
                <c:pt idx="0">
                  <c:v>5</c:v>
                </c:pt>
              </c:numCache>
            </c:numRef>
          </c:val>
        </c:ser>
        <c:ser>
          <c:idx val="2"/>
          <c:order val="2"/>
          <c:tx>
            <c:strRef>
              <c:f>Sheet1!$D$1</c:f>
              <c:strCache>
                <c:ptCount val="1"/>
                <c:pt idx="0">
                  <c:v>At church/mass</c:v>
                </c:pt>
              </c:strCache>
            </c:strRef>
          </c:tx>
          <c:spPr>
            <a:solidFill>
              <a:schemeClr val="accent3"/>
            </a:solidFill>
            <a:ln>
              <a:noFill/>
            </a:ln>
            <a:effectLst/>
          </c:spPr>
          <c:invertIfNegative val="0"/>
          <c:cat>
            <c:strRef>
              <c:f>Sheet1!$A$2</c:f>
              <c:strCache>
                <c:ptCount val="1"/>
                <c:pt idx="0">
                  <c:v>How did you first hear about ALONE?</c:v>
                </c:pt>
              </c:strCache>
            </c:strRef>
          </c:cat>
          <c:val>
            <c:numRef>
              <c:f>Sheet1!$D$2</c:f>
              <c:numCache>
                <c:formatCode>General</c:formatCode>
                <c:ptCount val="1"/>
                <c:pt idx="0">
                  <c:v>4</c:v>
                </c:pt>
              </c:numCache>
            </c:numRef>
          </c:val>
        </c:ser>
        <c:ser>
          <c:idx val="3"/>
          <c:order val="3"/>
          <c:tx>
            <c:strRef>
              <c:f>Sheet1!$E$1</c:f>
              <c:strCache>
                <c:ptCount val="1"/>
                <c:pt idx="0">
                  <c:v>Knew of Willie Bermingham</c:v>
                </c:pt>
              </c:strCache>
            </c:strRef>
          </c:tx>
          <c:spPr>
            <a:solidFill>
              <a:schemeClr val="accent4"/>
            </a:solidFill>
            <a:ln>
              <a:noFill/>
            </a:ln>
            <a:effectLst/>
          </c:spPr>
          <c:invertIfNegative val="0"/>
          <c:cat>
            <c:strRef>
              <c:f>Sheet1!$A$2</c:f>
              <c:strCache>
                <c:ptCount val="1"/>
                <c:pt idx="0">
                  <c:v>How did you first hear about ALONE?</c:v>
                </c:pt>
              </c:strCache>
            </c:strRef>
          </c:cat>
          <c:val>
            <c:numRef>
              <c:f>Sheet1!$E$2</c:f>
              <c:numCache>
                <c:formatCode>General</c:formatCode>
                <c:ptCount val="1"/>
                <c:pt idx="0">
                  <c:v>4</c:v>
                </c:pt>
              </c:numCache>
            </c:numRef>
          </c:val>
        </c:ser>
        <c:ser>
          <c:idx val="4"/>
          <c:order val="4"/>
          <c:tx>
            <c:strRef>
              <c:f>Sheet1!$F$1</c:f>
              <c:strCache>
                <c:ptCount val="1"/>
                <c:pt idx="0">
                  <c:v>Advertising (newspaper/outdoor)</c:v>
                </c:pt>
              </c:strCache>
            </c:strRef>
          </c:tx>
          <c:spPr>
            <a:solidFill>
              <a:schemeClr val="accent5"/>
            </a:solidFill>
            <a:ln>
              <a:noFill/>
            </a:ln>
            <a:effectLst/>
          </c:spPr>
          <c:invertIfNegative val="0"/>
          <c:cat>
            <c:strRef>
              <c:f>Sheet1!$A$2</c:f>
              <c:strCache>
                <c:ptCount val="1"/>
                <c:pt idx="0">
                  <c:v>How did you first hear about ALONE?</c:v>
                </c:pt>
              </c:strCache>
            </c:strRef>
          </c:cat>
          <c:val>
            <c:numRef>
              <c:f>Sheet1!$F$2</c:f>
              <c:numCache>
                <c:formatCode>General</c:formatCode>
                <c:ptCount val="1"/>
                <c:pt idx="0">
                  <c:v>5</c:v>
                </c:pt>
              </c:numCache>
            </c:numRef>
          </c:val>
        </c:ser>
        <c:ser>
          <c:idx val="5"/>
          <c:order val="5"/>
          <c:tx>
            <c:strRef>
              <c:f>Sheet1!$G$1</c:f>
              <c:strCache>
                <c:ptCount val="1"/>
                <c:pt idx="0">
                  <c:v>Friend</c:v>
                </c:pt>
              </c:strCache>
            </c:strRef>
          </c:tx>
          <c:spPr>
            <a:solidFill>
              <a:schemeClr val="accent6"/>
            </a:solidFill>
            <a:ln>
              <a:noFill/>
            </a:ln>
            <a:effectLst/>
          </c:spPr>
          <c:invertIfNegative val="0"/>
          <c:cat>
            <c:strRef>
              <c:f>Sheet1!$A$2</c:f>
              <c:strCache>
                <c:ptCount val="1"/>
                <c:pt idx="0">
                  <c:v>How did you first hear about ALONE?</c:v>
                </c:pt>
              </c:strCache>
            </c:strRef>
          </c:cat>
          <c:val>
            <c:numRef>
              <c:f>Sheet1!$G$2</c:f>
              <c:numCache>
                <c:formatCode>General</c:formatCode>
                <c:ptCount val="1"/>
                <c:pt idx="0">
                  <c:v>3</c:v>
                </c:pt>
              </c:numCache>
            </c:numRef>
          </c:val>
        </c:ser>
        <c:ser>
          <c:idx val="6"/>
          <c:order val="6"/>
          <c:tx>
            <c:strRef>
              <c:f>Sheet1!$H$1</c:f>
              <c:strCache>
                <c:ptCount val="1"/>
                <c:pt idx="0">
                  <c:v>Volunteer Ireland </c:v>
                </c:pt>
              </c:strCache>
            </c:strRef>
          </c:tx>
          <c:spPr>
            <a:solidFill>
              <a:schemeClr val="accent1">
                <a:lumMod val="60000"/>
              </a:schemeClr>
            </a:solidFill>
            <a:ln>
              <a:noFill/>
            </a:ln>
            <a:effectLst/>
          </c:spPr>
          <c:invertIfNegative val="0"/>
          <c:cat>
            <c:strRef>
              <c:f>Sheet1!$A$2</c:f>
              <c:strCache>
                <c:ptCount val="1"/>
                <c:pt idx="0">
                  <c:v>How did you first hear about ALONE?</c:v>
                </c:pt>
              </c:strCache>
            </c:strRef>
          </c:cat>
          <c:val>
            <c:numRef>
              <c:f>Sheet1!$H$2</c:f>
              <c:numCache>
                <c:formatCode>General</c:formatCode>
                <c:ptCount val="1"/>
                <c:pt idx="0">
                  <c:v>3</c:v>
                </c:pt>
              </c:numCache>
            </c:numRef>
          </c:val>
        </c:ser>
        <c:ser>
          <c:idx val="7"/>
          <c:order val="7"/>
          <c:tx>
            <c:strRef>
              <c:f>Sheet1!$I$1</c:f>
              <c:strCache>
                <c:ptCount val="1"/>
                <c:pt idx="0">
                  <c:v>Word of mouth</c:v>
                </c:pt>
              </c:strCache>
            </c:strRef>
          </c:tx>
          <c:spPr>
            <a:solidFill>
              <a:schemeClr val="accent2">
                <a:lumMod val="60000"/>
              </a:schemeClr>
            </a:solidFill>
            <a:ln>
              <a:noFill/>
            </a:ln>
            <a:effectLst/>
          </c:spPr>
          <c:invertIfNegative val="0"/>
          <c:cat>
            <c:strRef>
              <c:f>Sheet1!$A$2</c:f>
              <c:strCache>
                <c:ptCount val="1"/>
                <c:pt idx="0">
                  <c:v>How did you first hear about ALONE?</c:v>
                </c:pt>
              </c:strCache>
            </c:strRef>
          </c:cat>
          <c:val>
            <c:numRef>
              <c:f>Sheet1!$I$2</c:f>
              <c:numCache>
                <c:formatCode>General</c:formatCode>
                <c:ptCount val="1"/>
                <c:pt idx="0">
                  <c:v>2</c:v>
                </c:pt>
              </c:numCache>
            </c:numRef>
          </c:val>
        </c:ser>
        <c:ser>
          <c:idx val="8"/>
          <c:order val="8"/>
          <c:tx>
            <c:strRef>
              <c:f>Sheet1!$J$1</c:f>
              <c:strCache>
                <c:ptCount val="1"/>
                <c:pt idx="0">
                  <c:v>Leaflet</c:v>
                </c:pt>
              </c:strCache>
            </c:strRef>
          </c:tx>
          <c:spPr>
            <a:solidFill>
              <a:schemeClr val="accent3">
                <a:lumMod val="60000"/>
              </a:schemeClr>
            </a:solidFill>
            <a:ln>
              <a:noFill/>
            </a:ln>
            <a:effectLst/>
          </c:spPr>
          <c:invertIfNegative val="0"/>
          <c:cat>
            <c:strRef>
              <c:f>Sheet1!$A$2</c:f>
              <c:strCache>
                <c:ptCount val="1"/>
                <c:pt idx="0">
                  <c:v>How did you first hear about ALONE?</c:v>
                </c:pt>
              </c:strCache>
            </c:strRef>
          </c:cat>
          <c:val>
            <c:numRef>
              <c:f>Sheet1!$J$2</c:f>
              <c:numCache>
                <c:formatCode>General</c:formatCode>
                <c:ptCount val="1"/>
                <c:pt idx="0">
                  <c:v>1</c:v>
                </c:pt>
              </c:numCache>
            </c:numRef>
          </c:val>
        </c:ser>
        <c:ser>
          <c:idx val="9"/>
          <c:order val="9"/>
          <c:tx>
            <c:strRef>
              <c:f>Sheet1!$K$1</c:f>
              <c:strCache>
                <c:ptCount val="1"/>
                <c:pt idx="0">
                  <c:v>Hospital newsletter</c:v>
                </c:pt>
              </c:strCache>
            </c:strRef>
          </c:tx>
          <c:spPr>
            <a:solidFill>
              <a:schemeClr val="accent4">
                <a:lumMod val="60000"/>
              </a:schemeClr>
            </a:solidFill>
            <a:ln>
              <a:noFill/>
            </a:ln>
            <a:effectLst/>
          </c:spPr>
          <c:invertIfNegative val="0"/>
          <c:cat>
            <c:strRef>
              <c:f>Sheet1!$A$2</c:f>
              <c:strCache>
                <c:ptCount val="1"/>
                <c:pt idx="0">
                  <c:v>How did you first hear about ALONE?</c:v>
                </c:pt>
              </c:strCache>
            </c:strRef>
          </c:cat>
          <c:val>
            <c:numRef>
              <c:f>Sheet1!$K$2</c:f>
              <c:numCache>
                <c:formatCode>General</c:formatCode>
                <c:ptCount val="1"/>
                <c:pt idx="0">
                  <c:v>1</c:v>
                </c:pt>
              </c:numCache>
            </c:numRef>
          </c:val>
        </c:ser>
        <c:ser>
          <c:idx val="10"/>
          <c:order val="10"/>
          <c:tx>
            <c:strRef>
              <c:f>Sheet1!$L$1</c:f>
              <c:strCache>
                <c:ptCount val="1"/>
                <c:pt idx="0">
                  <c:v>Internet/social media</c:v>
                </c:pt>
              </c:strCache>
            </c:strRef>
          </c:tx>
          <c:spPr>
            <a:solidFill>
              <a:schemeClr val="accent5">
                <a:lumMod val="60000"/>
              </a:schemeClr>
            </a:solidFill>
            <a:ln>
              <a:noFill/>
            </a:ln>
            <a:effectLst/>
          </c:spPr>
          <c:invertIfNegative val="0"/>
          <c:cat>
            <c:strRef>
              <c:f>Sheet1!$A$2</c:f>
              <c:strCache>
                <c:ptCount val="1"/>
                <c:pt idx="0">
                  <c:v>How did you first hear about ALONE?</c:v>
                </c:pt>
              </c:strCache>
            </c:strRef>
          </c:cat>
          <c:val>
            <c:numRef>
              <c:f>Sheet1!$L$2</c:f>
              <c:numCache>
                <c:formatCode>General</c:formatCode>
                <c:ptCount val="1"/>
                <c:pt idx="0">
                  <c:v>3</c:v>
                </c:pt>
              </c:numCache>
            </c:numRef>
          </c:val>
        </c:ser>
        <c:ser>
          <c:idx val="11"/>
          <c:order val="11"/>
          <c:tx>
            <c:strRef>
              <c:f>Sheet1!$M$1</c:f>
              <c:strCache>
                <c:ptCount val="1"/>
                <c:pt idx="0">
                  <c:v>Family member</c:v>
                </c:pt>
              </c:strCache>
            </c:strRef>
          </c:tx>
          <c:spPr>
            <a:solidFill>
              <a:schemeClr val="accent6">
                <a:lumMod val="60000"/>
              </a:schemeClr>
            </a:solidFill>
            <a:ln>
              <a:noFill/>
            </a:ln>
            <a:effectLst/>
          </c:spPr>
          <c:invertIfNegative val="0"/>
          <c:cat>
            <c:strRef>
              <c:f>Sheet1!$A$2</c:f>
              <c:strCache>
                <c:ptCount val="1"/>
                <c:pt idx="0">
                  <c:v>How did you first hear about ALONE?</c:v>
                </c:pt>
              </c:strCache>
            </c:strRef>
          </c:cat>
          <c:val>
            <c:numRef>
              <c:f>Sheet1!$M$2</c:f>
              <c:numCache>
                <c:formatCode>General</c:formatCode>
                <c:ptCount val="1"/>
                <c:pt idx="0">
                  <c:v>1</c:v>
                </c:pt>
              </c:numCache>
            </c:numRef>
          </c:val>
        </c:ser>
        <c:ser>
          <c:idx val="12"/>
          <c:order val="12"/>
          <c:tx>
            <c:strRef>
              <c:f>Sheet1!$N$1</c:f>
              <c:strCache>
                <c:ptCount val="1"/>
                <c:pt idx="0">
                  <c:v>Don't know</c:v>
                </c:pt>
              </c:strCache>
            </c:strRef>
          </c:tx>
          <c:spPr>
            <a:solidFill>
              <a:schemeClr val="accent1">
                <a:lumMod val="80000"/>
                <a:lumOff val="20000"/>
              </a:schemeClr>
            </a:solidFill>
            <a:ln>
              <a:noFill/>
            </a:ln>
            <a:effectLst/>
          </c:spPr>
          <c:invertIfNegative val="0"/>
          <c:cat>
            <c:strRef>
              <c:f>Sheet1!$A$2</c:f>
              <c:strCache>
                <c:ptCount val="1"/>
                <c:pt idx="0">
                  <c:v>How did you first hear about ALONE?</c:v>
                </c:pt>
              </c:strCache>
            </c:strRef>
          </c:cat>
          <c:val>
            <c:numRef>
              <c:f>Sheet1!$N$2</c:f>
              <c:numCache>
                <c:formatCode>General</c:formatCode>
                <c:ptCount val="1"/>
                <c:pt idx="0">
                  <c:v>3</c:v>
                </c:pt>
              </c:numCache>
            </c:numRef>
          </c:val>
        </c:ser>
        <c:ser>
          <c:idx val="13"/>
          <c:order val="13"/>
          <c:tx>
            <c:strRef>
              <c:f>Sheet1!$O$1</c:f>
              <c:strCache>
                <c:ptCount val="1"/>
                <c:pt idx="0">
                  <c:v>No answer</c:v>
                </c:pt>
              </c:strCache>
            </c:strRef>
          </c:tx>
          <c:spPr>
            <a:solidFill>
              <a:schemeClr val="accent2">
                <a:lumMod val="80000"/>
                <a:lumOff val="20000"/>
              </a:schemeClr>
            </a:solidFill>
            <a:ln>
              <a:noFill/>
            </a:ln>
            <a:effectLst/>
          </c:spPr>
          <c:invertIfNegative val="0"/>
          <c:cat>
            <c:strRef>
              <c:f>Sheet1!$A$2</c:f>
              <c:strCache>
                <c:ptCount val="1"/>
                <c:pt idx="0">
                  <c:v>How did you first hear about ALONE?</c:v>
                </c:pt>
              </c:strCache>
            </c:strRef>
          </c:cat>
          <c:val>
            <c:numRef>
              <c:f>Sheet1!$O$2</c:f>
              <c:numCache>
                <c:formatCode>General</c:formatCode>
                <c:ptCount val="1"/>
                <c:pt idx="0">
                  <c:v>39</c:v>
                </c:pt>
              </c:numCache>
            </c:numRef>
          </c:val>
        </c:ser>
        <c:dLbls>
          <c:showLegendKey val="0"/>
          <c:showVal val="0"/>
          <c:showCatName val="0"/>
          <c:showSerName val="0"/>
          <c:showPercent val="0"/>
          <c:showBubbleSize val="0"/>
        </c:dLbls>
        <c:gapWidth val="150"/>
        <c:overlap val="100"/>
        <c:axId val="553774472"/>
        <c:axId val="553774864"/>
      </c:barChart>
      <c:catAx>
        <c:axId val="5537744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774864"/>
        <c:crosses val="autoZero"/>
        <c:auto val="1"/>
        <c:lblAlgn val="ctr"/>
        <c:lblOffset val="100"/>
        <c:noMultiLvlLbl val="0"/>
      </c:catAx>
      <c:valAx>
        <c:axId val="55377486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774472"/>
        <c:crosses val="autoZero"/>
        <c:crossBetween val="between"/>
      </c:valAx>
      <c:spPr>
        <a:noFill/>
        <a:ln>
          <a:noFill/>
        </a:ln>
        <a:effectLst/>
      </c:spPr>
    </c:plotArea>
    <c:legend>
      <c:legendPos val="b"/>
      <c:layout>
        <c:manualLayout>
          <c:xMode val="edge"/>
          <c:yMode val="edge"/>
          <c:x val="2.2935779816513763E-2"/>
          <c:y val="0.54138079996858257"/>
          <c:w val="0.96796792602759518"/>
          <c:h val="0.4248663998967341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0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40492175819794679"/>
        </c:manualLayout>
      </c:layout>
      <c:barChart>
        <c:barDir val="bar"/>
        <c:grouping val="percentStacked"/>
        <c:varyColors val="0"/>
        <c:ser>
          <c:idx val="0"/>
          <c:order val="0"/>
          <c:tx>
            <c:strRef>
              <c:f>Sheet1!$B$1</c:f>
              <c:strCache>
                <c:ptCount val="1"/>
                <c:pt idx="0">
                  <c:v>Extremely well known</c:v>
                </c:pt>
              </c:strCache>
            </c:strRef>
          </c:tx>
          <c:spPr>
            <a:solidFill>
              <a:srgbClr val="ED1B24"/>
            </a:solidFill>
            <a:ln>
              <a:noFill/>
            </a:ln>
            <a:effectLst/>
          </c:spPr>
          <c:invertIfNegative val="0"/>
          <c:cat>
            <c:strRef>
              <c:f>Sheet1!$A$2</c:f>
              <c:strCache>
                <c:ptCount val="1"/>
                <c:pt idx="0">
                  <c:v>How well known do you think the ALONE Befriending Service is among the general public?</c:v>
                </c:pt>
              </c:strCache>
            </c:strRef>
          </c:cat>
          <c:val>
            <c:numRef>
              <c:f>Sheet1!$B$2</c:f>
              <c:numCache>
                <c:formatCode>General</c:formatCode>
                <c:ptCount val="1"/>
                <c:pt idx="0">
                  <c:v>0</c:v>
                </c:pt>
              </c:numCache>
            </c:numRef>
          </c:val>
        </c:ser>
        <c:ser>
          <c:idx val="1"/>
          <c:order val="1"/>
          <c:tx>
            <c:strRef>
              <c:f>Sheet1!$C$1</c:f>
              <c:strCache>
                <c:ptCount val="1"/>
                <c:pt idx="0">
                  <c:v>Well known</c:v>
                </c:pt>
              </c:strCache>
            </c:strRef>
          </c:tx>
          <c:spPr>
            <a:solidFill>
              <a:schemeClr val="tx1"/>
            </a:solidFill>
            <a:ln>
              <a:noFill/>
            </a:ln>
            <a:effectLst/>
          </c:spPr>
          <c:invertIfNegative val="0"/>
          <c:cat>
            <c:strRef>
              <c:f>Sheet1!$A$2</c:f>
              <c:strCache>
                <c:ptCount val="1"/>
                <c:pt idx="0">
                  <c:v>How well known do you think the ALONE Befriending Service is among the general public?</c:v>
                </c:pt>
              </c:strCache>
            </c:strRef>
          </c:cat>
          <c:val>
            <c:numRef>
              <c:f>Sheet1!$C$2</c:f>
              <c:numCache>
                <c:formatCode>General</c:formatCode>
                <c:ptCount val="1"/>
                <c:pt idx="0">
                  <c:v>15</c:v>
                </c:pt>
              </c:numCache>
            </c:numRef>
          </c:val>
        </c:ser>
        <c:ser>
          <c:idx val="2"/>
          <c:order val="2"/>
          <c:tx>
            <c:strRef>
              <c:f>Sheet1!$D$1</c:f>
              <c:strCache>
                <c:ptCount val="1"/>
                <c:pt idx="0">
                  <c:v>Not very well known</c:v>
                </c:pt>
              </c:strCache>
            </c:strRef>
          </c:tx>
          <c:spPr>
            <a:solidFill>
              <a:schemeClr val="accent3"/>
            </a:solidFill>
            <a:ln>
              <a:noFill/>
            </a:ln>
            <a:effectLst/>
          </c:spPr>
          <c:invertIfNegative val="0"/>
          <c:cat>
            <c:strRef>
              <c:f>Sheet1!$A$2</c:f>
              <c:strCache>
                <c:ptCount val="1"/>
                <c:pt idx="0">
                  <c:v>How well known do you think the ALONE Befriending Service is among the general public?</c:v>
                </c:pt>
              </c:strCache>
            </c:strRef>
          </c:cat>
          <c:val>
            <c:numRef>
              <c:f>Sheet1!$D$2</c:f>
              <c:numCache>
                <c:formatCode>General</c:formatCode>
                <c:ptCount val="1"/>
                <c:pt idx="0">
                  <c:v>18</c:v>
                </c:pt>
              </c:numCache>
            </c:numRef>
          </c:val>
        </c:ser>
        <c:ser>
          <c:idx val="3"/>
          <c:order val="3"/>
          <c:tx>
            <c:strRef>
              <c:f>Sheet1!$E$1</c:f>
              <c:strCache>
                <c:ptCount val="1"/>
                <c:pt idx="0">
                  <c:v>Not well known at all</c:v>
                </c:pt>
              </c:strCache>
            </c:strRef>
          </c:tx>
          <c:spPr>
            <a:solidFill>
              <a:schemeClr val="accent4"/>
            </a:solidFill>
            <a:ln>
              <a:noFill/>
            </a:ln>
            <a:effectLst/>
          </c:spPr>
          <c:invertIfNegative val="0"/>
          <c:cat>
            <c:strRef>
              <c:f>Sheet1!$A$2</c:f>
              <c:strCache>
                <c:ptCount val="1"/>
                <c:pt idx="0">
                  <c:v>How well known do you think the ALONE Befriending Service is among the general public?</c:v>
                </c:pt>
              </c:strCache>
            </c:strRef>
          </c:cat>
          <c:val>
            <c:numRef>
              <c:f>Sheet1!$E$2</c:f>
              <c:numCache>
                <c:formatCode>General</c:formatCode>
                <c:ptCount val="1"/>
                <c:pt idx="0">
                  <c:v>1</c:v>
                </c:pt>
              </c:numCache>
            </c:numRef>
          </c:val>
        </c:ser>
        <c:ser>
          <c:idx val="4"/>
          <c:order val="4"/>
          <c:tx>
            <c:strRef>
              <c:f>Sheet1!$F$1</c:f>
              <c:strCache>
                <c:ptCount val="1"/>
                <c:pt idx="0">
                  <c:v>Don't know</c:v>
                </c:pt>
              </c:strCache>
            </c:strRef>
          </c:tx>
          <c:spPr>
            <a:solidFill>
              <a:schemeClr val="accent5"/>
            </a:solidFill>
            <a:ln>
              <a:noFill/>
            </a:ln>
            <a:effectLst/>
          </c:spPr>
          <c:invertIfNegative val="0"/>
          <c:cat>
            <c:strRef>
              <c:f>Sheet1!$A$2</c:f>
              <c:strCache>
                <c:ptCount val="1"/>
                <c:pt idx="0">
                  <c:v>How well known do you think the ALONE Befriending Service is among the general public?</c:v>
                </c:pt>
              </c:strCache>
            </c:strRef>
          </c:cat>
          <c:val>
            <c:numRef>
              <c:f>Sheet1!$F$2</c:f>
              <c:numCache>
                <c:formatCode>General</c:formatCode>
                <c:ptCount val="1"/>
                <c:pt idx="0">
                  <c:v>0</c:v>
                </c:pt>
              </c:numCache>
            </c:numRef>
          </c:val>
        </c:ser>
        <c:ser>
          <c:idx val="5"/>
          <c:order val="5"/>
          <c:tx>
            <c:strRef>
              <c:f>Sheet1!$G$1</c:f>
              <c:strCache>
                <c:ptCount val="1"/>
                <c:pt idx="0">
                  <c:v>No answer</c:v>
                </c:pt>
              </c:strCache>
            </c:strRef>
          </c:tx>
          <c:spPr>
            <a:solidFill>
              <a:schemeClr val="accent6"/>
            </a:solidFill>
            <a:ln>
              <a:noFill/>
            </a:ln>
            <a:effectLst/>
          </c:spPr>
          <c:invertIfNegative val="0"/>
          <c:cat>
            <c:strRef>
              <c:f>Sheet1!$A$2</c:f>
              <c:strCache>
                <c:ptCount val="1"/>
                <c:pt idx="0">
                  <c:v>How well known do you think the ALONE Befriending Service is among the general public?</c:v>
                </c:pt>
              </c:strCache>
            </c:strRef>
          </c:cat>
          <c:val>
            <c:numRef>
              <c:f>Sheet1!$G$2</c:f>
              <c:numCache>
                <c:formatCode>General</c:formatCode>
                <c:ptCount val="1"/>
                <c:pt idx="0">
                  <c:v>8</c:v>
                </c:pt>
              </c:numCache>
            </c:numRef>
          </c:val>
        </c:ser>
        <c:dLbls>
          <c:showLegendKey val="0"/>
          <c:showVal val="0"/>
          <c:showCatName val="0"/>
          <c:showSerName val="0"/>
          <c:showPercent val="0"/>
          <c:showBubbleSize val="0"/>
        </c:dLbls>
        <c:gapWidth val="150"/>
        <c:overlap val="100"/>
        <c:axId val="553775648"/>
        <c:axId val="553776040"/>
      </c:barChart>
      <c:catAx>
        <c:axId val="5537756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776040"/>
        <c:crosses val="autoZero"/>
        <c:auto val="1"/>
        <c:lblAlgn val="ctr"/>
        <c:lblOffset val="100"/>
        <c:noMultiLvlLbl val="0"/>
      </c:catAx>
      <c:valAx>
        <c:axId val="55377604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775648"/>
        <c:crosses val="autoZero"/>
        <c:crossBetween val="between"/>
      </c:valAx>
      <c:spPr>
        <a:noFill/>
        <a:ln>
          <a:noFill/>
        </a:ln>
        <a:effectLst/>
      </c:spPr>
    </c:plotArea>
    <c:legend>
      <c:legendPos val="b"/>
      <c:layout>
        <c:manualLayout>
          <c:xMode val="edge"/>
          <c:yMode val="edge"/>
          <c:x val="2.9045499671953925E-2"/>
          <c:y val="0.74314648168978881"/>
          <c:w val="0.91548240972363137"/>
          <c:h val="0.1736123262369981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0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40492175819794679"/>
        </c:manualLayout>
      </c:layout>
      <c:barChart>
        <c:barDir val="bar"/>
        <c:grouping val="percentStacked"/>
        <c:varyColors val="0"/>
        <c:ser>
          <c:idx val="0"/>
          <c:order val="0"/>
          <c:tx>
            <c:strRef>
              <c:f>Sheet1!$B$1</c:f>
              <c:strCache>
                <c:ptCount val="1"/>
                <c:pt idx="0">
                  <c:v>Extremely well known</c:v>
                </c:pt>
              </c:strCache>
            </c:strRef>
          </c:tx>
          <c:spPr>
            <a:solidFill>
              <a:srgbClr val="ED1B24"/>
            </a:solidFill>
            <a:ln>
              <a:noFill/>
            </a:ln>
            <a:effectLst/>
          </c:spPr>
          <c:invertIfNegative val="0"/>
          <c:cat>
            <c:strRef>
              <c:f>Sheet1!$A$2</c:f>
              <c:strCache>
                <c:ptCount val="1"/>
                <c:pt idx="0">
                  <c:v>How well known do you think the ALONE Befriending Service is among older people in general?</c:v>
                </c:pt>
              </c:strCache>
            </c:strRef>
          </c:cat>
          <c:val>
            <c:numRef>
              <c:f>Sheet1!$B$2</c:f>
              <c:numCache>
                <c:formatCode>General</c:formatCode>
                <c:ptCount val="1"/>
                <c:pt idx="0">
                  <c:v>0</c:v>
                </c:pt>
              </c:numCache>
            </c:numRef>
          </c:val>
        </c:ser>
        <c:ser>
          <c:idx val="1"/>
          <c:order val="1"/>
          <c:tx>
            <c:strRef>
              <c:f>Sheet1!$C$1</c:f>
              <c:strCache>
                <c:ptCount val="1"/>
                <c:pt idx="0">
                  <c:v>Well known</c:v>
                </c:pt>
              </c:strCache>
            </c:strRef>
          </c:tx>
          <c:spPr>
            <a:solidFill>
              <a:schemeClr val="tx1"/>
            </a:solidFill>
            <a:ln>
              <a:noFill/>
            </a:ln>
            <a:effectLst/>
          </c:spPr>
          <c:invertIfNegative val="0"/>
          <c:cat>
            <c:strRef>
              <c:f>Sheet1!$A$2</c:f>
              <c:strCache>
                <c:ptCount val="1"/>
                <c:pt idx="0">
                  <c:v>How well known do you think the ALONE Befriending Service is among older people in general?</c:v>
                </c:pt>
              </c:strCache>
            </c:strRef>
          </c:cat>
          <c:val>
            <c:numRef>
              <c:f>Sheet1!$C$2</c:f>
              <c:numCache>
                <c:formatCode>General</c:formatCode>
                <c:ptCount val="1"/>
                <c:pt idx="0">
                  <c:v>15</c:v>
                </c:pt>
              </c:numCache>
            </c:numRef>
          </c:val>
        </c:ser>
        <c:ser>
          <c:idx val="2"/>
          <c:order val="2"/>
          <c:tx>
            <c:strRef>
              <c:f>Sheet1!$D$1</c:f>
              <c:strCache>
                <c:ptCount val="1"/>
                <c:pt idx="0">
                  <c:v>Not very well known</c:v>
                </c:pt>
              </c:strCache>
            </c:strRef>
          </c:tx>
          <c:spPr>
            <a:solidFill>
              <a:schemeClr val="accent3"/>
            </a:solidFill>
            <a:ln>
              <a:noFill/>
            </a:ln>
            <a:effectLst/>
          </c:spPr>
          <c:invertIfNegative val="0"/>
          <c:cat>
            <c:strRef>
              <c:f>Sheet1!$A$2</c:f>
              <c:strCache>
                <c:ptCount val="1"/>
                <c:pt idx="0">
                  <c:v>How well known do you think the ALONE Befriending Service is among older people in general?</c:v>
                </c:pt>
              </c:strCache>
            </c:strRef>
          </c:cat>
          <c:val>
            <c:numRef>
              <c:f>Sheet1!$D$2</c:f>
              <c:numCache>
                <c:formatCode>General</c:formatCode>
                <c:ptCount val="1"/>
                <c:pt idx="0">
                  <c:v>16</c:v>
                </c:pt>
              </c:numCache>
            </c:numRef>
          </c:val>
        </c:ser>
        <c:ser>
          <c:idx val="3"/>
          <c:order val="3"/>
          <c:tx>
            <c:strRef>
              <c:f>Sheet1!$E$1</c:f>
              <c:strCache>
                <c:ptCount val="1"/>
                <c:pt idx="0">
                  <c:v>Not well known at all</c:v>
                </c:pt>
              </c:strCache>
            </c:strRef>
          </c:tx>
          <c:spPr>
            <a:solidFill>
              <a:schemeClr val="accent4"/>
            </a:solidFill>
            <a:ln>
              <a:noFill/>
            </a:ln>
            <a:effectLst/>
          </c:spPr>
          <c:invertIfNegative val="0"/>
          <c:cat>
            <c:strRef>
              <c:f>Sheet1!$A$2</c:f>
              <c:strCache>
                <c:ptCount val="1"/>
                <c:pt idx="0">
                  <c:v>How well known do you think the ALONE Befriending Service is among older people in general?</c:v>
                </c:pt>
              </c:strCache>
            </c:strRef>
          </c:cat>
          <c:val>
            <c:numRef>
              <c:f>Sheet1!$E$2</c:f>
              <c:numCache>
                <c:formatCode>General</c:formatCode>
                <c:ptCount val="1"/>
                <c:pt idx="0">
                  <c:v>1</c:v>
                </c:pt>
              </c:numCache>
            </c:numRef>
          </c:val>
        </c:ser>
        <c:ser>
          <c:idx val="4"/>
          <c:order val="4"/>
          <c:tx>
            <c:strRef>
              <c:f>Sheet1!$F$1</c:f>
              <c:strCache>
                <c:ptCount val="1"/>
                <c:pt idx="0">
                  <c:v>Don't know</c:v>
                </c:pt>
              </c:strCache>
            </c:strRef>
          </c:tx>
          <c:spPr>
            <a:solidFill>
              <a:schemeClr val="accent5"/>
            </a:solidFill>
            <a:ln>
              <a:noFill/>
            </a:ln>
            <a:effectLst/>
          </c:spPr>
          <c:invertIfNegative val="0"/>
          <c:cat>
            <c:strRef>
              <c:f>Sheet1!$A$2</c:f>
              <c:strCache>
                <c:ptCount val="1"/>
                <c:pt idx="0">
                  <c:v>How well known do you think the ALONE Befriending Service is among older people in general?</c:v>
                </c:pt>
              </c:strCache>
            </c:strRef>
          </c:cat>
          <c:val>
            <c:numRef>
              <c:f>Sheet1!$F$2</c:f>
              <c:numCache>
                <c:formatCode>General</c:formatCode>
                <c:ptCount val="1"/>
                <c:pt idx="0">
                  <c:v>6</c:v>
                </c:pt>
              </c:numCache>
            </c:numRef>
          </c:val>
        </c:ser>
        <c:ser>
          <c:idx val="5"/>
          <c:order val="5"/>
          <c:tx>
            <c:strRef>
              <c:f>Sheet1!$G$1</c:f>
              <c:strCache>
                <c:ptCount val="1"/>
                <c:pt idx="0">
                  <c:v>No answer</c:v>
                </c:pt>
              </c:strCache>
            </c:strRef>
          </c:tx>
          <c:spPr>
            <a:solidFill>
              <a:schemeClr val="accent6"/>
            </a:solidFill>
            <a:ln>
              <a:noFill/>
            </a:ln>
            <a:effectLst/>
          </c:spPr>
          <c:invertIfNegative val="0"/>
          <c:cat>
            <c:strRef>
              <c:f>Sheet1!$A$2</c:f>
              <c:strCache>
                <c:ptCount val="1"/>
                <c:pt idx="0">
                  <c:v>How well known do you think the ALONE Befriending Service is among older people in general?</c:v>
                </c:pt>
              </c:strCache>
            </c:strRef>
          </c:cat>
          <c:val>
            <c:numRef>
              <c:f>Sheet1!$G$2</c:f>
              <c:numCache>
                <c:formatCode>General</c:formatCode>
                <c:ptCount val="1"/>
                <c:pt idx="0">
                  <c:v>9</c:v>
                </c:pt>
              </c:numCache>
            </c:numRef>
          </c:val>
        </c:ser>
        <c:dLbls>
          <c:showLegendKey val="0"/>
          <c:showVal val="0"/>
          <c:showCatName val="0"/>
          <c:showSerName val="0"/>
          <c:showPercent val="0"/>
          <c:showBubbleSize val="0"/>
        </c:dLbls>
        <c:gapWidth val="150"/>
        <c:overlap val="100"/>
        <c:axId val="553776824"/>
        <c:axId val="553777216"/>
      </c:barChart>
      <c:catAx>
        <c:axId val="5537768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777216"/>
        <c:crosses val="autoZero"/>
        <c:auto val="1"/>
        <c:lblAlgn val="ctr"/>
        <c:lblOffset val="100"/>
        <c:noMultiLvlLbl val="0"/>
      </c:catAx>
      <c:valAx>
        <c:axId val="55377721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776824"/>
        <c:crosses val="autoZero"/>
        <c:crossBetween val="between"/>
      </c:valAx>
      <c:spPr>
        <a:noFill/>
        <a:ln>
          <a:noFill/>
        </a:ln>
        <a:effectLst/>
      </c:spPr>
    </c:plotArea>
    <c:legend>
      <c:legendPos val="b"/>
      <c:layout>
        <c:manualLayout>
          <c:xMode val="edge"/>
          <c:yMode val="edge"/>
          <c:x val="2.9045499671953925E-2"/>
          <c:y val="0.74314648168978881"/>
          <c:w val="0.91548240972363137"/>
          <c:h val="0.1736123262369981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0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40492175819794679"/>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Are you aware of any other befriending services based in Dublin?</c:v>
                </c:pt>
              </c:strCache>
            </c:strRef>
          </c:cat>
          <c:val>
            <c:numRef>
              <c:f>Sheet1!$B$2</c:f>
              <c:numCache>
                <c:formatCode>General</c:formatCode>
                <c:ptCount val="1"/>
                <c:pt idx="0">
                  <c:v>20</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Are you aware of any other befriending services based in Dublin?</c:v>
                </c:pt>
              </c:strCache>
            </c:strRef>
          </c:cat>
          <c:val>
            <c:numRef>
              <c:f>Sheet1!$C$2</c:f>
              <c:numCache>
                <c:formatCode>General</c:formatCode>
                <c:ptCount val="1"/>
                <c:pt idx="0">
                  <c:v>19</c:v>
                </c:pt>
              </c:numCache>
            </c:numRef>
          </c:val>
        </c:ser>
        <c:ser>
          <c:idx val="2"/>
          <c:order val="2"/>
          <c:tx>
            <c:strRef>
              <c:f>Sheet1!$D$1</c:f>
              <c:strCache>
                <c:ptCount val="1"/>
                <c:pt idx="0">
                  <c:v>No answer</c:v>
                </c:pt>
              </c:strCache>
            </c:strRef>
          </c:tx>
          <c:spPr>
            <a:solidFill>
              <a:schemeClr val="accent3"/>
            </a:solidFill>
            <a:ln>
              <a:noFill/>
            </a:ln>
            <a:effectLst/>
          </c:spPr>
          <c:invertIfNegative val="0"/>
          <c:cat>
            <c:strRef>
              <c:f>Sheet1!$A$2</c:f>
              <c:strCache>
                <c:ptCount val="1"/>
                <c:pt idx="0">
                  <c:v>Are you aware of any other befriending services based in Dublin?</c:v>
                </c:pt>
              </c:strCache>
            </c:strRef>
          </c:cat>
          <c:val>
            <c:numRef>
              <c:f>Sheet1!$D$2</c:f>
              <c:numCache>
                <c:formatCode>General</c:formatCode>
                <c:ptCount val="1"/>
                <c:pt idx="0">
                  <c:v>8</c:v>
                </c:pt>
              </c:numCache>
            </c:numRef>
          </c:val>
        </c:ser>
        <c:dLbls>
          <c:showLegendKey val="0"/>
          <c:showVal val="0"/>
          <c:showCatName val="0"/>
          <c:showSerName val="0"/>
          <c:showPercent val="0"/>
          <c:showBubbleSize val="0"/>
        </c:dLbls>
        <c:gapWidth val="150"/>
        <c:overlap val="100"/>
        <c:axId val="553778000"/>
        <c:axId val="553778392"/>
      </c:barChart>
      <c:catAx>
        <c:axId val="5537780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778392"/>
        <c:crosses val="autoZero"/>
        <c:auto val="1"/>
        <c:lblAlgn val="ctr"/>
        <c:lblOffset val="100"/>
        <c:noMultiLvlLbl val="0"/>
      </c:catAx>
      <c:valAx>
        <c:axId val="55377839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778000"/>
        <c:crosses val="autoZero"/>
        <c:crossBetween val="between"/>
      </c:valAx>
      <c:spPr>
        <a:noFill/>
        <a:ln>
          <a:noFill/>
        </a:ln>
        <a:effectLst/>
      </c:spPr>
    </c:plotArea>
    <c:legend>
      <c:legendPos val="b"/>
      <c:layout>
        <c:manualLayout>
          <c:xMode val="edge"/>
          <c:yMode val="edge"/>
          <c:x val="0.41503879679433925"/>
          <c:y val="0.74726191633453221"/>
          <c:w val="0.42876213338235064"/>
          <c:h val="0.213609090002990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0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40492175819794679"/>
        </c:manualLayout>
      </c:layout>
      <c:barChart>
        <c:barDir val="bar"/>
        <c:grouping val="percentStacked"/>
        <c:varyColors val="0"/>
        <c:ser>
          <c:idx val="0"/>
          <c:order val="0"/>
          <c:tx>
            <c:strRef>
              <c:f>Sheet1!$B$1</c:f>
              <c:strCache>
                <c:ptCount val="1"/>
                <c:pt idx="0">
                  <c:v>Friends of The Elderly</c:v>
                </c:pt>
              </c:strCache>
            </c:strRef>
          </c:tx>
          <c:spPr>
            <a:solidFill>
              <a:srgbClr val="ED1B24"/>
            </a:solidFill>
            <a:ln>
              <a:noFill/>
            </a:ln>
            <a:effectLst/>
          </c:spPr>
          <c:invertIfNegative val="0"/>
          <c:cat>
            <c:strRef>
              <c:f>Sheet1!$A$2</c:f>
              <c:strCache>
                <c:ptCount val="1"/>
                <c:pt idx="0">
                  <c:v>Which befriending services are you aware of?</c:v>
                </c:pt>
              </c:strCache>
            </c:strRef>
          </c:cat>
          <c:val>
            <c:numRef>
              <c:f>Sheet1!$B$2</c:f>
              <c:numCache>
                <c:formatCode>General</c:formatCode>
                <c:ptCount val="1"/>
                <c:pt idx="0">
                  <c:v>11</c:v>
                </c:pt>
              </c:numCache>
            </c:numRef>
          </c:val>
        </c:ser>
        <c:ser>
          <c:idx val="1"/>
          <c:order val="1"/>
          <c:tx>
            <c:strRef>
              <c:f>Sheet1!$C$1</c:f>
              <c:strCache>
                <c:ptCount val="1"/>
                <c:pt idx="0">
                  <c:v>Age Action</c:v>
                </c:pt>
              </c:strCache>
            </c:strRef>
          </c:tx>
          <c:spPr>
            <a:solidFill>
              <a:schemeClr val="tx1"/>
            </a:solidFill>
            <a:ln>
              <a:noFill/>
            </a:ln>
            <a:effectLst/>
          </c:spPr>
          <c:invertIfNegative val="0"/>
          <c:cat>
            <c:strRef>
              <c:f>Sheet1!$A$2</c:f>
              <c:strCache>
                <c:ptCount val="1"/>
                <c:pt idx="0">
                  <c:v>Which befriending services are you aware of?</c:v>
                </c:pt>
              </c:strCache>
            </c:strRef>
          </c:cat>
          <c:val>
            <c:numRef>
              <c:f>Sheet1!$C$2</c:f>
              <c:numCache>
                <c:formatCode>General</c:formatCode>
                <c:ptCount val="1"/>
                <c:pt idx="0">
                  <c:v>3</c:v>
                </c:pt>
              </c:numCache>
            </c:numRef>
          </c:val>
        </c:ser>
        <c:ser>
          <c:idx val="2"/>
          <c:order val="2"/>
          <c:tx>
            <c:strRef>
              <c:f>Sheet1!$D$1</c:f>
              <c:strCache>
                <c:ptCount val="1"/>
                <c:pt idx="0">
                  <c:v>Crosscare</c:v>
                </c:pt>
              </c:strCache>
            </c:strRef>
          </c:tx>
          <c:spPr>
            <a:solidFill>
              <a:schemeClr val="accent3"/>
            </a:solidFill>
            <a:ln>
              <a:noFill/>
            </a:ln>
            <a:effectLst/>
          </c:spPr>
          <c:invertIfNegative val="0"/>
          <c:cat>
            <c:strRef>
              <c:f>Sheet1!$A$2</c:f>
              <c:strCache>
                <c:ptCount val="1"/>
                <c:pt idx="0">
                  <c:v>Which befriending services are you aware of?</c:v>
                </c:pt>
              </c:strCache>
            </c:strRef>
          </c:cat>
          <c:val>
            <c:numRef>
              <c:f>Sheet1!$D$2</c:f>
              <c:numCache>
                <c:formatCode>General</c:formatCode>
                <c:ptCount val="1"/>
                <c:pt idx="0">
                  <c:v>2</c:v>
                </c:pt>
              </c:numCache>
            </c:numRef>
          </c:val>
        </c:ser>
        <c:ser>
          <c:idx val="3"/>
          <c:order val="3"/>
          <c:tx>
            <c:strRef>
              <c:f>Sheet1!$E$1</c:f>
              <c:strCache>
                <c:ptCount val="1"/>
                <c:pt idx="0">
                  <c:v>St Vincent de Paul</c:v>
                </c:pt>
              </c:strCache>
            </c:strRef>
          </c:tx>
          <c:spPr>
            <a:solidFill>
              <a:schemeClr val="accent4"/>
            </a:solidFill>
            <a:ln>
              <a:noFill/>
            </a:ln>
            <a:effectLst/>
          </c:spPr>
          <c:invertIfNegative val="0"/>
          <c:cat>
            <c:strRef>
              <c:f>Sheet1!$A$2</c:f>
              <c:strCache>
                <c:ptCount val="1"/>
                <c:pt idx="0">
                  <c:v>Which befriending services are you aware of?</c:v>
                </c:pt>
              </c:strCache>
            </c:strRef>
          </c:cat>
          <c:val>
            <c:numRef>
              <c:f>Sheet1!$E$2</c:f>
              <c:numCache>
                <c:formatCode>General</c:formatCode>
                <c:ptCount val="1"/>
                <c:pt idx="0">
                  <c:v>2</c:v>
                </c:pt>
              </c:numCache>
            </c:numRef>
          </c:val>
        </c:ser>
        <c:ser>
          <c:idx val="4"/>
          <c:order val="4"/>
          <c:tx>
            <c:strRef>
              <c:f>Sheet1!$F$1</c:f>
              <c:strCache>
                <c:ptCount val="1"/>
                <c:pt idx="0">
                  <c:v>Legion of Mary</c:v>
                </c:pt>
              </c:strCache>
            </c:strRef>
          </c:tx>
          <c:spPr>
            <a:solidFill>
              <a:schemeClr val="accent5"/>
            </a:solidFill>
            <a:ln>
              <a:noFill/>
            </a:ln>
            <a:effectLst/>
          </c:spPr>
          <c:invertIfNegative val="0"/>
          <c:cat>
            <c:strRef>
              <c:f>Sheet1!$A$2</c:f>
              <c:strCache>
                <c:ptCount val="1"/>
                <c:pt idx="0">
                  <c:v>Which befriending services are you aware of?</c:v>
                </c:pt>
              </c:strCache>
            </c:strRef>
          </c:cat>
          <c:val>
            <c:numRef>
              <c:f>Sheet1!$F$2</c:f>
              <c:numCache>
                <c:formatCode>General</c:formatCode>
                <c:ptCount val="1"/>
                <c:pt idx="0">
                  <c:v>1</c:v>
                </c:pt>
              </c:numCache>
            </c:numRef>
          </c:val>
        </c:ser>
        <c:ser>
          <c:idx val="5"/>
          <c:order val="5"/>
          <c:tx>
            <c:strRef>
              <c:f>Sheet1!$G$1</c:f>
              <c:strCache>
                <c:ptCount val="1"/>
                <c:pt idx="0">
                  <c:v>All Ireland</c:v>
                </c:pt>
              </c:strCache>
            </c:strRef>
          </c:tx>
          <c:spPr>
            <a:solidFill>
              <a:schemeClr val="accent6"/>
            </a:solidFill>
            <a:ln>
              <a:noFill/>
            </a:ln>
            <a:effectLst/>
          </c:spPr>
          <c:invertIfNegative val="0"/>
          <c:cat>
            <c:strRef>
              <c:f>Sheet1!$A$2</c:f>
              <c:strCache>
                <c:ptCount val="1"/>
                <c:pt idx="0">
                  <c:v>Which befriending services are you aware of?</c:v>
                </c:pt>
              </c:strCache>
            </c:strRef>
          </c:cat>
          <c:val>
            <c:numRef>
              <c:f>Sheet1!$G$2</c:f>
              <c:numCache>
                <c:formatCode>General</c:formatCode>
                <c:ptCount val="1"/>
                <c:pt idx="0">
                  <c:v>1</c:v>
                </c:pt>
              </c:numCache>
            </c:numRef>
          </c:val>
        </c:ser>
        <c:ser>
          <c:idx val="6"/>
          <c:order val="6"/>
          <c:tx>
            <c:strRef>
              <c:f>Sheet1!$H$1</c:f>
              <c:strCache>
                <c:ptCount val="1"/>
                <c:pt idx="0">
                  <c:v>Aware</c:v>
                </c:pt>
              </c:strCache>
            </c:strRef>
          </c:tx>
          <c:spPr>
            <a:solidFill>
              <a:schemeClr val="accent1">
                <a:lumMod val="60000"/>
              </a:schemeClr>
            </a:solidFill>
            <a:ln>
              <a:noFill/>
            </a:ln>
            <a:effectLst/>
          </c:spPr>
          <c:invertIfNegative val="0"/>
          <c:cat>
            <c:strRef>
              <c:f>Sheet1!$A$2</c:f>
              <c:strCache>
                <c:ptCount val="1"/>
                <c:pt idx="0">
                  <c:v>Which befriending services are you aware of?</c:v>
                </c:pt>
              </c:strCache>
            </c:strRef>
          </c:cat>
          <c:val>
            <c:numRef>
              <c:f>Sheet1!$H$2</c:f>
              <c:numCache>
                <c:formatCode>General</c:formatCode>
                <c:ptCount val="1"/>
                <c:pt idx="0">
                  <c:v>1</c:v>
                </c:pt>
              </c:numCache>
            </c:numRef>
          </c:val>
        </c:ser>
        <c:ser>
          <c:idx val="7"/>
          <c:order val="7"/>
          <c:tx>
            <c:strRef>
              <c:f>Sheet1!$I$1</c:f>
              <c:strCache>
                <c:ptCount val="1"/>
                <c:pt idx="0">
                  <c:v>Can't remember</c:v>
                </c:pt>
              </c:strCache>
            </c:strRef>
          </c:tx>
          <c:spPr>
            <a:solidFill>
              <a:schemeClr val="accent2">
                <a:lumMod val="60000"/>
              </a:schemeClr>
            </a:solidFill>
            <a:ln>
              <a:noFill/>
            </a:ln>
            <a:effectLst/>
          </c:spPr>
          <c:invertIfNegative val="0"/>
          <c:cat>
            <c:strRef>
              <c:f>Sheet1!$A$2</c:f>
              <c:strCache>
                <c:ptCount val="1"/>
                <c:pt idx="0">
                  <c:v>Which befriending services are you aware of?</c:v>
                </c:pt>
              </c:strCache>
            </c:strRef>
          </c:cat>
          <c:val>
            <c:numRef>
              <c:f>Sheet1!$I$2</c:f>
              <c:numCache>
                <c:formatCode>General</c:formatCode>
                <c:ptCount val="1"/>
                <c:pt idx="0">
                  <c:v>1</c:v>
                </c:pt>
              </c:numCache>
            </c:numRef>
          </c:val>
        </c:ser>
        <c:dLbls>
          <c:showLegendKey val="0"/>
          <c:showVal val="0"/>
          <c:showCatName val="0"/>
          <c:showSerName val="0"/>
          <c:showPercent val="0"/>
          <c:showBubbleSize val="0"/>
        </c:dLbls>
        <c:gapWidth val="150"/>
        <c:overlap val="100"/>
        <c:axId val="553779176"/>
        <c:axId val="553779568"/>
      </c:barChart>
      <c:catAx>
        <c:axId val="5537791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779568"/>
        <c:crosses val="autoZero"/>
        <c:auto val="1"/>
        <c:lblAlgn val="ctr"/>
        <c:lblOffset val="100"/>
        <c:noMultiLvlLbl val="0"/>
      </c:catAx>
      <c:valAx>
        <c:axId val="5537795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779176"/>
        <c:crosses val="autoZero"/>
        <c:crossBetween val="between"/>
      </c:valAx>
      <c:spPr>
        <a:noFill/>
        <a:ln>
          <a:noFill/>
        </a:ln>
        <a:effectLst/>
      </c:spPr>
    </c:plotArea>
    <c:legend>
      <c:legendPos val="b"/>
      <c:layout>
        <c:manualLayout>
          <c:xMode val="edge"/>
          <c:yMode val="edge"/>
          <c:x val="4.0602185214540315E-2"/>
          <c:y val="0.72340965602983842"/>
          <c:w val="0.91369012249176695"/>
          <c:h val="0.2121726067136344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0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40492175819794679"/>
        </c:manualLayout>
      </c:layout>
      <c:barChart>
        <c:barDir val="bar"/>
        <c:grouping val="percentStacked"/>
        <c:varyColors val="0"/>
        <c:ser>
          <c:idx val="0"/>
          <c:order val="0"/>
          <c:tx>
            <c:strRef>
              <c:f>Sheet1!$B$1</c:f>
              <c:strCache>
                <c:ptCount val="1"/>
                <c:pt idx="0">
                  <c:v>Others are much better</c:v>
                </c:pt>
              </c:strCache>
            </c:strRef>
          </c:tx>
          <c:spPr>
            <a:solidFill>
              <a:srgbClr val="ED1B24"/>
            </a:solidFill>
            <a:ln>
              <a:noFill/>
            </a:ln>
            <a:effectLst/>
          </c:spPr>
          <c:invertIfNegative val="0"/>
          <c:cat>
            <c:strRef>
              <c:f>Sheet1!$A$2</c:f>
              <c:strCache>
                <c:ptCount val="1"/>
                <c:pt idx="0">
                  <c:v>In your opinion, how do the other befriending services compare to the ALONE Befriending Service?</c:v>
                </c:pt>
              </c:strCache>
            </c:strRef>
          </c:cat>
          <c:val>
            <c:numRef>
              <c:f>Sheet1!$B$2</c:f>
              <c:numCache>
                <c:formatCode>General</c:formatCode>
                <c:ptCount val="1"/>
                <c:pt idx="0">
                  <c:v>0</c:v>
                </c:pt>
              </c:numCache>
            </c:numRef>
          </c:val>
        </c:ser>
        <c:ser>
          <c:idx val="1"/>
          <c:order val="1"/>
          <c:tx>
            <c:strRef>
              <c:f>Sheet1!$C$1</c:f>
              <c:strCache>
                <c:ptCount val="1"/>
                <c:pt idx="0">
                  <c:v>Others are better</c:v>
                </c:pt>
              </c:strCache>
            </c:strRef>
          </c:tx>
          <c:spPr>
            <a:solidFill>
              <a:schemeClr val="tx1"/>
            </a:solidFill>
            <a:ln>
              <a:noFill/>
            </a:ln>
            <a:effectLst/>
          </c:spPr>
          <c:invertIfNegative val="0"/>
          <c:cat>
            <c:strRef>
              <c:f>Sheet1!$A$2</c:f>
              <c:strCache>
                <c:ptCount val="1"/>
                <c:pt idx="0">
                  <c:v>In your opinion, how do the other befriending services compare to the ALONE Befriending Service?</c:v>
                </c:pt>
              </c:strCache>
            </c:strRef>
          </c:cat>
          <c:val>
            <c:numRef>
              <c:f>Sheet1!$C$2</c:f>
              <c:numCache>
                <c:formatCode>General</c:formatCode>
                <c:ptCount val="1"/>
                <c:pt idx="0">
                  <c:v>1</c:v>
                </c:pt>
              </c:numCache>
            </c:numRef>
          </c:val>
        </c:ser>
        <c:ser>
          <c:idx val="2"/>
          <c:order val="2"/>
          <c:tx>
            <c:strRef>
              <c:f>Sheet1!$D$1</c:f>
              <c:strCache>
                <c:ptCount val="1"/>
                <c:pt idx="0">
                  <c:v>Others are about the same</c:v>
                </c:pt>
              </c:strCache>
            </c:strRef>
          </c:tx>
          <c:spPr>
            <a:solidFill>
              <a:schemeClr val="accent3"/>
            </a:solidFill>
            <a:ln>
              <a:noFill/>
            </a:ln>
            <a:effectLst/>
          </c:spPr>
          <c:invertIfNegative val="0"/>
          <c:cat>
            <c:strRef>
              <c:f>Sheet1!$A$2</c:f>
              <c:strCache>
                <c:ptCount val="1"/>
                <c:pt idx="0">
                  <c:v>In your opinion, how do the other befriending services compare to the ALONE Befriending Service?</c:v>
                </c:pt>
              </c:strCache>
            </c:strRef>
          </c:cat>
          <c:val>
            <c:numRef>
              <c:f>Sheet1!$D$2</c:f>
              <c:numCache>
                <c:formatCode>General</c:formatCode>
                <c:ptCount val="1"/>
                <c:pt idx="0">
                  <c:v>0</c:v>
                </c:pt>
              </c:numCache>
            </c:numRef>
          </c:val>
        </c:ser>
        <c:ser>
          <c:idx val="3"/>
          <c:order val="3"/>
          <c:tx>
            <c:strRef>
              <c:f>Sheet1!$E$1</c:f>
              <c:strCache>
                <c:ptCount val="1"/>
                <c:pt idx="0">
                  <c:v>Others are not as good</c:v>
                </c:pt>
              </c:strCache>
            </c:strRef>
          </c:tx>
          <c:spPr>
            <a:solidFill>
              <a:schemeClr val="accent4"/>
            </a:solidFill>
            <a:ln>
              <a:noFill/>
            </a:ln>
            <a:effectLst/>
          </c:spPr>
          <c:invertIfNegative val="0"/>
          <c:cat>
            <c:strRef>
              <c:f>Sheet1!$A$2</c:f>
              <c:strCache>
                <c:ptCount val="1"/>
                <c:pt idx="0">
                  <c:v>In your opinion, how do the other befriending services compare to the ALONE Befriending Service?</c:v>
                </c:pt>
              </c:strCache>
            </c:strRef>
          </c:cat>
          <c:val>
            <c:numRef>
              <c:f>Sheet1!$E$2</c:f>
              <c:numCache>
                <c:formatCode>General</c:formatCode>
                <c:ptCount val="1"/>
                <c:pt idx="0">
                  <c:v>4</c:v>
                </c:pt>
              </c:numCache>
            </c:numRef>
          </c:val>
        </c:ser>
        <c:ser>
          <c:idx val="4"/>
          <c:order val="4"/>
          <c:tx>
            <c:strRef>
              <c:f>Sheet1!$F$1</c:f>
              <c:strCache>
                <c:ptCount val="1"/>
                <c:pt idx="0">
                  <c:v>Don't know</c:v>
                </c:pt>
              </c:strCache>
            </c:strRef>
          </c:tx>
          <c:spPr>
            <a:solidFill>
              <a:schemeClr val="accent5"/>
            </a:solidFill>
            <a:ln>
              <a:noFill/>
            </a:ln>
            <a:effectLst/>
          </c:spPr>
          <c:invertIfNegative val="0"/>
          <c:cat>
            <c:strRef>
              <c:f>Sheet1!$A$2</c:f>
              <c:strCache>
                <c:ptCount val="1"/>
                <c:pt idx="0">
                  <c:v>In your opinion, how do the other befriending services compare to the ALONE Befriending Service?</c:v>
                </c:pt>
              </c:strCache>
            </c:strRef>
          </c:cat>
          <c:val>
            <c:numRef>
              <c:f>Sheet1!$F$2</c:f>
              <c:numCache>
                <c:formatCode>General</c:formatCode>
                <c:ptCount val="1"/>
                <c:pt idx="0">
                  <c:v>15</c:v>
                </c:pt>
              </c:numCache>
            </c:numRef>
          </c:val>
        </c:ser>
        <c:dLbls>
          <c:showLegendKey val="0"/>
          <c:showVal val="0"/>
          <c:showCatName val="0"/>
          <c:showSerName val="0"/>
          <c:showPercent val="0"/>
          <c:showBubbleSize val="0"/>
        </c:dLbls>
        <c:gapWidth val="150"/>
        <c:overlap val="100"/>
        <c:axId val="553780352"/>
        <c:axId val="553780744"/>
      </c:barChart>
      <c:catAx>
        <c:axId val="5537803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780744"/>
        <c:crosses val="autoZero"/>
        <c:auto val="1"/>
        <c:lblAlgn val="ctr"/>
        <c:lblOffset val="100"/>
        <c:noMultiLvlLbl val="0"/>
      </c:catAx>
      <c:valAx>
        <c:axId val="55378074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780352"/>
        <c:crosses val="autoZero"/>
        <c:crossBetween val="between"/>
      </c:valAx>
      <c:spPr>
        <a:noFill/>
        <a:ln>
          <a:noFill/>
        </a:ln>
        <a:effectLst/>
      </c:spPr>
    </c:plotArea>
    <c:legend>
      <c:legendPos val="b"/>
      <c:layout>
        <c:manualLayout>
          <c:xMode val="edge"/>
          <c:yMode val="edge"/>
          <c:x val="4.0602185214540315E-2"/>
          <c:y val="0.72340965602983842"/>
          <c:w val="0.91369012249176695"/>
          <c:h val="0.2121726067136344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0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40492175819794679"/>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Do you think there is a need for a short-term befriending service for older people?</c:v>
                </c:pt>
              </c:strCache>
            </c:strRef>
          </c:cat>
          <c:val>
            <c:numRef>
              <c:f>Sheet1!$B$2</c:f>
              <c:numCache>
                <c:formatCode>General</c:formatCode>
                <c:ptCount val="1"/>
                <c:pt idx="0">
                  <c:v>15</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Do you think there is a need for a short-term befriending service for older people?</c:v>
                </c:pt>
              </c:strCache>
            </c:strRef>
          </c:cat>
          <c:val>
            <c:numRef>
              <c:f>Sheet1!$C$2</c:f>
              <c:numCache>
                <c:formatCode>General</c:formatCode>
                <c:ptCount val="1"/>
                <c:pt idx="0">
                  <c:v>4</c:v>
                </c:pt>
              </c:numCache>
            </c:numRef>
          </c:val>
        </c:ser>
        <c:ser>
          <c:idx val="2"/>
          <c:order val="2"/>
          <c:tx>
            <c:strRef>
              <c:f>Sheet1!$D$1</c:f>
              <c:strCache>
                <c:ptCount val="1"/>
                <c:pt idx="0">
                  <c:v>Don't know</c:v>
                </c:pt>
              </c:strCache>
            </c:strRef>
          </c:tx>
          <c:spPr>
            <a:solidFill>
              <a:schemeClr val="accent3"/>
            </a:solidFill>
            <a:ln>
              <a:noFill/>
            </a:ln>
            <a:effectLst/>
          </c:spPr>
          <c:invertIfNegative val="0"/>
          <c:cat>
            <c:strRef>
              <c:f>Sheet1!$A$2</c:f>
              <c:strCache>
                <c:ptCount val="1"/>
                <c:pt idx="0">
                  <c:v>Do you think there is a need for a short-term befriending service for older people?</c:v>
                </c:pt>
              </c:strCache>
            </c:strRef>
          </c:cat>
          <c:val>
            <c:numRef>
              <c:f>Sheet1!$D$2</c:f>
              <c:numCache>
                <c:formatCode>General</c:formatCode>
                <c:ptCount val="1"/>
                <c:pt idx="0">
                  <c:v>19</c:v>
                </c:pt>
              </c:numCache>
            </c:numRef>
          </c:val>
        </c:ser>
        <c:ser>
          <c:idx val="3"/>
          <c:order val="3"/>
          <c:tx>
            <c:strRef>
              <c:f>Sheet1!$E$1</c:f>
              <c:strCache>
                <c:ptCount val="1"/>
                <c:pt idx="0">
                  <c:v>No answer</c:v>
                </c:pt>
              </c:strCache>
            </c:strRef>
          </c:tx>
          <c:spPr>
            <a:solidFill>
              <a:schemeClr val="accent4"/>
            </a:solidFill>
            <a:ln>
              <a:noFill/>
            </a:ln>
            <a:effectLst/>
          </c:spPr>
          <c:invertIfNegative val="0"/>
          <c:cat>
            <c:strRef>
              <c:f>Sheet1!$A$2</c:f>
              <c:strCache>
                <c:ptCount val="1"/>
                <c:pt idx="0">
                  <c:v>Do you think there is a need for a short-term befriending service for older people?</c:v>
                </c:pt>
              </c:strCache>
            </c:strRef>
          </c:cat>
          <c:val>
            <c:numRef>
              <c:f>Sheet1!$E$2</c:f>
              <c:numCache>
                <c:formatCode>General</c:formatCode>
                <c:ptCount val="1"/>
                <c:pt idx="0">
                  <c:v>9</c:v>
                </c:pt>
              </c:numCache>
            </c:numRef>
          </c:val>
        </c:ser>
        <c:dLbls>
          <c:showLegendKey val="0"/>
          <c:showVal val="0"/>
          <c:showCatName val="0"/>
          <c:showSerName val="0"/>
          <c:showPercent val="0"/>
          <c:showBubbleSize val="0"/>
        </c:dLbls>
        <c:gapWidth val="150"/>
        <c:overlap val="100"/>
        <c:axId val="553781528"/>
        <c:axId val="553781920"/>
      </c:barChart>
      <c:catAx>
        <c:axId val="5537815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781920"/>
        <c:crosses val="autoZero"/>
        <c:auto val="1"/>
        <c:lblAlgn val="ctr"/>
        <c:lblOffset val="100"/>
        <c:noMultiLvlLbl val="0"/>
      </c:catAx>
      <c:valAx>
        <c:axId val="55378192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781528"/>
        <c:crosses val="autoZero"/>
        <c:crossBetween val="between"/>
      </c:valAx>
      <c:spPr>
        <a:noFill/>
        <a:ln>
          <a:noFill/>
        </a:ln>
        <a:effectLst/>
      </c:spPr>
    </c:plotArea>
    <c:legend>
      <c:legendPos val="b"/>
      <c:layout>
        <c:manualLayout>
          <c:xMode val="edge"/>
          <c:yMode val="edge"/>
          <c:x val="0.41503879679433925"/>
          <c:y val="0.74726191633453221"/>
          <c:w val="0.3986685242294557"/>
          <c:h val="0.1736123262369981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0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40492175819794679"/>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Do you think there is a need for a telephone befriending service for older people?</c:v>
                </c:pt>
              </c:strCache>
            </c:strRef>
          </c:cat>
          <c:val>
            <c:numRef>
              <c:f>Sheet1!$B$2</c:f>
              <c:numCache>
                <c:formatCode>General</c:formatCode>
                <c:ptCount val="1"/>
                <c:pt idx="0">
                  <c:v>24</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Do you think there is a need for a telephone befriending service for older people?</c:v>
                </c:pt>
              </c:strCache>
            </c:strRef>
          </c:cat>
          <c:val>
            <c:numRef>
              <c:f>Sheet1!$C$2</c:f>
              <c:numCache>
                <c:formatCode>General</c:formatCode>
                <c:ptCount val="1"/>
                <c:pt idx="0">
                  <c:v>0</c:v>
                </c:pt>
              </c:numCache>
            </c:numRef>
          </c:val>
        </c:ser>
        <c:ser>
          <c:idx val="2"/>
          <c:order val="2"/>
          <c:tx>
            <c:strRef>
              <c:f>Sheet1!$D$1</c:f>
              <c:strCache>
                <c:ptCount val="1"/>
                <c:pt idx="0">
                  <c:v>Don't know</c:v>
                </c:pt>
              </c:strCache>
            </c:strRef>
          </c:tx>
          <c:spPr>
            <a:solidFill>
              <a:schemeClr val="accent3"/>
            </a:solidFill>
            <a:ln>
              <a:noFill/>
            </a:ln>
            <a:effectLst/>
          </c:spPr>
          <c:invertIfNegative val="0"/>
          <c:cat>
            <c:strRef>
              <c:f>Sheet1!$A$2</c:f>
              <c:strCache>
                <c:ptCount val="1"/>
                <c:pt idx="0">
                  <c:v>Do you think there is a need for a telephone befriending service for older people?</c:v>
                </c:pt>
              </c:strCache>
            </c:strRef>
          </c:cat>
          <c:val>
            <c:numRef>
              <c:f>Sheet1!$D$2</c:f>
              <c:numCache>
                <c:formatCode>General</c:formatCode>
                <c:ptCount val="1"/>
                <c:pt idx="0">
                  <c:v>15</c:v>
                </c:pt>
              </c:numCache>
            </c:numRef>
          </c:val>
        </c:ser>
        <c:ser>
          <c:idx val="3"/>
          <c:order val="3"/>
          <c:tx>
            <c:strRef>
              <c:f>Sheet1!$E$1</c:f>
              <c:strCache>
                <c:ptCount val="1"/>
                <c:pt idx="0">
                  <c:v>No answer</c:v>
                </c:pt>
              </c:strCache>
            </c:strRef>
          </c:tx>
          <c:spPr>
            <a:solidFill>
              <a:schemeClr val="accent4"/>
            </a:solidFill>
            <a:ln>
              <a:noFill/>
            </a:ln>
            <a:effectLst/>
          </c:spPr>
          <c:invertIfNegative val="0"/>
          <c:cat>
            <c:strRef>
              <c:f>Sheet1!$A$2</c:f>
              <c:strCache>
                <c:ptCount val="1"/>
                <c:pt idx="0">
                  <c:v>Do you think there is a need for a telephone befriending service for older people?</c:v>
                </c:pt>
              </c:strCache>
            </c:strRef>
          </c:cat>
          <c:val>
            <c:numRef>
              <c:f>Sheet1!$E$2</c:f>
              <c:numCache>
                <c:formatCode>General</c:formatCode>
                <c:ptCount val="1"/>
                <c:pt idx="0">
                  <c:v>8</c:v>
                </c:pt>
              </c:numCache>
            </c:numRef>
          </c:val>
        </c:ser>
        <c:dLbls>
          <c:showLegendKey val="0"/>
          <c:showVal val="0"/>
          <c:showCatName val="0"/>
          <c:showSerName val="0"/>
          <c:showPercent val="0"/>
          <c:showBubbleSize val="0"/>
        </c:dLbls>
        <c:gapWidth val="150"/>
        <c:overlap val="100"/>
        <c:axId val="553782704"/>
        <c:axId val="553783096"/>
      </c:barChart>
      <c:catAx>
        <c:axId val="5537827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783096"/>
        <c:crosses val="autoZero"/>
        <c:auto val="1"/>
        <c:lblAlgn val="ctr"/>
        <c:lblOffset val="100"/>
        <c:noMultiLvlLbl val="0"/>
      </c:catAx>
      <c:valAx>
        <c:axId val="55378309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782704"/>
        <c:crosses val="autoZero"/>
        <c:crossBetween val="between"/>
      </c:valAx>
      <c:spPr>
        <a:noFill/>
        <a:ln>
          <a:noFill/>
        </a:ln>
        <a:effectLst/>
      </c:spPr>
    </c:plotArea>
    <c:legend>
      <c:legendPos val="b"/>
      <c:layout>
        <c:manualLayout>
          <c:xMode val="edge"/>
          <c:yMode val="edge"/>
          <c:x val="0.41503879679433925"/>
          <c:y val="0.74726191633453221"/>
          <c:w val="0.3986685242294557"/>
          <c:h val="0.1736123262369981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0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028872493184835"/>
          <c:y val="3.0428769017980636E-2"/>
          <c:w val="0.47494184998867583"/>
          <c:h val="0.74876348266161519"/>
        </c:manualLayout>
      </c:layout>
      <c:barChart>
        <c:barDir val="bar"/>
        <c:grouping val="clustered"/>
        <c:varyColors val="0"/>
        <c:ser>
          <c:idx val="0"/>
          <c:order val="0"/>
          <c:tx>
            <c:strRef>
              <c:f>Sheet1!$B$1</c:f>
              <c:strCache>
                <c:ptCount val="1"/>
                <c:pt idx="0">
                  <c:v>Percentage of volunteers who cited each issue</c:v>
                </c:pt>
              </c:strCache>
            </c:strRef>
          </c:tx>
          <c:spPr>
            <a:solidFill>
              <a:srgbClr val="ED1B24"/>
            </a:solidFill>
            <a:ln>
              <a:noFill/>
            </a:ln>
            <a:effectLst/>
          </c:spPr>
          <c:invertIfNegative val="0"/>
          <c:cat>
            <c:strRef>
              <c:f>Sheet1!$A$2:$A$23</c:f>
              <c:strCache>
                <c:ptCount val="22"/>
                <c:pt idx="0">
                  <c:v>No answer</c:v>
                </c:pt>
                <c:pt idx="1">
                  <c:v>Concern about children's financial worries</c:v>
                </c:pt>
                <c:pt idx="2">
                  <c:v>Scaremongering in the media re: challenges older people face</c:v>
                </c:pt>
                <c:pt idx="3">
                  <c:v>Fewer family members to help with their care</c:v>
                </c:pt>
                <c:pt idx="4">
                  <c:v>High cost of nursing home care</c:v>
                </c:pt>
                <c:pt idx="5">
                  <c:v>Frustration - not as active in body or mind</c:v>
                </c:pt>
                <c:pt idx="6">
                  <c:v>No consideration re: living at home</c:v>
                </c:pt>
                <c:pt idx="7">
                  <c:v>Lack of political/public advocates</c:v>
                </c:pt>
                <c:pt idx="8">
                  <c:v>Mortality fears</c:v>
                </c:pt>
                <c:pt idx="9">
                  <c:v>Lack of support in own home</c:v>
                </c:pt>
                <c:pt idx="10">
                  <c:v>Coping with rapid change in society</c:v>
                </c:pt>
                <c:pt idx="11">
                  <c:v>Loss of independence</c:v>
                </c:pt>
                <c:pt idx="12">
                  <c:v>Fast pace of technology</c:v>
                </c:pt>
                <c:pt idx="13">
                  <c:v>Fitness/mobility</c:v>
                </c:pt>
                <c:pt idx="14">
                  <c:v>Finding a purpose to their lives</c:v>
                </c:pt>
                <c:pt idx="15">
                  <c:v>Lack of adequate healthcare</c:v>
                </c:pt>
                <c:pt idx="16">
                  <c:v>Housing worries</c:v>
                </c:pt>
                <c:pt idx="17">
                  <c:v>Depression/mental ilness</c:v>
                </c:pt>
                <c:pt idx="18">
                  <c:v>Safety/security</c:v>
                </c:pt>
                <c:pt idx="19">
                  <c:v>Health</c:v>
                </c:pt>
                <c:pt idx="20">
                  <c:v>Poverty/money fears</c:v>
                </c:pt>
                <c:pt idx="21">
                  <c:v>Loneliness and isolation</c:v>
                </c:pt>
              </c:strCache>
            </c:strRef>
          </c:cat>
          <c:val>
            <c:numRef>
              <c:f>Sheet1!$B$2:$B$23</c:f>
              <c:numCache>
                <c:formatCode>General</c:formatCode>
                <c:ptCount val="22"/>
                <c:pt idx="0">
                  <c:v>19.149999999999999</c:v>
                </c:pt>
                <c:pt idx="1">
                  <c:v>2.13</c:v>
                </c:pt>
                <c:pt idx="2">
                  <c:v>2.13</c:v>
                </c:pt>
                <c:pt idx="3">
                  <c:v>2.13</c:v>
                </c:pt>
                <c:pt idx="4">
                  <c:v>2.13</c:v>
                </c:pt>
                <c:pt idx="5">
                  <c:v>2.13</c:v>
                </c:pt>
                <c:pt idx="6">
                  <c:v>2.13</c:v>
                </c:pt>
                <c:pt idx="7">
                  <c:v>2.13</c:v>
                </c:pt>
                <c:pt idx="8">
                  <c:v>2.13</c:v>
                </c:pt>
                <c:pt idx="9">
                  <c:v>2.13</c:v>
                </c:pt>
                <c:pt idx="10">
                  <c:v>2.13</c:v>
                </c:pt>
                <c:pt idx="11">
                  <c:v>4.26</c:v>
                </c:pt>
                <c:pt idx="12">
                  <c:v>4.26</c:v>
                </c:pt>
                <c:pt idx="13">
                  <c:v>4.26</c:v>
                </c:pt>
                <c:pt idx="14">
                  <c:v>4.26</c:v>
                </c:pt>
                <c:pt idx="15">
                  <c:v>6.38</c:v>
                </c:pt>
                <c:pt idx="16">
                  <c:v>6.38</c:v>
                </c:pt>
                <c:pt idx="17">
                  <c:v>6.38</c:v>
                </c:pt>
                <c:pt idx="18">
                  <c:v>6.38</c:v>
                </c:pt>
                <c:pt idx="19">
                  <c:v>17.02</c:v>
                </c:pt>
                <c:pt idx="20">
                  <c:v>38.299999999999997</c:v>
                </c:pt>
                <c:pt idx="21">
                  <c:v>61.7</c:v>
                </c:pt>
              </c:numCache>
            </c:numRef>
          </c:val>
        </c:ser>
        <c:dLbls>
          <c:showLegendKey val="0"/>
          <c:showVal val="0"/>
          <c:showCatName val="0"/>
          <c:showSerName val="0"/>
          <c:showPercent val="0"/>
          <c:showBubbleSize val="0"/>
        </c:dLbls>
        <c:gapWidth val="182"/>
        <c:axId val="554263432"/>
        <c:axId val="554263824"/>
      </c:barChart>
      <c:catAx>
        <c:axId val="5542634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63824"/>
        <c:crosses val="autoZero"/>
        <c:auto val="1"/>
        <c:lblAlgn val="ctr"/>
        <c:lblOffset val="100"/>
        <c:noMultiLvlLbl val="0"/>
      </c:catAx>
      <c:valAx>
        <c:axId val="55426382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63432"/>
        <c:crosses val="autoZero"/>
        <c:crossBetween val="between"/>
      </c:valAx>
      <c:spPr>
        <a:noFill/>
        <a:ln>
          <a:noFill/>
        </a:ln>
        <a:effectLst/>
      </c:spPr>
    </c:plotArea>
    <c:legend>
      <c:legendPos val="b"/>
      <c:layout>
        <c:manualLayout>
          <c:xMode val="edge"/>
          <c:yMode val="edge"/>
          <c:x val="0.30299839531197215"/>
          <c:y val="0.87836582366162941"/>
          <c:w val="0.39400320937605571"/>
          <c:h val="6.059288369923238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3740026624746359"/>
          <c:y val="3.0428769017980636E-2"/>
          <c:w val="0.53920066439734038"/>
          <c:h val="0.74876348266161519"/>
        </c:manualLayout>
      </c:layout>
      <c:barChart>
        <c:barDir val="bar"/>
        <c:grouping val="clustered"/>
        <c:varyColors val="0"/>
        <c:ser>
          <c:idx val="0"/>
          <c:order val="0"/>
          <c:tx>
            <c:strRef>
              <c:f>Sheet1!$B$1</c:f>
              <c:strCache>
                <c:ptCount val="1"/>
                <c:pt idx="0">
                  <c:v>Percentage of volunteers who cited each issue</c:v>
                </c:pt>
              </c:strCache>
            </c:strRef>
          </c:tx>
          <c:spPr>
            <a:solidFill>
              <a:srgbClr val="ED1B24"/>
            </a:solidFill>
            <a:ln>
              <a:noFill/>
            </a:ln>
            <a:effectLst/>
          </c:spPr>
          <c:invertIfNegative val="0"/>
          <c:cat>
            <c:strRef>
              <c:f>Sheet1!$A$2:$A$24</c:f>
              <c:strCache>
                <c:ptCount val="23"/>
                <c:pt idx="0">
                  <c:v>No answer</c:v>
                </c:pt>
                <c:pt idx="1">
                  <c:v>Not having people to visit</c:v>
                </c:pt>
                <c:pt idx="2">
                  <c:v>Society needs to plan for people living longer</c:v>
                </c:pt>
                <c:pt idx="3">
                  <c:v>Nursing home concerns</c:v>
                </c:pt>
                <c:pt idx="4">
                  <c:v>Cost of healthcare</c:v>
                </c:pt>
                <c:pt idx="5">
                  <c:v>Hospital waiting lists</c:v>
                </c:pt>
                <c:pt idx="6">
                  <c:v>Getting left behind</c:v>
                </c:pt>
                <c:pt idx="7">
                  <c:v>No one to care for them</c:v>
                </c:pt>
                <c:pt idx="8">
                  <c:v>Lack of adequate independent living</c:v>
                </c:pt>
                <c:pt idx="9">
                  <c:v>Security</c:v>
                </c:pt>
                <c:pt idx="10">
                  <c:v>Keeping warm</c:v>
                </c:pt>
                <c:pt idx="11">
                  <c:v>Social exclusion</c:v>
                </c:pt>
                <c:pt idx="12">
                  <c:v>Lack of adequate healthcare</c:v>
                </c:pt>
                <c:pt idx="13">
                  <c:v>Loss of independence</c:v>
                </c:pt>
                <c:pt idx="14">
                  <c:v>Not being in touch with reality/naivity</c:v>
                </c:pt>
                <c:pt idx="15">
                  <c:v>Not feeling like they can make a contribution</c:v>
                </c:pt>
                <c:pt idx="16">
                  <c:v>Adequate housing</c:v>
                </c:pt>
                <c:pt idx="17">
                  <c:v>Not being able to access help/support</c:v>
                </c:pt>
                <c:pt idx="18">
                  <c:v>Depression/mental health</c:v>
                </c:pt>
                <c:pt idx="19">
                  <c:v>Health</c:v>
                </c:pt>
                <c:pt idx="20">
                  <c:v>Financial/lack of money</c:v>
                </c:pt>
                <c:pt idx="21">
                  <c:v>Not feeling valued</c:v>
                </c:pt>
                <c:pt idx="22">
                  <c:v>Loneliness and isolation</c:v>
                </c:pt>
              </c:strCache>
            </c:strRef>
          </c:cat>
          <c:val>
            <c:numRef>
              <c:f>Sheet1!$B$2:$B$24</c:f>
              <c:numCache>
                <c:formatCode>General</c:formatCode>
                <c:ptCount val="23"/>
                <c:pt idx="0">
                  <c:v>31.91</c:v>
                </c:pt>
                <c:pt idx="1">
                  <c:v>2.13</c:v>
                </c:pt>
                <c:pt idx="2">
                  <c:v>2.13</c:v>
                </c:pt>
                <c:pt idx="3">
                  <c:v>2.13</c:v>
                </c:pt>
                <c:pt idx="4">
                  <c:v>2.13</c:v>
                </c:pt>
                <c:pt idx="5">
                  <c:v>2.13</c:v>
                </c:pt>
                <c:pt idx="6">
                  <c:v>2.13</c:v>
                </c:pt>
                <c:pt idx="7">
                  <c:v>2.13</c:v>
                </c:pt>
                <c:pt idx="8">
                  <c:v>2.13</c:v>
                </c:pt>
                <c:pt idx="9">
                  <c:v>2.13</c:v>
                </c:pt>
                <c:pt idx="10">
                  <c:v>2.13</c:v>
                </c:pt>
                <c:pt idx="11">
                  <c:v>4.26</c:v>
                </c:pt>
                <c:pt idx="12">
                  <c:v>4.26</c:v>
                </c:pt>
                <c:pt idx="13">
                  <c:v>4.26</c:v>
                </c:pt>
                <c:pt idx="14">
                  <c:v>4.26</c:v>
                </c:pt>
                <c:pt idx="15">
                  <c:v>6.38</c:v>
                </c:pt>
                <c:pt idx="16">
                  <c:v>6.38</c:v>
                </c:pt>
                <c:pt idx="17">
                  <c:v>8.51</c:v>
                </c:pt>
                <c:pt idx="18">
                  <c:v>8.51</c:v>
                </c:pt>
                <c:pt idx="19">
                  <c:v>8.51</c:v>
                </c:pt>
                <c:pt idx="20">
                  <c:v>10.64</c:v>
                </c:pt>
                <c:pt idx="21">
                  <c:v>10.64</c:v>
                </c:pt>
                <c:pt idx="22">
                  <c:v>25.53</c:v>
                </c:pt>
              </c:numCache>
            </c:numRef>
          </c:val>
        </c:ser>
        <c:dLbls>
          <c:showLegendKey val="0"/>
          <c:showVal val="0"/>
          <c:showCatName val="0"/>
          <c:showSerName val="0"/>
          <c:showPercent val="0"/>
          <c:showBubbleSize val="0"/>
        </c:dLbls>
        <c:gapWidth val="182"/>
        <c:axId val="554264608"/>
        <c:axId val="554265000"/>
      </c:barChart>
      <c:catAx>
        <c:axId val="554264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65000"/>
        <c:crosses val="autoZero"/>
        <c:auto val="1"/>
        <c:lblAlgn val="ctr"/>
        <c:lblOffset val="100"/>
        <c:noMultiLvlLbl val="0"/>
      </c:catAx>
      <c:valAx>
        <c:axId val="5542650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64608"/>
        <c:crosses val="autoZero"/>
        <c:crossBetween val="between"/>
      </c:valAx>
      <c:spPr>
        <a:noFill/>
        <a:ln>
          <a:noFill/>
        </a:ln>
        <a:effectLst/>
      </c:spPr>
    </c:plotArea>
    <c:legend>
      <c:legendPos val="b"/>
      <c:layout>
        <c:manualLayout>
          <c:xMode val="edge"/>
          <c:yMode val="edge"/>
          <c:x val="0.26089773899024871"/>
          <c:y val="0.88130708661417323"/>
          <c:w val="0.47377270562207863"/>
          <c:h val="6.059288369923238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40492175819794679"/>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Do you think loneliness and isolation among older people is on the increase?</c:v>
                </c:pt>
              </c:strCache>
            </c:strRef>
          </c:cat>
          <c:val>
            <c:numRef>
              <c:f>Sheet1!$B$2</c:f>
              <c:numCache>
                <c:formatCode>General</c:formatCode>
                <c:ptCount val="1"/>
                <c:pt idx="0">
                  <c:v>22</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Do you think loneliness and isolation among older people is on the increase?</c:v>
                </c:pt>
              </c:strCache>
            </c:strRef>
          </c:cat>
          <c:val>
            <c:numRef>
              <c:f>Sheet1!$C$2</c:f>
              <c:numCache>
                <c:formatCode>General</c:formatCode>
                <c:ptCount val="1"/>
                <c:pt idx="0">
                  <c:v>1</c:v>
                </c:pt>
              </c:numCache>
            </c:numRef>
          </c:val>
        </c:ser>
        <c:ser>
          <c:idx val="2"/>
          <c:order val="2"/>
          <c:tx>
            <c:strRef>
              <c:f>Sheet1!$D$1</c:f>
              <c:strCache>
                <c:ptCount val="1"/>
                <c:pt idx="0">
                  <c:v>Don't know</c:v>
                </c:pt>
              </c:strCache>
            </c:strRef>
          </c:tx>
          <c:spPr>
            <a:solidFill>
              <a:schemeClr val="accent3"/>
            </a:solidFill>
            <a:ln>
              <a:noFill/>
            </a:ln>
            <a:effectLst/>
          </c:spPr>
          <c:invertIfNegative val="0"/>
          <c:cat>
            <c:strRef>
              <c:f>Sheet1!$A$2</c:f>
              <c:strCache>
                <c:ptCount val="1"/>
                <c:pt idx="0">
                  <c:v>Do you think loneliness and isolation among older people is on the increase?</c:v>
                </c:pt>
              </c:strCache>
            </c:strRef>
          </c:cat>
          <c:val>
            <c:numRef>
              <c:f>Sheet1!$D$2</c:f>
              <c:numCache>
                <c:formatCode>General</c:formatCode>
                <c:ptCount val="1"/>
                <c:pt idx="0">
                  <c:v>13</c:v>
                </c:pt>
              </c:numCache>
            </c:numRef>
          </c:val>
        </c:ser>
        <c:ser>
          <c:idx val="3"/>
          <c:order val="3"/>
          <c:tx>
            <c:strRef>
              <c:f>Sheet1!$E$1</c:f>
              <c:strCache>
                <c:ptCount val="1"/>
                <c:pt idx="0">
                  <c:v>No answer</c:v>
                </c:pt>
              </c:strCache>
            </c:strRef>
          </c:tx>
          <c:spPr>
            <a:solidFill>
              <a:schemeClr val="accent4"/>
            </a:solidFill>
            <a:ln>
              <a:noFill/>
            </a:ln>
            <a:effectLst/>
          </c:spPr>
          <c:invertIfNegative val="0"/>
          <c:cat>
            <c:strRef>
              <c:f>Sheet1!$A$2</c:f>
              <c:strCache>
                <c:ptCount val="1"/>
                <c:pt idx="0">
                  <c:v>Do you think loneliness and isolation among older people is on the increase?</c:v>
                </c:pt>
              </c:strCache>
            </c:strRef>
          </c:cat>
          <c:val>
            <c:numRef>
              <c:f>Sheet1!$E$2</c:f>
              <c:numCache>
                <c:formatCode>General</c:formatCode>
                <c:ptCount val="1"/>
                <c:pt idx="0">
                  <c:v>11</c:v>
                </c:pt>
              </c:numCache>
            </c:numRef>
          </c:val>
        </c:ser>
        <c:dLbls>
          <c:showLegendKey val="0"/>
          <c:showVal val="0"/>
          <c:showCatName val="0"/>
          <c:showSerName val="0"/>
          <c:showPercent val="0"/>
          <c:showBubbleSize val="0"/>
        </c:dLbls>
        <c:gapWidth val="150"/>
        <c:overlap val="100"/>
        <c:axId val="554265784"/>
        <c:axId val="554266176"/>
      </c:barChart>
      <c:catAx>
        <c:axId val="5542657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66176"/>
        <c:crosses val="autoZero"/>
        <c:auto val="1"/>
        <c:lblAlgn val="ctr"/>
        <c:lblOffset val="100"/>
        <c:noMultiLvlLbl val="0"/>
      </c:catAx>
      <c:valAx>
        <c:axId val="55426617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65784"/>
        <c:crosses val="autoZero"/>
        <c:crossBetween val="between"/>
      </c:valAx>
      <c:spPr>
        <a:noFill/>
        <a:ln>
          <a:noFill/>
        </a:ln>
        <a:effectLst/>
      </c:spPr>
    </c:plotArea>
    <c:legend>
      <c:legendPos val="b"/>
      <c:layout>
        <c:manualLayout>
          <c:xMode val="edge"/>
          <c:yMode val="edge"/>
          <c:x val="0.41503879679433925"/>
          <c:y val="0.74726191633453221"/>
          <c:w val="0.3986685242294557"/>
          <c:h val="0.1736123262369981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1788911223725602"/>
          <c:y val="0.10851503221188261"/>
          <c:w val="0.64499663764148973"/>
          <c:h val="0.24671682056456035"/>
        </c:manualLayout>
      </c:layout>
      <c:barChart>
        <c:barDir val="bar"/>
        <c:grouping val="percentStacked"/>
        <c:varyColors val="0"/>
        <c:ser>
          <c:idx val="0"/>
          <c:order val="0"/>
          <c:tx>
            <c:strRef>
              <c:f>Sheet1!$B$1</c:f>
              <c:strCache>
                <c:ptCount val="1"/>
                <c:pt idx="0">
                  <c:v>Depression/mental health</c:v>
                </c:pt>
              </c:strCache>
            </c:strRef>
          </c:tx>
          <c:spPr>
            <a:solidFill>
              <a:srgbClr val="ED1B24"/>
            </a:solidFill>
            <a:ln>
              <a:noFill/>
            </a:ln>
            <a:effectLst/>
          </c:spPr>
          <c:invertIfNegative val="0"/>
          <c:cat>
            <c:strRef>
              <c:f>Sheet1!$A$2</c:f>
              <c:strCache>
                <c:ptCount val="1"/>
                <c:pt idx="0">
                  <c:v>How do you think isolation and loneliness affects older people?</c:v>
                </c:pt>
              </c:strCache>
            </c:strRef>
          </c:cat>
          <c:val>
            <c:numRef>
              <c:f>Sheet1!$B$2</c:f>
              <c:numCache>
                <c:formatCode>General</c:formatCode>
                <c:ptCount val="1"/>
                <c:pt idx="0">
                  <c:v>21</c:v>
                </c:pt>
              </c:numCache>
            </c:numRef>
          </c:val>
        </c:ser>
        <c:ser>
          <c:idx val="1"/>
          <c:order val="1"/>
          <c:tx>
            <c:strRef>
              <c:f>Sheet1!$C$1</c:f>
              <c:strCache>
                <c:ptCount val="1"/>
                <c:pt idx="0">
                  <c:v>Health &amp; Wellbeing</c:v>
                </c:pt>
              </c:strCache>
            </c:strRef>
          </c:tx>
          <c:spPr>
            <a:solidFill>
              <a:schemeClr val="tx1"/>
            </a:solidFill>
            <a:ln>
              <a:noFill/>
            </a:ln>
            <a:effectLst/>
          </c:spPr>
          <c:invertIfNegative val="0"/>
          <c:cat>
            <c:strRef>
              <c:f>Sheet1!$A$2</c:f>
              <c:strCache>
                <c:ptCount val="1"/>
                <c:pt idx="0">
                  <c:v>How do you think isolation and loneliness affects older people?</c:v>
                </c:pt>
              </c:strCache>
            </c:strRef>
          </c:cat>
          <c:val>
            <c:numRef>
              <c:f>Sheet1!$C$2</c:f>
              <c:numCache>
                <c:formatCode>General</c:formatCode>
                <c:ptCount val="1"/>
                <c:pt idx="0">
                  <c:v>8</c:v>
                </c:pt>
              </c:numCache>
            </c:numRef>
          </c:val>
        </c:ser>
        <c:ser>
          <c:idx val="2"/>
          <c:order val="2"/>
          <c:tx>
            <c:strRef>
              <c:f>Sheet1!$D$1</c:f>
              <c:strCache>
                <c:ptCount val="1"/>
                <c:pt idx="0">
                  <c:v>Speeds up demise</c:v>
                </c:pt>
              </c:strCache>
            </c:strRef>
          </c:tx>
          <c:spPr>
            <a:solidFill>
              <a:schemeClr val="accent3"/>
            </a:solidFill>
            <a:ln>
              <a:noFill/>
            </a:ln>
            <a:effectLst/>
          </c:spPr>
          <c:invertIfNegative val="0"/>
          <c:cat>
            <c:strRef>
              <c:f>Sheet1!$A$2</c:f>
              <c:strCache>
                <c:ptCount val="1"/>
                <c:pt idx="0">
                  <c:v>How do you think isolation and loneliness affects older people?</c:v>
                </c:pt>
              </c:strCache>
            </c:strRef>
          </c:cat>
          <c:val>
            <c:numRef>
              <c:f>Sheet1!$D$2</c:f>
              <c:numCache>
                <c:formatCode>General</c:formatCode>
                <c:ptCount val="1"/>
                <c:pt idx="0">
                  <c:v>2</c:v>
                </c:pt>
              </c:numCache>
            </c:numRef>
          </c:val>
        </c:ser>
        <c:ser>
          <c:idx val="3"/>
          <c:order val="3"/>
          <c:tx>
            <c:strRef>
              <c:f>Sheet1!$E$1</c:f>
              <c:strCache>
                <c:ptCount val="1"/>
                <c:pt idx="0">
                  <c:v>Makes the days long</c:v>
                </c:pt>
              </c:strCache>
            </c:strRef>
          </c:tx>
          <c:spPr>
            <a:solidFill>
              <a:schemeClr val="accent4"/>
            </a:solidFill>
            <a:ln>
              <a:noFill/>
            </a:ln>
            <a:effectLst/>
          </c:spPr>
          <c:invertIfNegative val="0"/>
          <c:cat>
            <c:strRef>
              <c:f>Sheet1!$A$2</c:f>
              <c:strCache>
                <c:ptCount val="1"/>
                <c:pt idx="0">
                  <c:v>How do you think isolation and loneliness affects older people?</c:v>
                </c:pt>
              </c:strCache>
            </c:strRef>
          </c:cat>
          <c:val>
            <c:numRef>
              <c:f>Sheet1!$E$2</c:f>
              <c:numCache>
                <c:formatCode>General</c:formatCode>
                <c:ptCount val="1"/>
                <c:pt idx="0">
                  <c:v>2</c:v>
                </c:pt>
              </c:numCache>
            </c:numRef>
          </c:val>
        </c:ser>
        <c:ser>
          <c:idx val="4"/>
          <c:order val="4"/>
          <c:tx>
            <c:strRef>
              <c:f>Sheet1!$F$1</c:f>
              <c:strCache>
                <c:ptCount val="1"/>
                <c:pt idx="0">
                  <c:v>Could turn to alcohol</c:v>
                </c:pt>
              </c:strCache>
            </c:strRef>
          </c:tx>
          <c:spPr>
            <a:solidFill>
              <a:schemeClr val="accent5"/>
            </a:solidFill>
            <a:ln>
              <a:noFill/>
            </a:ln>
            <a:effectLst/>
          </c:spPr>
          <c:invertIfNegative val="0"/>
          <c:cat>
            <c:strRef>
              <c:f>Sheet1!$A$2</c:f>
              <c:strCache>
                <c:ptCount val="1"/>
                <c:pt idx="0">
                  <c:v>How do you think isolation and loneliness affects older people?</c:v>
                </c:pt>
              </c:strCache>
            </c:strRef>
          </c:cat>
          <c:val>
            <c:numRef>
              <c:f>Sheet1!$F$2</c:f>
              <c:numCache>
                <c:formatCode>General</c:formatCode>
                <c:ptCount val="1"/>
                <c:pt idx="0">
                  <c:v>2</c:v>
                </c:pt>
              </c:numCache>
            </c:numRef>
          </c:val>
        </c:ser>
        <c:ser>
          <c:idx val="5"/>
          <c:order val="5"/>
          <c:tx>
            <c:strRef>
              <c:f>Sheet1!$G$1</c:f>
              <c:strCache>
                <c:ptCount val="1"/>
                <c:pt idx="0">
                  <c:v>Feel like they've been forgotten about</c:v>
                </c:pt>
              </c:strCache>
            </c:strRef>
          </c:tx>
          <c:spPr>
            <a:solidFill>
              <a:schemeClr val="accent6"/>
            </a:solidFill>
            <a:ln>
              <a:noFill/>
            </a:ln>
            <a:effectLst/>
          </c:spPr>
          <c:invertIfNegative val="0"/>
          <c:cat>
            <c:strRef>
              <c:f>Sheet1!$A$2</c:f>
              <c:strCache>
                <c:ptCount val="1"/>
                <c:pt idx="0">
                  <c:v>How do you think isolation and loneliness affects older people?</c:v>
                </c:pt>
              </c:strCache>
            </c:strRef>
          </c:cat>
          <c:val>
            <c:numRef>
              <c:f>Sheet1!$G$2</c:f>
              <c:numCache>
                <c:formatCode>General</c:formatCode>
                <c:ptCount val="1"/>
                <c:pt idx="0">
                  <c:v>1</c:v>
                </c:pt>
              </c:numCache>
            </c:numRef>
          </c:val>
        </c:ser>
        <c:ser>
          <c:idx val="6"/>
          <c:order val="6"/>
          <c:tx>
            <c:strRef>
              <c:f>Sheet1!$H$1</c:f>
              <c:strCache>
                <c:ptCount val="1"/>
                <c:pt idx="0">
                  <c:v>Affects everyday life</c:v>
                </c:pt>
              </c:strCache>
            </c:strRef>
          </c:tx>
          <c:spPr>
            <a:solidFill>
              <a:schemeClr val="accent1">
                <a:lumMod val="60000"/>
              </a:schemeClr>
            </a:solidFill>
            <a:ln>
              <a:noFill/>
            </a:ln>
            <a:effectLst/>
          </c:spPr>
          <c:invertIfNegative val="0"/>
          <c:cat>
            <c:strRef>
              <c:f>Sheet1!$A$2</c:f>
              <c:strCache>
                <c:ptCount val="1"/>
                <c:pt idx="0">
                  <c:v>How do you think isolation and loneliness affects older people?</c:v>
                </c:pt>
              </c:strCache>
            </c:strRef>
          </c:cat>
          <c:val>
            <c:numRef>
              <c:f>Sheet1!$H$2</c:f>
              <c:numCache>
                <c:formatCode>General</c:formatCode>
                <c:ptCount val="1"/>
                <c:pt idx="0">
                  <c:v>1</c:v>
                </c:pt>
              </c:numCache>
            </c:numRef>
          </c:val>
        </c:ser>
        <c:ser>
          <c:idx val="7"/>
          <c:order val="7"/>
          <c:tx>
            <c:strRef>
              <c:f>Sheet1!$I$1</c:f>
              <c:strCache>
                <c:ptCount val="1"/>
                <c:pt idx="0">
                  <c:v>They get lonely</c:v>
                </c:pt>
              </c:strCache>
            </c:strRef>
          </c:tx>
          <c:spPr>
            <a:solidFill>
              <a:schemeClr val="accent2">
                <a:lumMod val="60000"/>
              </a:schemeClr>
            </a:solidFill>
            <a:ln>
              <a:noFill/>
            </a:ln>
            <a:effectLst/>
          </c:spPr>
          <c:invertIfNegative val="0"/>
          <c:cat>
            <c:strRef>
              <c:f>Sheet1!$A$2</c:f>
              <c:strCache>
                <c:ptCount val="1"/>
                <c:pt idx="0">
                  <c:v>How do you think isolation and loneliness affects older people?</c:v>
                </c:pt>
              </c:strCache>
            </c:strRef>
          </c:cat>
          <c:val>
            <c:numRef>
              <c:f>Sheet1!$I$2</c:f>
              <c:numCache>
                <c:formatCode>General</c:formatCode>
                <c:ptCount val="1"/>
                <c:pt idx="0">
                  <c:v>1</c:v>
                </c:pt>
              </c:numCache>
            </c:numRef>
          </c:val>
        </c:ser>
        <c:ser>
          <c:idx val="8"/>
          <c:order val="8"/>
          <c:tx>
            <c:strRef>
              <c:f>Sheet1!$J$1</c:f>
              <c:strCache>
                <c:ptCount val="1"/>
                <c:pt idx="0">
                  <c:v>Don’t feel useful</c:v>
                </c:pt>
              </c:strCache>
            </c:strRef>
          </c:tx>
          <c:spPr>
            <a:solidFill>
              <a:schemeClr val="accent3">
                <a:lumMod val="60000"/>
              </a:schemeClr>
            </a:solidFill>
            <a:ln>
              <a:noFill/>
            </a:ln>
            <a:effectLst/>
          </c:spPr>
          <c:invertIfNegative val="0"/>
          <c:cat>
            <c:strRef>
              <c:f>Sheet1!$A$2</c:f>
              <c:strCache>
                <c:ptCount val="1"/>
                <c:pt idx="0">
                  <c:v>How do you think isolation and loneliness affects older people?</c:v>
                </c:pt>
              </c:strCache>
            </c:strRef>
          </c:cat>
          <c:val>
            <c:numRef>
              <c:f>Sheet1!$J$2</c:f>
              <c:numCache>
                <c:formatCode>General</c:formatCode>
                <c:ptCount val="1"/>
                <c:pt idx="0">
                  <c:v>1</c:v>
                </c:pt>
              </c:numCache>
            </c:numRef>
          </c:val>
        </c:ser>
        <c:ser>
          <c:idx val="9"/>
          <c:order val="9"/>
          <c:tx>
            <c:strRef>
              <c:f>Sheet1!$K$1</c:f>
              <c:strCache>
                <c:ptCount val="1"/>
                <c:pt idx="0">
                  <c:v>No answer</c:v>
                </c:pt>
              </c:strCache>
            </c:strRef>
          </c:tx>
          <c:spPr>
            <a:solidFill>
              <a:schemeClr val="accent4">
                <a:lumMod val="60000"/>
              </a:schemeClr>
            </a:solidFill>
            <a:ln>
              <a:noFill/>
            </a:ln>
            <a:effectLst/>
          </c:spPr>
          <c:invertIfNegative val="0"/>
          <c:cat>
            <c:strRef>
              <c:f>Sheet1!$A$2</c:f>
              <c:strCache>
                <c:ptCount val="1"/>
                <c:pt idx="0">
                  <c:v>How do you think isolation and loneliness affects older people?</c:v>
                </c:pt>
              </c:strCache>
            </c:strRef>
          </c:cat>
          <c:val>
            <c:numRef>
              <c:f>Sheet1!$K$2</c:f>
              <c:numCache>
                <c:formatCode>General</c:formatCode>
                <c:ptCount val="1"/>
                <c:pt idx="0">
                  <c:v>18</c:v>
                </c:pt>
              </c:numCache>
            </c:numRef>
          </c:val>
        </c:ser>
        <c:dLbls>
          <c:showLegendKey val="0"/>
          <c:showVal val="0"/>
          <c:showCatName val="0"/>
          <c:showSerName val="0"/>
          <c:showPercent val="0"/>
          <c:showBubbleSize val="0"/>
        </c:dLbls>
        <c:gapWidth val="150"/>
        <c:overlap val="100"/>
        <c:axId val="554266960"/>
        <c:axId val="554267352"/>
      </c:barChart>
      <c:catAx>
        <c:axId val="5542669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67352"/>
        <c:crosses val="autoZero"/>
        <c:auto val="1"/>
        <c:lblAlgn val="ctr"/>
        <c:lblOffset val="100"/>
        <c:noMultiLvlLbl val="0"/>
      </c:catAx>
      <c:valAx>
        <c:axId val="55426735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66960"/>
        <c:crosses val="autoZero"/>
        <c:crossBetween val="between"/>
      </c:valAx>
      <c:spPr>
        <a:noFill/>
        <a:ln>
          <a:noFill/>
        </a:ln>
        <a:effectLst/>
      </c:spPr>
    </c:plotArea>
    <c:legend>
      <c:legendPos val="b"/>
      <c:layout>
        <c:manualLayout>
          <c:xMode val="edge"/>
          <c:yMode val="edge"/>
          <c:x val="0.12612165822967958"/>
          <c:y val="0.55227512995415962"/>
          <c:w val="0.75368881212742211"/>
          <c:h val="0.3920145636391552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40492175819794679"/>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Would you recommend the ALONE Befriending Service to others looking for a volunteer opportunity?</c:v>
                </c:pt>
              </c:strCache>
            </c:strRef>
          </c:cat>
          <c:val>
            <c:numRef>
              <c:f>Sheet1!$B$2</c:f>
              <c:numCache>
                <c:formatCode>General</c:formatCode>
                <c:ptCount val="1"/>
                <c:pt idx="0">
                  <c:v>37</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Would you recommend the ALONE Befriending Service to others looking for a volunteer opportunity?</c:v>
                </c:pt>
              </c:strCache>
            </c:strRef>
          </c:cat>
          <c:val>
            <c:numRef>
              <c:f>Sheet1!$C$2</c:f>
              <c:numCache>
                <c:formatCode>General</c:formatCode>
                <c:ptCount val="1"/>
                <c:pt idx="0">
                  <c:v>1</c:v>
                </c:pt>
              </c:numCache>
            </c:numRef>
          </c:val>
        </c:ser>
        <c:ser>
          <c:idx val="2"/>
          <c:order val="2"/>
          <c:tx>
            <c:strRef>
              <c:f>Sheet1!$D$1</c:f>
              <c:strCache>
                <c:ptCount val="1"/>
                <c:pt idx="0">
                  <c:v>Don't know</c:v>
                </c:pt>
              </c:strCache>
            </c:strRef>
          </c:tx>
          <c:spPr>
            <a:solidFill>
              <a:schemeClr val="accent3"/>
            </a:solidFill>
            <a:ln>
              <a:noFill/>
            </a:ln>
            <a:effectLst/>
          </c:spPr>
          <c:invertIfNegative val="0"/>
          <c:cat>
            <c:strRef>
              <c:f>Sheet1!$A$2</c:f>
              <c:strCache>
                <c:ptCount val="1"/>
                <c:pt idx="0">
                  <c:v>Would you recommend the ALONE Befriending Service to others looking for a volunteer opportunity?</c:v>
                </c:pt>
              </c:strCache>
            </c:strRef>
          </c:cat>
          <c:val>
            <c:numRef>
              <c:f>Sheet1!$D$2</c:f>
              <c:numCache>
                <c:formatCode>General</c:formatCode>
                <c:ptCount val="1"/>
                <c:pt idx="0">
                  <c:v>0</c:v>
                </c:pt>
              </c:numCache>
            </c:numRef>
          </c:val>
        </c:ser>
        <c:ser>
          <c:idx val="3"/>
          <c:order val="3"/>
          <c:tx>
            <c:strRef>
              <c:f>Sheet1!$E$1</c:f>
              <c:strCache>
                <c:ptCount val="1"/>
                <c:pt idx="0">
                  <c:v>No answer</c:v>
                </c:pt>
              </c:strCache>
            </c:strRef>
          </c:tx>
          <c:spPr>
            <a:solidFill>
              <a:schemeClr val="accent4"/>
            </a:solidFill>
            <a:ln>
              <a:noFill/>
            </a:ln>
            <a:effectLst/>
          </c:spPr>
          <c:invertIfNegative val="0"/>
          <c:cat>
            <c:strRef>
              <c:f>Sheet1!$A$2</c:f>
              <c:strCache>
                <c:ptCount val="1"/>
                <c:pt idx="0">
                  <c:v>Would you recommend the ALONE Befriending Service to others looking for a volunteer opportunity?</c:v>
                </c:pt>
              </c:strCache>
            </c:strRef>
          </c:cat>
          <c:val>
            <c:numRef>
              <c:f>Sheet1!$E$2</c:f>
              <c:numCache>
                <c:formatCode>General</c:formatCode>
                <c:ptCount val="1"/>
                <c:pt idx="0">
                  <c:v>9</c:v>
                </c:pt>
              </c:numCache>
            </c:numRef>
          </c:val>
        </c:ser>
        <c:dLbls>
          <c:showLegendKey val="0"/>
          <c:showVal val="0"/>
          <c:showCatName val="0"/>
          <c:showSerName val="0"/>
          <c:showPercent val="0"/>
          <c:showBubbleSize val="0"/>
        </c:dLbls>
        <c:gapWidth val="150"/>
        <c:overlap val="100"/>
        <c:axId val="554268136"/>
        <c:axId val="554268528"/>
      </c:barChart>
      <c:catAx>
        <c:axId val="5542681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68528"/>
        <c:crosses val="autoZero"/>
        <c:auto val="1"/>
        <c:lblAlgn val="ctr"/>
        <c:lblOffset val="100"/>
        <c:noMultiLvlLbl val="0"/>
      </c:catAx>
      <c:valAx>
        <c:axId val="55426852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68136"/>
        <c:crosses val="autoZero"/>
        <c:crossBetween val="between"/>
      </c:valAx>
      <c:spPr>
        <a:noFill/>
        <a:ln>
          <a:noFill/>
        </a:ln>
        <a:effectLst/>
      </c:spPr>
    </c:plotArea>
    <c:legend>
      <c:legendPos val="b"/>
      <c:layout>
        <c:manualLayout>
          <c:xMode val="edge"/>
          <c:yMode val="edge"/>
          <c:x val="0.41503879679433925"/>
          <c:y val="0.74726191633453221"/>
          <c:w val="0.3986685242294557"/>
          <c:h val="0.1736123262369981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748177092101323"/>
          <c:y val="0.10396975425330812"/>
          <c:w val="0.79384729341514615"/>
          <c:h val="0.29042168405697871"/>
        </c:manualLayout>
      </c:layout>
      <c:barChart>
        <c:barDir val="bar"/>
        <c:grouping val="percentStacked"/>
        <c:varyColors val="0"/>
        <c:ser>
          <c:idx val="0"/>
          <c:order val="0"/>
          <c:tx>
            <c:strRef>
              <c:f>Sheet1!$B$1</c:f>
              <c:strCache>
                <c:ptCount val="1"/>
                <c:pt idx="0">
                  <c:v>Just over two years</c:v>
                </c:pt>
              </c:strCache>
            </c:strRef>
          </c:tx>
          <c:spPr>
            <a:solidFill>
              <a:srgbClr val="ED1B24"/>
            </a:solidFill>
            <a:ln>
              <a:noFill/>
            </a:ln>
            <a:effectLst/>
          </c:spPr>
          <c:invertIfNegative val="0"/>
          <c:cat>
            <c:strRef>
              <c:f>Sheet1!$A$2</c:f>
              <c:strCache>
                <c:ptCount val="1"/>
                <c:pt idx="0">
                  <c:v>Length of time</c:v>
                </c:pt>
              </c:strCache>
            </c:strRef>
          </c:cat>
          <c:val>
            <c:numRef>
              <c:f>Sheet1!$B$2</c:f>
              <c:numCache>
                <c:formatCode>General</c:formatCode>
                <c:ptCount val="1"/>
                <c:pt idx="0">
                  <c:v>1</c:v>
                </c:pt>
              </c:numCache>
            </c:numRef>
          </c:val>
        </c:ser>
        <c:ser>
          <c:idx val="1"/>
          <c:order val="1"/>
          <c:tx>
            <c:strRef>
              <c:f>Sheet1!$C$1</c:f>
              <c:strCache>
                <c:ptCount val="1"/>
                <c:pt idx="0">
                  <c:v>5 years</c:v>
                </c:pt>
              </c:strCache>
            </c:strRef>
          </c:tx>
          <c:spPr>
            <a:solidFill>
              <a:schemeClr val="tx1"/>
            </a:solidFill>
            <a:ln>
              <a:noFill/>
            </a:ln>
            <a:effectLst/>
          </c:spPr>
          <c:invertIfNegative val="0"/>
          <c:cat>
            <c:strRef>
              <c:f>Sheet1!$A$2</c:f>
              <c:strCache>
                <c:ptCount val="1"/>
                <c:pt idx="0">
                  <c:v>Length of time</c:v>
                </c:pt>
              </c:strCache>
            </c:strRef>
          </c:cat>
          <c:val>
            <c:numRef>
              <c:f>Sheet1!$C$2</c:f>
              <c:numCache>
                <c:formatCode>General</c:formatCode>
                <c:ptCount val="1"/>
                <c:pt idx="0">
                  <c:v>1</c:v>
                </c:pt>
              </c:numCache>
            </c:numRef>
          </c:val>
        </c:ser>
        <c:ser>
          <c:idx val="2"/>
          <c:order val="2"/>
          <c:tx>
            <c:strRef>
              <c:f>Sheet1!$D$1</c:f>
              <c:strCache>
                <c:ptCount val="1"/>
                <c:pt idx="0">
                  <c:v>6 years</c:v>
                </c:pt>
              </c:strCache>
            </c:strRef>
          </c:tx>
          <c:spPr>
            <a:solidFill>
              <a:schemeClr val="accent3"/>
            </a:solidFill>
            <a:ln>
              <a:noFill/>
            </a:ln>
            <a:effectLst/>
          </c:spPr>
          <c:invertIfNegative val="0"/>
          <c:cat>
            <c:strRef>
              <c:f>Sheet1!$A$2</c:f>
              <c:strCache>
                <c:ptCount val="1"/>
                <c:pt idx="0">
                  <c:v>Length of time</c:v>
                </c:pt>
              </c:strCache>
            </c:strRef>
          </c:cat>
          <c:val>
            <c:numRef>
              <c:f>Sheet1!$D$2</c:f>
              <c:numCache>
                <c:formatCode>General</c:formatCode>
                <c:ptCount val="1"/>
                <c:pt idx="0">
                  <c:v>1</c:v>
                </c:pt>
              </c:numCache>
            </c:numRef>
          </c:val>
        </c:ser>
        <c:ser>
          <c:idx val="3"/>
          <c:order val="3"/>
          <c:tx>
            <c:strRef>
              <c:f>Sheet1!$E$1</c:f>
              <c:strCache>
                <c:ptCount val="1"/>
                <c:pt idx="0">
                  <c:v>10 years</c:v>
                </c:pt>
              </c:strCache>
            </c:strRef>
          </c:tx>
          <c:spPr>
            <a:solidFill>
              <a:schemeClr val="accent4"/>
            </a:solidFill>
            <a:ln>
              <a:noFill/>
            </a:ln>
            <a:effectLst/>
          </c:spPr>
          <c:invertIfNegative val="0"/>
          <c:cat>
            <c:strRef>
              <c:f>Sheet1!$A$2</c:f>
              <c:strCache>
                <c:ptCount val="1"/>
                <c:pt idx="0">
                  <c:v>Length of time</c:v>
                </c:pt>
              </c:strCache>
            </c:strRef>
          </c:cat>
          <c:val>
            <c:numRef>
              <c:f>Sheet1!$E$2</c:f>
              <c:numCache>
                <c:formatCode>General</c:formatCode>
                <c:ptCount val="1"/>
                <c:pt idx="0">
                  <c:v>1</c:v>
                </c:pt>
              </c:numCache>
            </c:numRef>
          </c:val>
        </c:ser>
        <c:ser>
          <c:idx val="4"/>
          <c:order val="4"/>
          <c:tx>
            <c:strRef>
              <c:f>Sheet1!$F$1</c:f>
              <c:strCache>
                <c:ptCount val="1"/>
                <c:pt idx="0">
                  <c:v>11 years </c:v>
                </c:pt>
              </c:strCache>
            </c:strRef>
          </c:tx>
          <c:spPr>
            <a:solidFill>
              <a:schemeClr val="accent5"/>
            </a:solidFill>
            <a:ln>
              <a:noFill/>
            </a:ln>
            <a:effectLst/>
          </c:spPr>
          <c:invertIfNegative val="0"/>
          <c:cat>
            <c:strRef>
              <c:f>Sheet1!$A$2</c:f>
              <c:strCache>
                <c:ptCount val="1"/>
                <c:pt idx="0">
                  <c:v>Length of time</c:v>
                </c:pt>
              </c:strCache>
            </c:strRef>
          </c:cat>
          <c:val>
            <c:numRef>
              <c:f>Sheet1!$F$2</c:f>
              <c:numCache>
                <c:formatCode>General</c:formatCode>
                <c:ptCount val="1"/>
                <c:pt idx="0">
                  <c:v>1</c:v>
                </c:pt>
              </c:numCache>
            </c:numRef>
          </c:val>
        </c:ser>
        <c:dLbls>
          <c:showLegendKey val="0"/>
          <c:showVal val="0"/>
          <c:showCatName val="0"/>
          <c:showSerName val="0"/>
          <c:showPercent val="0"/>
          <c:showBubbleSize val="0"/>
        </c:dLbls>
        <c:gapWidth val="150"/>
        <c:overlap val="100"/>
        <c:axId val="554269312"/>
        <c:axId val="554269704"/>
      </c:barChart>
      <c:catAx>
        <c:axId val="5542693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69704"/>
        <c:crosses val="autoZero"/>
        <c:auto val="1"/>
        <c:lblAlgn val="ctr"/>
        <c:lblOffset val="100"/>
        <c:noMultiLvlLbl val="0"/>
      </c:catAx>
      <c:valAx>
        <c:axId val="55426970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69312"/>
        <c:crosses val="autoZero"/>
        <c:crossBetween val="between"/>
      </c:valAx>
      <c:spPr>
        <a:noFill/>
        <a:ln>
          <a:noFill/>
        </a:ln>
        <a:effectLst/>
      </c:spPr>
    </c:plotArea>
    <c:legend>
      <c:legendPos val="b"/>
      <c:layout>
        <c:manualLayout>
          <c:xMode val="edge"/>
          <c:yMode val="edge"/>
          <c:x val="9.8385612927472249E-2"/>
          <c:y val="0.60721387851093278"/>
          <c:w val="0.86572871099445903"/>
          <c:h val="0.3249115076211803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748177092101323"/>
          <c:y val="0.10396975425330812"/>
          <c:w val="0.79384729341514615"/>
          <c:h val="0.29042168405697871"/>
        </c:manualLayout>
      </c:layout>
      <c:barChart>
        <c:barDir val="bar"/>
        <c:grouping val="percentStacked"/>
        <c:varyColors val="0"/>
        <c:ser>
          <c:idx val="0"/>
          <c:order val="0"/>
          <c:tx>
            <c:strRef>
              <c:f>Sheet1!$B$1</c:f>
              <c:strCache>
                <c:ptCount val="1"/>
                <c:pt idx="0">
                  <c:v>None</c:v>
                </c:pt>
              </c:strCache>
            </c:strRef>
          </c:tx>
          <c:spPr>
            <a:solidFill>
              <a:srgbClr val="ED1B24"/>
            </a:solidFill>
            <a:ln>
              <a:noFill/>
            </a:ln>
            <a:effectLst/>
          </c:spPr>
          <c:invertIfNegative val="0"/>
          <c:cat>
            <c:strRef>
              <c:f>Sheet1!$A$2</c:f>
              <c:strCache>
                <c:ptCount val="1"/>
                <c:pt idx="0">
                  <c:v>Number of older people</c:v>
                </c:pt>
              </c:strCache>
            </c:strRef>
          </c:cat>
          <c:val>
            <c:numRef>
              <c:f>Sheet1!$B$2</c:f>
              <c:numCache>
                <c:formatCode>General</c:formatCode>
                <c:ptCount val="1"/>
                <c:pt idx="0">
                  <c:v>1</c:v>
                </c:pt>
              </c:numCache>
            </c:numRef>
          </c:val>
        </c:ser>
        <c:ser>
          <c:idx val="1"/>
          <c:order val="1"/>
          <c:tx>
            <c:strRef>
              <c:f>Sheet1!$C$1</c:f>
              <c:strCache>
                <c:ptCount val="1"/>
                <c:pt idx="0">
                  <c:v>1</c:v>
                </c:pt>
              </c:strCache>
            </c:strRef>
          </c:tx>
          <c:spPr>
            <a:solidFill>
              <a:schemeClr val="tx1"/>
            </a:solidFill>
            <a:ln>
              <a:noFill/>
            </a:ln>
            <a:effectLst/>
          </c:spPr>
          <c:invertIfNegative val="0"/>
          <c:cat>
            <c:strRef>
              <c:f>Sheet1!$A$2</c:f>
              <c:strCache>
                <c:ptCount val="1"/>
                <c:pt idx="0">
                  <c:v>Number of older people</c:v>
                </c:pt>
              </c:strCache>
            </c:strRef>
          </c:cat>
          <c:val>
            <c:numRef>
              <c:f>Sheet1!$C$2</c:f>
              <c:numCache>
                <c:formatCode>General</c:formatCode>
                <c:ptCount val="1"/>
                <c:pt idx="0">
                  <c:v>2</c:v>
                </c:pt>
              </c:numCache>
            </c:numRef>
          </c:val>
        </c:ser>
        <c:ser>
          <c:idx val="2"/>
          <c:order val="2"/>
          <c:tx>
            <c:strRef>
              <c:f>Sheet1!$D$1</c:f>
              <c:strCache>
                <c:ptCount val="1"/>
                <c:pt idx="0">
                  <c:v>2</c:v>
                </c:pt>
              </c:strCache>
            </c:strRef>
          </c:tx>
          <c:spPr>
            <a:solidFill>
              <a:schemeClr val="accent3"/>
            </a:solidFill>
            <a:ln>
              <a:noFill/>
            </a:ln>
            <a:effectLst/>
          </c:spPr>
          <c:invertIfNegative val="0"/>
          <c:cat>
            <c:strRef>
              <c:f>Sheet1!$A$2</c:f>
              <c:strCache>
                <c:ptCount val="1"/>
                <c:pt idx="0">
                  <c:v>Number of older people</c:v>
                </c:pt>
              </c:strCache>
            </c:strRef>
          </c:cat>
          <c:val>
            <c:numRef>
              <c:f>Sheet1!$D$2</c:f>
              <c:numCache>
                <c:formatCode>General</c:formatCode>
                <c:ptCount val="1"/>
                <c:pt idx="0">
                  <c:v>2</c:v>
                </c:pt>
              </c:numCache>
            </c:numRef>
          </c:val>
        </c:ser>
        <c:dLbls>
          <c:showLegendKey val="0"/>
          <c:showVal val="0"/>
          <c:showCatName val="0"/>
          <c:showSerName val="0"/>
          <c:showPercent val="0"/>
          <c:showBubbleSize val="0"/>
        </c:dLbls>
        <c:gapWidth val="150"/>
        <c:overlap val="100"/>
        <c:axId val="554270488"/>
        <c:axId val="554270880"/>
      </c:barChart>
      <c:catAx>
        <c:axId val="5542704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70880"/>
        <c:crosses val="autoZero"/>
        <c:auto val="1"/>
        <c:lblAlgn val="ctr"/>
        <c:lblOffset val="100"/>
        <c:noMultiLvlLbl val="0"/>
      </c:catAx>
      <c:valAx>
        <c:axId val="55427088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70488"/>
        <c:crosses val="autoZero"/>
        <c:crossBetween val="between"/>
      </c:valAx>
      <c:spPr>
        <a:noFill/>
        <a:ln>
          <a:noFill/>
        </a:ln>
        <a:effectLst/>
      </c:spPr>
    </c:plotArea>
    <c:legend>
      <c:legendPos val="b"/>
      <c:layout>
        <c:manualLayout>
          <c:xMode val="edge"/>
          <c:yMode val="edge"/>
          <c:x val="9.8385612927472249E-2"/>
          <c:y val="0.60721387851093278"/>
          <c:w val="0.57026837899740745"/>
          <c:h val="0.1595001711742554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748177092101323"/>
          <c:y val="0.10396975425330812"/>
          <c:w val="0.79384729341514615"/>
          <c:h val="0.29042168405697871"/>
        </c:manualLayout>
      </c:layout>
      <c:barChart>
        <c:barDir val="bar"/>
        <c:grouping val="percentStacked"/>
        <c:varyColors val="0"/>
        <c:ser>
          <c:idx val="0"/>
          <c:order val="0"/>
          <c:tx>
            <c:strRef>
              <c:f>Sheet1!$B$1</c:f>
              <c:strCache>
                <c:ptCount val="1"/>
                <c:pt idx="0">
                  <c:v>4</c:v>
                </c:pt>
              </c:strCache>
            </c:strRef>
          </c:tx>
          <c:spPr>
            <a:solidFill>
              <a:srgbClr val="ED1B24"/>
            </a:solidFill>
            <a:ln>
              <a:noFill/>
            </a:ln>
            <a:effectLst/>
          </c:spPr>
          <c:invertIfNegative val="0"/>
          <c:cat>
            <c:strRef>
              <c:f>Sheet1!$A$2</c:f>
              <c:strCache>
                <c:ptCount val="1"/>
                <c:pt idx="0">
                  <c:v>Number of hours</c:v>
                </c:pt>
              </c:strCache>
            </c:strRef>
          </c:cat>
          <c:val>
            <c:numRef>
              <c:f>Sheet1!$B$2</c:f>
              <c:numCache>
                <c:formatCode>General</c:formatCode>
                <c:ptCount val="1"/>
                <c:pt idx="0">
                  <c:v>1</c:v>
                </c:pt>
              </c:numCache>
            </c:numRef>
          </c:val>
        </c:ser>
        <c:ser>
          <c:idx val="1"/>
          <c:order val="1"/>
          <c:tx>
            <c:strRef>
              <c:f>Sheet1!$C$1</c:f>
              <c:strCache>
                <c:ptCount val="1"/>
                <c:pt idx="0">
                  <c:v>6</c:v>
                </c:pt>
              </c:strCache>
            </c:strRef>
          </c:tx>
          <c:spPr>
            <a:solidFill>
              <a:schemeClr val="tx1"/>
            </a:solidFill>
            <a:ln>
              <a:noFill/>
            </a:ln>
            <a:effectLst/>
          </c:spPr>
          <c:invertIfNegative val="0"/>
          <c:cat>
            <c:strRef>
              <c:f>Sheet1!$A$2</c:f>
              <c:strCache>
                <c:ptCount val="1"/>
                <c:pt idx="0">
                  <c:v>Number of hours</c:v>
                </c:pt>
              </c:strCache>
            </c:strRef>
          </c:cat>
          <c:val>
            <c:numRef>
              <c:f>Sheet1!$C$2</c:f>
              <c:numCache>
                <c:formatCode>General</c:formatCode>
                <c:ptCount val="1"/>
                <c:pt idx="0">
                  <c:v>1</c:v>
                </c:pt>
              </c:numCache>
            </c:numRef>
          </c:val>
        </c:ser>
        <c:ser>
          <c:idx val="2"/>
          <c:order val="2"/>
          <c:tx>
            <c:strRef>
              <c:f>Sheet1!$D$1</c:f>
              <c:strCache>
                <c:ptCount val="1"/>
                <c:pt idx="0">
                  <c:v>8</c:v>
                </c:pt>
              </c:strCache>
            </c:strRef>
          </c:tx>
          <c:spPr>
            <a:solidFill>
              <a:schemeClr val="accent3"/>
            </a:solidFill>
            <a:ln>
              <a:noFill/>
            </a:ln>
            <a:effectLst/>
          </c:spPr>
          <c:invertIfNegative val="0"/>
          <c:cat>
            <c:strRef>
              <c:f>Sheet1!$A$2</c:f>
              <c:strCache>
                <c:ptCount val="1"/>
                <c:pt idx="0">
                  <c:v>Number of hours</c:v>
                </c:pt>
              </c:strCache>
            </c:strRef>
          </c:cat>
          <c:val>
            <c:numRef>
              <c:f>Sheet1!$D$2</c:f>
              <c:numCache>
                <c:formatCode>General</c:formatCode>
                <c:ptCount val="1"/>
                <c:pt idx="0">
                  <c:v>1</c:v>
                </c:pt>
              </c:numCache>
            </c:numRef>
          </c:val>
        </c:ser>
        <c:ser>
          <c:idx val="3"/>
          <c:order val="3"/>
          <c:tx>
            <c:strRef>
              <c:f>Sheet1!$E$1</c:f>
              <c:strCache>
                <c:ptCount val="1"/>
                <c:pt idx="0">
                  <c:v>20</c:v>
                </c:pt>
              </c:strCache>
            </c:strRef>
          </c:tx>
          <c:spPr>
            <a:solidFill>
              <a:schemeClr val="accent4"/>
            </a:solidFill>
            <a:ln>
              <a:noFill/>
            </a:ln>
            <a:effectLst/>
          </c:spPr>
          <c:invertIfNegative val="0"/>
          <c:cat>
            <c:strRef>
              <c:f>Sheet1!$A$2</c:f>
              <c:strCache>
                <c:ptCount val="1"/>
                <c:pt idx="0">
                  <c:v>Number of hours</c:v>
                </c:pt>
              </c:strCache>
            </c:strRef>
          </c:cat>
          <c:val>
            <c:numRef>
              <c:f>Sheet1!$E$2</c:f>
              <c:numCache>
                <c:formatCode>General</c:formatCode>
                <c:ptCount val="1"/>
                <c:pt idx="0">
                  <c:v>1</c:v>
                </c:pt>
              </c:numCache>
            </c:numRef>
          </c:val>
        </c:ser>
        <c:ser>
          <c:idx val="4"/>
          <c:order val="4"/>
          <c:tx>
            <c:strRef>
              <c:f>Sheet1!$F$1</c:f>
              <c:strCache>
                <c:ptCount val="1"/>
                <c:pt idx="0">
                  <c:v>Depends</c:v>
                </c:pt>
              </c:strCache>
            </c:strRef>
          </c:tx>
          <c:spPr>
            <a:solidFill>
              <a:schemeClr val="accent5"/>
            </a:solidFill>
            <a:ln>
              <a:noFill/>
            </a:ln>
            <a:effectLst/>
          </c:spPr>
          <c:invertIfNegative val="0"/>
          <c:cat>
            <c:strRef>
              <c:f>Sheet1!$A$2</c:f>
              <c:strCache>
                <c:ptCount val="1"/>
                <c:pt idx="0">
                  <c:v>Number of hours</c:v>
                </c:pt>
              </c:strCache>
            </c:strRef>
          </c:cat>
          <c:val>
            <c:numRef>
              <c:f>Sheet1!$F$2</c:f>
              <c:numCache>
                <c:formatCode>General</c:formatCode>
                <c:ptCount val="1"/>
                <c:pt idx="0">
                  <c:v>1</c:v>
                </c:pt>
              </c:numCache>
            </c:numRef>
          </c:val>
        </c:ser>
        <c:dLbls>
          <c:showLegendKey val="0"/>
          <c:showVal val="0"/>
          <c:showCatName val="0"/>
          <c:showSerName val="0"/>
          <c:showPercent val="0"/>
          <c:showBubbleSize val="0"/>
        </c:dLbls>
        <c:gapWidth val="150"/>
        <c:overlap val="100"/>
        <c:axId val="554271664"/>
        <c:axId val="554272056"/>
      </c:barChart>
      <c:catAx>
        <c:axId val="5542716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72056"/>
        <c:crosses val="autoZero"/>
        <c:auto val="1"/>
        <c:lblAlgn val="ctr"/>
        <c:lblOffset val="100"/>
        <c:noMultiLvlLbl val="0"/>
      </c:catAx>
      <c:valAx>
        <c:axId val="55427205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71664"/>
        <c:crosses val="autoZero"/>
        <c:crossBetween val="between"/>
      </c:valAx>
      <c:spPr>
        <a:noFill/>
        <a:ln>
          <a:noFill/>
        </a:ln>
        <a:effectLst/>
      </c:spPr>
    </c:plotArea>
    <c:legend>
      <c:legendPos val="b"/>
      <c:layout>
        <c:manualLayout>
          <c:xMode val="edge"/>
          <c:yMode val="edge"/>
          <c:x val="0.21857514257037067"/>
          <c:y val="0.7111836327642409"/>
          <c:w val="0.61094463619644912"/>
          <c:h val="0.1595001711742554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0540734586611901"/>
          <c:y val="0.10396975425330812"/>
          <c:w val="0.64592171847004032"/>
          <c:h val="0.1682634682541167"/>
        </c:manualLayout>
      </c:layout>
      <c:barChart>
        <c:barDir val="bar"/>
        <c:grouping val="percentStacked"/>
        <c:varyColors val="0"/>
        <c:ser>
          <c:idx val="0"/>
          <c:order val="0"/>
          <c:tx>
            <c:strRef>
              <c:f>Sheet1!$B$1</c:f>
              <c:strCache>
                <c:ptCount val="1"/>
                <c:pt idx="0">
                  <c:v>I befriend ONE older person</c:v>
                </c:pt>
              </c:strCache>
            </c:strRef>
          </c:tx>
          <c:spPr>
            <a:solidFill>
              <a:srgbClr val="ED1B24"/>
            </a:solidFill>
            <a:ln>
              <a:noFill/>
            </a:ln>
            <a:effectLst/>
          </c:spPr>
          <c:invertIfNegative val="0"/>
          <c:cat>
            <c:strRef>
              <c:f>Sheet1!$A$2</c:f>
              <c:strCache>
                <c:ptCount val="1"/>
                <c:pt idx="0">
                  <c:v>Other volunteer positions held</c:v>
                </c:pt>
              </c:strCache>
            </c:strRef>
          </c:cat>
          <c:val>
            <c:numRef>
              <c:f>Sheet1!$B$2</c:f>
              <c:numCache>
                <c:formatCode>General</c:formatCode>
                <c:ptCount val="1"/>
                <c:pt idx="0">
                  <c:v>2</c:v>
                </c:pt>
              </c:numCache>
            </c:numRef>
          </c:val>
        </c:ser>
        <c:ser>
          <c:idx val="1"/>
          <c:order val="1"/>
          <c:tx>
            <c:strRef>
              <c:f>Sheet1!$C$1</c:f>
              <c:strCache>
                <c:ptCount val="1"/>
                <c:pt idx="0">
                  <c:v>I befriend MORE THAN ONE older person</c:v>
                </c:pt>
              </c:strCache>
            </c:strRef>
          </c:tx>
          <c:spPr>
            <a:solidFill>
              <a:schemeClr val="tx1"/>
            </a:solidFill>
            <a:ln>
              <a:noFill/>
            </a:ln>
            <a:effectLst/>
          </c:spPr>
          <c:invertIfNegative val="0"/>
          <c:cat>
            <c:strRef>
              <c:f>Sheet1!$A$2</c:f>
              <c:strCache>
                <c:ptCount val="1"/>
                <c:pt idx="0">
                  <c:v>Other volunteer positions held</c:v>
                </c:pt>
              </c:strCache>
            </c:strRef>
          </c:cat>
          <c:val>
            <c:numRef>
              <c:f>Sheet1!$C$2</c:f>
              <c:numCache>
                <c:formatCode>General</c:formatCode>
                <c:ptCount val="1"/>
                <c:pt idx="0">
                  <c:v>1</c:v>
                </c:pt>
              </c:numCache>
            </c:numRef>
          </c:val>
        </c:ser>
        <c:ser>
          <c:idx val="2"/>
          <c:order val="2"/>
          <c:tx>
            <c:strRef>
              <c:f>Sheet1!$D$1</c:f>
              <c:strCache>
                <c:ptCount val="1"/>
                <c:pt idx="0">
                  <c:v>I help organise ALONE social events</c:v>
                </c:pt>
              </c:strCache>
            </c:strRef>
          </c:tx>
          <c:spPr>
            <a:solidFill>
              <a:schemeClr val="accent3"/>
            </a:solidFill>
            <a:ln>
              <a:noFill/>
            </a:ln>
            <a:effectLst/>
          </c:spPr>
          <c:invertIfNegative val="0"/>
          <c:cat>
            <c:strRef>
              <c:f>Sheet1!$A$2</c:f>
              <c:strCache>
                <c:ptCount val="1"/>
                <c:pt idx="0">
                  <c:v>Other volunteer positions held</c:v>
                </c:pt>
              </c:strCache>
            </c:strRef>
          </c:cat>
          <c:val>
            <c:numRef>
              <c:f>Sheet1!$D$2</c:f>
              <c:numCache>
                <c:formatCode>General</c:formatCode>
                <c:ptCount val="1"/>
                <c:pt idx="0">
                  <c:v>2</c:v>
                </c:pt>
              </c:numCache>
            </c:numRef>
          </c:val>
        </c:ser>
        <c:ser>
          <c:idx val="3"/>
          <c:order val="3"/>
          <c:tx>
            <c:strRef>
              <c:f>Sheet1!$E$1</c:f>
              <c:strCache>
                <c:ptCount val="1"/>
                <c:pt idx="0">
                  <c:v>I help to organise ALONE holidays</c:v>
                </c:pt>
              </c:strCache>
            </c:strRef>
          </c:tx>
          <c:spPr>
            <a:solidFill>
              <a:schemeClr val="accent4"/>
            </a:solidFill>
            <a:ln>
              <a:noFill/>
            </a:ln>
            <a:effectLst/>
          </c:spPr>
          <c:invertIfNegative val="0"/>
          <c:cat>
            <c:strRef>
              <c:f>Sheet1!$A$2</c:f>
              <c:strCache>
                <c:ptCount val="1"/>
                <c:pt idx="0">
                  <c:v>Other volunteer positions held</c:v>
                </c:pt>
              </c:strCache>
            </c:strRef>
          </c:cat>
          <c:val>
            <c:numRef>
              <c:f>Sheet1!$E$2</c:f>
              <c:numCache>
                <c:formatCode>General</c:formatCode>
                <c:ptCount val="1"/>
                <c:pt idx="0">
                  <c:v>0</c:v>
                </c:pt>
              </c:numCache>
            </c:numRef>
          </c:val>
        </c:ser>
        <c:ser>
          <c:idx val="4"/>
          <c:order val="4"/>
          <c:tx>
            <c:strRef>
              <c:f>Sheet1!$F$1</c:f>
              <c:strCache>
                <c:ptCount val="1"/>
                <c:pt idx="0">
                  <c:v>Board member</c:v>
                </c:pt>
              </c:strCache>
            </c:strRef>
          </c:tx>
          <c:spPr>
            <a:solidFill>
              <a:schemeClr val="accent5"/>
            </a:solidFill>
            <a:ln>
              <a:noFill/>
            </a:ln>
            <a:effectLst/>
          </c:spPr>
          <c:invertIfNegative val="0"/>
          <c:cat>
            <c:strRef>
              <c:f>Sheet1!$A$2</c:f>
              <c:strCache>
                <c:ptCount val="1"/>
                <c:pt idx="0">
                  <c:v>Other volunteer positions held</c:v>
                </c:pt>
              </c:strCache>
            </c:strRef>
          </c:cat>
          <c:val>
            <c:numRef>
              <c:f>Sheet1!$F$2</c:f>
              <c:numCache>
                <c:formatCode>General</c:formatCode>
                <c:ptCount val="1"/>
                <c:pt idx="0">
                  <c:v>1</c:v>
                </c:pt>
              </c:numCache>
            </c:numRef>
          </c:val>
        </c:ser>
        <c:ser>
          <c:idx val="5"/>
          <c:order val="5"/>
          <c:tx>
            <c:strRef>
              <c:f>Sheet1!$G$1</c:f>
              <c:strCache>
                <c:ptCount val="1"/>
                <c:pt idx="0">
                  <c:v>Volunteer Leadership Group member</c:v>
                </c:pt>
              </c:strCache>
            </c:strRef>
          </c:tx>
          <c:spPr>
            <a:solidFill>
              <a:schemeClr val="accent6"/>
            </a:solidFill>
            <a:ln>
              <a:noFill/>
            </a:ln>
            <a:effectLst/>
          </c:spPr>
          <c:invertIfNegative val="0"/>
          <c:cat>
            <c:strRef>
              <c:f>Sheet1!$A$2</c:f>
              <c:strCache>
                <c:ptCount val="1"/>
                <c:pt idx="0">
                  <c:v>Other volunteer positions held</c:v>
                </c:pt>
              </c:strCache>
            </c:strRef>
          </c:cat>
          <c:val>
            <c:numRef>
              <c:f>Sheet1!$G$2</c:f>
              <c:numCache>
                <c:formatCode>General</c:formatCode>
                <c:ptCount val="1"/>
                <c:pt idx="0">
                  <c:v>3</c:v>
                </c:pt>
              </c:numCache>
            </c:numRef>
          </c:val>
        </c:ser>
        <c:ser>
          <c:idx val="6"/>
          <c:order val="6"/>
          <c:tx>
            <c:strRef>
              <c:f>Sheet1!$H$1</c:f>
              <c:strCache>
                <c:ptCount val="1"/>
                <c:pt idx="0">
                  <c:v>Trustee</c:v>
                </c:pt>
              </c:strCache>
            </c:strRef>
          </c:tx>
          <c:spPr>
            <a:solidFill>
              <a:schemeClr val="accent1">
                <a:lumMod val="60000"/>
              </a:schemeClr>
            </a:solidFill>
            <a:ln>
              <a:noFill/>
            </a:ln>
            <a:effectLst/>
          </c:spPr>
          <c:invertIfNegative val="0"/>
          <c:cat>
            <c:strRef>
              <c:f>Sheet1!$A$2</c:f>
              <c:strCache>
                <c:ptCount val="1"/>
                <c:pt idx="0">
                  <c:v>Other volunteer positions held</c:v>
                </c:pt>
              </c:strCache>
            </c:strRef>
          </c:cat>
          <c:val>
            <c:numRef>
              <c:f>Sheet1!$H$2</c:f>
              <c:numCache>
                <c:formatCode>General</c:formatCode>
                <c:ptCount val="1"/>
                <c:pt idx="0">
                  <c:v>1</c:v>
                </c:pt>
              </c:numCache>
            </c:numRef>
          </c:val>
        </c:ser>
        <c:ser>
          <c:idx val="7"/>
          <c:order val="7"/>
          <c:tx>
            <c:strRef>
              <c:f>Sheet1!$I$1</c:f>
              <c:strCache>
                <c:ptCount val="1"/>
                <c:pt idx="0">
                  <c:v>Driver</c:v>
                </c:pt>
              </c:strCache>
            </c:strRef>
          </c:tx>
          <c:spPr>
            <a:solidFill>
              <a:schemeClr val="accent2">
                <a:lumMod val="60000"/>
              </a:schemeClr>
            </a:solidFill>
            <a:ln>
              <a:noFill/>
            </a:ln>
            <a:effectLst/>
          </c:spPr>
          <c:invertIfNegative val="0"/>
          <c:cat>
            <c:strRef>
              <c:f>Sheet1!$A$2</c:f>
              <c:strCache>
                <c:ptCount val="1"/>
                <c:pt idx="0">
                  <c:v>Other volunteer positions held</c:v>
                </c:pt>
              </c:strCache>
            </c:strRef>
          </c:cat>
          <c:val>
            <c:numRef>
              <c:f>Sheet1!$I$2</c:f>
              <c:numCache>
                <c:formatCode>General</c:formatCode>
                <c:ptCount val="1"/>
                <c:pt idx="0">
                  <c:v>1</c:v>
                </c:pt>
              </c:numCache>
            </c:numRef>
          </c:val>
        </c:ser>
        <c:dLbls>
          <c:showLegendKey val="0"/>
          <c:showVal val="0"/>
          <c:showCatName val="0"/>
          <c:showSerName val="0"/>
          <c:showPercent val="0"/>
          <c:showBubbleSize val="0"/>
        </c:dLbls>
        <c:gapWidth val="150"/>
        <c:overlap val="100"/>
        <c:axId val="554272840"/>
        <c:axId val="554273232"/>
      </c:barChart>
      <c:catAx>
        <c:axId val="5542728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73232"/>
        <c:crosses val="autoZero"/>
        <c:auto val="1"/>
        <c:lblAlgn val="ctr"/>
        <c:lblOffset val="100"/>
        <c:noMultiLvlLbl val="0"/>
      </c:catAx>
      <c:valAx>
        <c:axId val="55427323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72840"/>
        <c:crosses val="autoZero"/>
        <c:crossBetween val="between"/>
      </c:valAx>
      <c:spPr>
        <a:noFill/>
        <a:ln>
          <a:noFill/>
        </a:ln>
        <a:effectLst/>
      </c:spPr>
    </c:plotArea>
    <c:legend>
      <c:legendPos val="b"/>
      <c:layout>
        <c:manualLayout>
          <c:xMode val="edge"/>
          <c:yMode val="edge"/>
          <c:x val="0.14692369220633508"/>
          <c:y val="0.4986285265410707"/>
          <c:w val="0.8185933420751621"/>
          <c:h val="0.3927864717622886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0540734586611901"/>
          <c:y val="0.10396975425330812"/>
          <c:w val="0.64592171847004032"/>
          <c:h val="0.29042168405697871"/>
        </c:manualLayout>
      </c:layout>
      <c:barChart>
        <c:barDir val="bar"/>
        <c:grouping val="percentStacked"/>
        <c:varyColors val="0"/>
        <c:ser>
          <c:idx val="0"/>
          <c:order val="0"/>
          <c:tx>
            <c:strRef>
              <c:f>Sheet1!$B$1</c:f>
              <c:strCache>
                <c:ptCount val="1"/>
                <c:pt idx="0">
                  <c:v>2 years</c:v>
                </c:pt>
              </c:strCache>
            </c:strRef>
          </c:tx>
          <c:spPr>
            <a:solidFill>
              <a:srgbClr val="ED1B24"/>
            </a:solidFill>
            <a:ln>
              <a:noFill/>
            </a:ln>
            <a:effectLst/>
          </c:spPr>
          <c:invertIfNegative val="0"/>
          <c:cat>
            <c:strRef>
              <c:f>Sheet1!$A$2</c:f>
              <c:strCache>
                <c:ptCount val="1"/>
                <c:pt idx="0">
                  <c:v>Length of time in mentor role</c:v>
                </c:pt>
              </c:strCache>
            </c:strRef>
          </c:cat>
          <c:val>
            <c:numRef>
              <c:f>Sheet1!$B$2</c:f>
              <c:numCache>
                <c:formatCode>General</c:formatCode>
                <c:ptCount val="1"/>
                <c:pt idx="0">
                  <c:v>2</c:v>
                </c:pt>
              </c:numCache>
            </c:numRef>
          </c:val>
        </c:ser>
        <c:ser>
          <c:idx val="1"/>
          <c:order val="1"/>
          <c:tx>
            <c:strRef>
              <c:f>Sheet1!$C$1</c:f>
              <c:strCache>
                <c:ptCount val="1"/>
                <c:pt idx="0">
                  <c:v>Between 4 and 6 years</c:v>
                </c:pt>
              </c:strCache>
            </c:strRef>
          </c:tx>
          <c:spPr>
            <a:solidFill>
              <a:schemeClr val="tx1"/>
            </a:solidFill>
            <a:ln>
              <a:noFill/>
            </a:ln>
            <a:effectLst/>
          </c:spPr>
          <c:invertIfNegative val="0"/>
          <c:cat>
            <c:strRef>
              <c:f>Sheet1!$A$2</c:f>
              <c:strCache>
                <c:ptCount val="1"/>
                <c:pt idx="0">
                  <c:v>Length of time in mentor role</c:v>
                </c:pt>
              </c:strCache>
            </c:strRef>
          </c:cat>
          <c:val>
            <c:numRef>
              <c:f>Sheet1!$C$2</c:f>
              <c:numCache>
                <c:formatCode>General</c:formatCode>
                <c:ptCount val="1"/>
                <c:pt idx="0">
                  <c:v>3</c:v>
                </c:pt>
              </c:numCache>
            </c:numRef>
          </c:val>
        </c:ser>
        <c:dLbls>
          <c:showLegendKey val="0"/>
          <c:showVal val="0"/>
          <c:showCatName val="0"/>
          <c:showSerName val="0"/>
          <c:showPercent val="0"/>
          <c:showBubbleSize val="0"/>
        </c:dLbls>
        <c:gapWidth val="150"/>
        <c:overlap val="100"/>
        <c:axId val="554274016"/>
        <c:axId val="554274408"/>
      </c:barChart>
      <c:catAx>
        <c:axId val="5542740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74408"/>
        <c:crosses val="autoZero"/>
        <c:auto val="1"/>
        <c:lblAlgn val="ctr"/>
        <c:lblOffset val="100"/>
        <c:noMultiLvlLbl val="0"/>
      </c:catAx>
      <c:valAx>
        <c:axId val="55427440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74016"/>
        <c:crosses val="autoZero"/>
        <c:crossBetween val="between"/>
      </c:valAx>
      <c:spPr>
        <a:noFill/>
        <a:ln>
          <a:noFill/>
        </a:ln>
        <a:effectLst/>
      </c:spPr>
    </c:plotArea>
    <c:legend>
      <c:legendPos val="b"/>
      <c:layout>
        <c:manualLayout>
          <c:xMode val="edge"/>
          <c:yMode val="edge"/>
          <c:x val="0.17697107461705969"/>
          <c:y val="0.60721387851093278"/>
          <c:w val="0.78714332383015873"/>
          <c:h val="0.3249115076211803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092410202546972"/>
          <c:y val="4.0627885503231764E-2"/>
          <c:w val="0.45566037571250856"/>
          <c:h val="0.78920263775892274"/>
        </c:manualLayout>
      </c:layout>
      <c:barChart>
        <c:barDir val="bar"/>
        <c:grouping val="clustered"/>
        <c:varyColors val="0"/>
        <c:ser>
          <c:idx val="0"/>
          <c:order val="0"/>
          <c:tx>
            <c:strRef>
              <c:f>Sheet1!$B$1</c:f>
              <c:strCache>
                <c:ptCount val="1"/>
                <c:pt idx="0">
                  <c:v>Percentage of mentors</c:v>
                </c:pt>
              </c:strCache>
            </c:strRef>
          </c:tx>
          <c:spPr>
            <a:solidFill>
              <a:srgbClr val="ED1B24"/>
            </a:solidFill>
            <a:ln>
              <a:noFill/>
            </a:ln>
            <a:effectLst/>
          </c:spPr>
          <c:invertIfNegative val="0"/>
          <c:cat>
            <c:strRef>
              <c:f>Sheet1!$A$2:$A$9</c:f>
              <c:strCache>
                <c:ptCount val="8"/>
                <c:pt idx="0">
                  <c:v>Other</c:v>
                </c:pt>
                <c:pt idx="1">
                  <c:v>Representing the views of volunteers at VLG meeting</c:v>
                </c:pt>
                <c:pt idx="2">
                  <c:v>Supervising volunteers</c:v>
                </c:pt>
                <c:pt idx="3">
                  <c:v>Keeping in touch with volunteers to make sure that all is well</c:v>
                </c:pt>
                <c:pt idx="4">
                  <c:v>Being an additional point of contact for the older people whose befrienders you support</c:v>
                </c:pt>
                <c:pt idx="5">
                  <c:v>Helping volunteers work through problems they encounter as befrienders</c:v>
                </c:pt>
                <c:pt idx="6">
                  <c:v>Accompanying volunteers to their first visit to the older person with whom they have been matched</c:v>
                </c:pt>
                <c:pt idx="7">
                  <c:v>Supporting volunteers</c:v>
                </c:pt>
              </c:strCache>
            </c:strRef>
          </c:cat>
          <c:val>
            <c:numRef>
              <c:f>Sheet1!$B$2:$B$9</c:f>
              <c:numCache>
                <c:formatCode>General</c:formatCode>
                <c:ptCount val="8"/>
                <c:pt idx="0">
                  <c:v>0</c:v>
                </c:pt>
                <c:pt idx="1">
                  <c:v>100</c:v>
                </c:pt>
                <c:pt idx="2">
                  <c:v>0</c:v>
                </c:pt>
                <c:pt idx="3">
                  <c:v>60</c:v>
                </c:pt>
                <c:pt idx="4">
                  <c:v>20</c:v>
                </c:pt>
                <c:pt idx="5">
                  <c:v>60</c:v>
                </c:pt>
                <c:pt idx="6">
                  <c:v>80</c:v>
                </c:pt>
                <c:pt idx="7">
                  <c:v>100</c:v>
                </c:pt>
              </c:numCache>
            </c:numRef>
          </c:val>
        </c:ser>
        <c:dLbls>
          <c:showLegendKey val="0"/>
          <c:showVal val="0"/>
          <c:showCatName val="0"/>
          <c:showSerName val="0"/>
          <c:showPercent val="0"/>
          <c:showBubbleSize val="0"/>
        </c:dLbls>
        <c:gapWidth val="182"/>
        <c:axId val="554275192"/>
        <c:axId val="554275584"/>
      </c:barChart>
      <c:catAx>
        <c:axId val="5542751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75584"/>
        <c:crosses val="autoZero"/>
        <c:auto val="1"/>
        <c:lblAlgn val="ctr"/>
        <c:lblOffset val="100"/>
        <c:noMultiLvlLbl val="0"/>
      </c:catAx>
      <c:valAx>
        <c:axId val="554275584"/>
        <c:scaling>
          <c:orientation val="minMax"/>
          <c:max val="10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751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0540734586611901"/>
          <c:y val="0.10396975425330812"/>
          <c:w val="0.64592171847004032"/>
          <c:h val="0.29042168405697871"/>
        </c:manualLayout>
      </c:layout>
      <c:barChart>
        <c:barDir val="bar"/>
        <c:grouping val="percentStacked"/>
        <c:varyColors val="0"/>
        <c:ser>
          <c:idx val="0"/>
          <c:order val="0"/>
          <c:tx>
            <c:strRef>
              <c:f>Sheet1!$B$1</c:f>
              <c:strCache>
                <c:ptCount val="1"/>
                <c:pt idx="0">
                  <c:v>Up to 10</c:v>
                </c:pt>
              </c:strCache>
            </c:strRef>
          </c:tx>
          <c:spPr>
            <a:solidFill>
              <a:srgbClr val="ED1B24"/>
            </a:solidFill>
            <a:ln>
              <a:noFill/>
            </a:ln>
            <a:effectLst/>
          </c:spPr>
          <c:invertIfNegative val="0"/>
          <c:cat>
            <c:strRef>
              <c:f>Sheet1!$A$2</c:f>
              <c:strCache>
                <c:ptCount val="1"/>
                <c:pt idx="0">
                  <c:v>Number of volunteers mentored</c:v>
                </c:pt>
              </c:strCache>
            </c:strRef>
          </c:cat>
          <c:val>
            <c:numRef>
              <c:f>Sheet1!$B$2</c:f>
              <c:numCache>
                <c:formatCode>General</c:formatCode>
                <c:ptCount val="1"/>
                <c:pt idx="0">
                  <c:v>1</c:v>
                </c:pt>
              </c:numCache>
            </c:numRef>
          </c:val>
        </c:ser>
        <c:ser>
          <c:idx val="1"/>
          <c:order val="1"/>
          <c:tx>
            <c:strRef>
              <c:f>Sheet1!$C$1</c:f>
              <c:strCache>
                <c:ptCount val="1"/>
                <c:pt idx="0">
                  <c:v>11 to 15</c:v>
                </c:pt>
              </c:strCache>
            </c:strRef>
          </c:tx>
          <c:spPr>
            <a:solidFill>
              <a:schemeClr val="tx1"/>
            </a:solidFill>
            <a:ln>
              <a:noFill/>
            </a:ln>
            <a:effectLst/>
          </c:spPr>
          <c:invertIfNegative val="0"/>
          <c:cat>
            <c:strRef>
              <c:f>Sheet1!$A$2</c:f>
              <c:strCache>
                <c:ptCount val="1"/>
                <c:pt idx="0">
                  <c:v>Number of volunteers mentored</c:v>
                </c:pt>
              </c:strCache>
            </c:strRef>
          </c:cat>
          <c:val>
            <c:numRef>
              <c:f>Sheet1!$C$2</c:f>
              <c:numCache>
                <c:formatCode>General</c:formatCode>
                <c:ptCount val="1"/>
                <c:pt idx="0">
                  <c:v>1</c:v>
                </c:pt>
              </c:numCache>
            </c:numRef>
          </c:val>
        </c:ser>
        <c:ser>
          <c:idx val="2"/>
          <c:order val="2"/>
          <c:tx>
            <c:strRef>
              <c:f>Sheet1!$D$1</c:f>
              <c:strCache>
                <c:ptCount val="1"/>
                <c:pt idx="0">
                  <c:v>16 to 25</c:v>
                </c:pt>
              </c:strCache>
            </c:strRef>
          </c:tx>
          <c:spPr>
            <a:solidFill>
              <a:schemeClr val="accent3"/>
            </a:solidFill>
            <a:ln>
              <a:noFill/>
            </a:ln>
            <a:effectLst/>
          </c:spPr>
          <c:invertIfNegative val="0"/>
          <c:cat>
            <c:strRef>
              <c:f>Sheet1!$A$2</c:f>
              <c:strCache>
                <c:ptCount val="1"/>
                <c:pt idx="0">
                  <c:v>Number of volunteers mentored</c:v>
                </c:pt>
              </c:strCache>
            </c:strRef>
          </c:cat>
          <c:val>
            <c:numRef>
              <c:f>Sheet1!$D$2</c:f>
              <c:numCache>
                <c:formatCode>General</c:formatCode>
                <c:ptCount val="1"/>
                <c:pt idx="0">
                  <c:v>2</c:v>
                </c:pt>
              </c:numCache>
            </c:numRef>
          </c:val>
        </c:ser>
        <c:ser>
          <c:idx val="3"/>
          <c:order val="3"/>
          <c:tx>
            <c:strRef>
              <c:f>Sheet1!$E$1</c:f>
              <c:strCache>
                <c:ptCount val="1"/>
                <c:pt idx="0">
                  <c:v>No answer</c:v>
                </c:pt>
              </c:strCache>
            </c:strRef>
          </c:tx>
          <c:spPr>
            <a:solidFill>
              <a:schemeClr val="accent4"/>
            </a:solidFill>
            <a:ln>
              <a:noFill/>
            </a:ln>
            <a:effectLst/>
          </c:spPr>
          <c:invertIfNegative val="0"/>
          <c:cat>
            <c:strRef>
              <c:f>Sheet1!$A$2</c:f>
              <c:strCache>
                <c:ptCount val="1"/>
                <c:pt idx="0">
                  <c:v>Number of volunteers mentored</c:v>
                </c:pt>
              </c:strCache>
            </c:strRef>
          </c:cat>
          <c:val>
            <c:numRef>
              <c:f>Sheet1!$E$2</c:f>
              <c:numCache>
                <c:formatCode>General</c:formatCode>
                <c:ptCount val="1"/>
                <c:pt idx="0">
                  <c:v>1</c:v>
                </c:pt>
              </c:numCache>
            </c:numRef>
          </c:val>
        </c:ser>
        <c:dLbls>
          <c:showLegendKey val="0"/>
          <c:showVal val="0"/>
          <c:showCatName val="0"/>
          <c:showSerName val="0"/>
          <c:showPercent val="0"/>
          <c:showBubbleSize val="0"/>
        </c:dLbls>
        <c:gapWidth val="150"/>
        <c:overlap val="100"/>
        <c:axId val="554276368"/>
        <c:axId val="554276760"/>
      </c:barChart>
      <c:catAx>
        <c:axId val="5542763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76760"/>
        <c:crosses val="autoZero"/>
        <c:auto val="1"/>
        <c:lblAlgn val="ctr"/>
        <c:lblOffset val="100"/>
        <c:noMultiLvlLbl val="0"/>
      </c:catAx>
      <c:valAx>
        <c:axId val="55427676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76368"/>
        <c:crosses val="autoZero"/>
        <c:crossBetween val="between"/>
      </c:valAx>
      <c:spPr>
        <a:noFill/>
        <a:ln>
          <a:noFill/>
        </a:ln>
        <a:effectLst/>
      </c:spPr>
    </c:plotArea>
    <c:legend>
      <c:legendPos val="b"/>
      <c:layout>
        <c:manualLayout>
          <c:xMode val="edge"/>
          <c:yMode val="edge"/>
          <c:x val="0.30178327847699266"/>
          <c:y val="0.70646919755377968"/>
          <c:w val="0.58341861317953536"/>
          <c:h val="0.2093687110451144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0540734586611901"/>
          <c:y val="0.10396975425330812"/>
          <c:w val="0.64592171847004032"/>
          <c:h val="0.29042168405697871"/>
        </c:manualLayout>
      </c:layout>
      <c:barChart>
        <c:barDir val="bar"/>
        <c:grouping val="percentStacked"/>
        <c:varyColors val="0"/>
        <c:ser>
          <c:idx val="0"/>
          <c:order val="0"/>
          <c:tx>
            <c:strRef>
              <c:f>Sheet1!$B$1</c:f>
              <c:strCache>
                <c:ptCount val="1"/>
                <c:pt idx="0">
                  <c:v>Every 2 months</c:v>
                </c:pt>
              </c:strCache>
            </c:strRef>
          </c:tx>
          <c:spPr>
            <a:solidFill>
              <a:srgbClr val="ED1B24"/>
            </a:solidFill>
            <a:ln>
              <a:noFill/>
            </a:ln>
            <a:effectLst/>
          </c:spPr>
          <c:invertIfNegative val="0"/>
          <c:cat>
            <c:strRef>
              <c:f>Sheet1!$A$2</c:f>
              <c:strCache>
                <c:ptCount val="1"/>
                <c:pt idx="0">
                  <c:v>Frequency mentor contacts volunteers</c:v>
                </c:pt>
              </c:strCache>
            </c:strRef>
          </c:cat>
          <c:val>
            <c:numRef>
              <c:f>Sheet1!$B$2</c:f>
              <c:numCache>
                <c:formatCode>General</c:formatCode>
                <c:ptCount val="1"/>
                <c:pt idx="0">
                  <c:v>1</c:v>
                </c:pt>
              </c:numCache>
            </c:numRef>
          </c:val>
        </c:ser>
        <c:ser>
          <c:idx val="1"/>
          <c:order val="1"/>
          <c:tx>
            <c:strRef>
              <c:f>Sheet1!$C$1</c:f>
              <c:strCache>
                <c:ptCount val="1"/>
                <c:pt idx="0">
                  <c:v>Every 3 months</c:v>
                </c:pt>
              </c:strCache>
            </c:strRef>
          </c:tx>
          <c:spPr>
            <a:solidFill>
              <a:schemeClr val="tx1"/>
            </a:solidFill>
            <a:ln>
              <a:noFill/>
            </a:ln>
            <a:effectLst/>
          </c:spPr>
          <c:invertIfNegative val="0"/>
          <c:cat>
            <c:strRef>
              <c:f>Sheet1!$A$2</c:f>
              <c:strCache>
                <c:ptCount val="1"/>
                <c:pt idx="0">
                  <c:v>Frequency mentor contacts volunteers</c:v>
                </c:pt>
              </c:strCache>
            </c:strRef>
          </c:cat>
          <c:val>
            <c:numRef>
              <c:f>Sheet1!$C$2</c:f>
              <c:numCache>
                <c:formatCode>General</c:formatCode>
                <c:ptCount val="1"/>
                <c:pt idx="0">
                  <c:v>1</c:v>
                </c:pt>
              </c:numCache>
            </c:numRef>
          </c:val>
        </c:ser>
        <c:ser>
          <c:idx val="2"/>
          <c:order val="2"/>
          <c:tx>
            <c:strRef>
              <c:f>Sheet1!$D$1</c:f>
              <c:strCache>
                <c:ptCount val="1"/>
                <c:pt idx="0">
                  <c:v>Every year</c:v>
                </c:pt>
              </c:strCache>
            </c:strRef>
          </c:tx>
          <c:spPr>
            <a:solidFill>
              <a:schemeClr val="accent3"/>
            </a:solidFill>
            <a:ln>
              <a:noFill/>
            </a:ln>
            <a:effectLst/>
          </c:spPr>
          <c:invertIfNegative val="0"/>
          <c:cat>
            <c:strRef>
              <c:f>Sheet1!$A$2</c:f>
              <c:strCache>
                <c:ptCount val="1"/>
                <c:pt idx="0">
                  <c:v>Frequency mentor contacts volunteers</c:v>
                </c:pt>
              </c:strCache>
            </c:strRef>
          </c:cat>
          <c:val>
            <c:numRef>
              <c:f>Sheet1!$D$2</c:f>
              <c:numCache>
                <c:formatCode>General</c:formatCode>
                <c:ptCount val="1"/>
                <c:pt idx="0">
                  <c:v>1</c:v>
                </c:pt>
              </c:numCache>
            </c:numRef>
          </c:val>
        </c:ser>
        <c:ser>
          <c:idx val="3"/>
          <c:order val="3"/>
          <c:tx>
            <c:strRef>
              <c:f>Sheet1!$E$1</c:f>
              <c:strCache>
                <c:ptCount val="1"/>
                <c:pt idx="0">
                  <c:v>They contact me</c:v>
                </c:pt>
              </c:strCache>
            </c:strRef>
          </c:tx>
          <c:spPr>
            <a:solidFill>
              <a:schemeClr val="accent4"/>
            </a:solidFill>
            <a:ln>
              <a:noFill/>
            </a:ln>
            <a:effectLst/>
          </c:spPr>
          <c:invertIfNegative val="0"/>
          <c:cat>
            <c:strRef>
              <c:f>Sheet1!$A$2</c:f>
              <c:strCache>
                <c:ptCount val="1"/>
                <c:pt idx="0">
                  <c:v>Frequency mentor contacts volunteers</c:v>
                </c:pt>
              </c:strCache>
            </c:strRef>
          </c:cat>
          <c:val>
            <c:numRef>
              <c:f>Sheet1!$E$2</c:f>
              <c:numCache>
                <c:formatCode>General</c:formatCode>
                <c:ptCount val="1"/>
                <c:pt idx="0">
                  <c:v>1</c:v>
                </c:pt>
              </c:numCache>
            </c:numRef>
          </c:val>
        </c:ser>
        <c:ser>
          <c:idx val="4"/>
          <c:order val="4"/>
          <c:tx>
            <c:strRef>
              <c:f>Sheet1!$F$1</c:f>
              <c:strCache>
                <c:ptCount val="1"/>
                <c:pt idx="0">
                  <c:v>No answer</c:v>
                </c:pt>
              </c:strCache>
            </c:strRef>
          </c:tx>
          <c:spPr>
            <a:solidFill>
              <a:schemeClr val="accent5"/>
            </a:solidFill>
            <a:ln>
              <a:noFill/>
            </a:ln>
            <a:effectLst/>
          </c:spPr>
          <c:invertIfNegative val="0"/>
          <c:cat>
            <c:strRef>
              <c:f>Sheet1!$A$2</c:f>
              <c:strCache>
                <c:ptCount val="1"/>
                <c:pt idx="0">
                  <c:v>Frequency mentor contacts volunteers</c:v>
                </c:pt>
              </c:strCache>
            </c:strRef>
          </c:cat>
          <c:val>
            <c:numRef>
              <c:f>Sheet1!$F$2</c:f>
              <c:numCache>
                <c:formatCode>General</c:formatCode>
                <c:ptCount val="1"/>
                <c:pt idx="0">
                  <c:v>1</c:v>
                </c:pt>
              </c:numCache>
            </c:numRef>
          </c:val>
        </c:ser>
        <c:dLbls>
          <c:showLegendKey val="0"/>
          <c:showVal val="0"/>
          <c:showCatName val="0"/>
          <c:showSerName val="0"/>
          <c:showPercent val="0"/>
          <c:showBubbleSize val="0"/>
        </c:dLbls>
        <c:gapWidth val="150"/>
        <c:overlap val="100"/>
        <c:axId val="554277544"/>
        <c:axId val="554277936"/>
      </c:barChart>
      <c:catAx>
        <c:axId val="5542775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77936"/>
        <c:crosses val="autoZero"/>
        <c:auto val="1"/>
        <c:lblAlgn val="ctr"/>
        <c:lblOffset val="100"/>
        <c:noMultiLvlLbl val="0"/>
      </c:catAx>
      <c:valAx>
        <c:axId val="55427793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77544"/>
        <c:crosses val="autoZero"/>
        <c:crossBetween val="between"/>
      </c:valAx>
      <c:spPr>
        <a:noFill/>
        <a:ln>
          <a:noFill/>
        </a:ln>
        <a:effectLst/>
      </c:spPr>
    </c:plotArea>
    <c:legend>
      <c:legendPos val="b"/>
      <c:layout>
        <c:manualLayout>
          <c:xMode val="edge"/>
          <c:yMode val="edge"/>
          <c:x val="0.30178327847699266"/>
          <c:y val="0.70646919755377968"/>
          <c:w val="0.6982167215230074"/>
          <c:h val="0.2093687110451144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984049044025511"/>
          <c:y val="0.10396975425330812"/>
          <c:w val="0.76148857389590419"/>
          <c:h val="0.23849272179256525"/>
        </c:manualLayout>
      </c:layout>
      <c:barChart>
        <c:barDir val="bar"/>
        <c:grouping val="percentStacked"/>
        <c:varyColors val="0"/>
        <c:ser>
          <c:idx val="0"/>
          <c:order val="0"/>
          <c:tx>
            <c:strRef>
              <c:f>Sheet1!$B$1</c:f>
              <c:strCache>
                <c:ptCount val="1"/>
                <c:pt idx="0">
                  <c:v>By telephone</c:v>
                </c:pt>
              </c:strCache>
            </c:strRef>
          </c:tx>
          <c:spPr>
            <a:solidFill>
              <a:srgbClr val="ED1B24"/>
            </a:solidFill>
            <a:ln>
              <a:noFill/>
            </a:ln>
            <a:effectLst/>
          </c:spPr>
          <c:invertIfNegative val="0"/>
          <c:cat>
            <c:strRef>
              <c:f>Sheet1!$A$2</c:f>
              <c:strCache>
                <c:ptCount val="1"/>
                <c:pt idx="0">
                  <c:v>Mode of contact</c:v>
                </c:pt>
              </c:strCache>
            </c:strRef>
          </c:cat>
          <c:val>
            <c:numRef>
              <c:f>Sheet1!$B$2</c:f>
              <c:numCache>
                <c:formatCode>General</c:formatCode>
                <c:ptCount val="1"/>
                <c:pt idx="0">
                  <c:v>3</c:v>
                </c:pt>
              </c:numCache>
            </c:numRef>
          </c:val>
        </c:ser>
        <c:ser>
          <c:idx val="1"/>
          <c:order val="1"/>
          <c:tx>
            <c:strRef>
              <c:f>Sheet1!$C$1</c:f>
              <c:strCache>
                <c:ptCount val="1"/>
                <c:pt idx="0">
                  <c:v>By email</c:v>
                </c:pt>
              </c:strCache>
            </c:strRef>
          </c:tx>
          <c:spPr>
            <a:solidFill>
              <a:schemeClr val="tx1"/>
            </a:solidFill>
            <a:ln>
              <a:noFill/>
            </a:ln>
            <a:effectLst/>
          </c:spPr>
          <c:invertIfNegative val="0"/>
          <c:cat>
            <c:strRef>
              <c:f>Sheet1!$A$2</c:f>
              <c:strCache>
                <c:ptCount val="1"/>
                <c:pt idx="0">
                  <c:v>Mode of contact</c:v>
                </c:pt>
              </c:strCache>
            </c:strRef>
          </c:cat>
          <c:val>
            <c:numRef>
              <c:f>Sheet1!$C$2</c:f>
              <c:numCache>
                <c:formatCode>General</c:formatCode>
                <c:ptCount val="1"/>
                <c:pt idx="0">
                  <c:v>2</c:v>
                </c:pt>
              </c:numCache>
            </c:numRef>
          </c:val>
        </c:ser>
        <c:ser>
          <c:idx val="2"/>
          <c:order val="2"/>
          <c:tx>
            <c:strRef>
              <c:f>Sheet1!$D$1</c:f>
              <c:strCache>
                <c:ptCount val="1"/>
                <c:pt idx="0">
                  <c:v>At ALONE social events</c:v>
                </c:pt>
              </c:strCache>
            </c:strRef>
          </c:tx>
          <c:spPr>
            <a:solidFill>
              <a:schemeClr val="accent3"/>
            </a:solidFill>
            <a:ln>
              <a:noFill/>
            </a:ln>
            <a:effectLst/>
          </c:spPr>
          <c:invertIfNegative val="0"/>
          <c:cat>
            <c:strRef>
              <c:f>Sheet1!$A$2</c:f>
              <c:strCache>
                <c:ptCount val="1"/>
                <c:pt idx="0">
                  <c:v>Mode of contact</c:v>
                </c:pt>
              </c:strCache>
            </c:strRef>
          </c:cat>
          <c:val>
            <c:numRef>
              <c:f>Sheet1!$D$2</c:f>
              <c:numCache>
                <c:formatCode>General</c:formatCode>
                <c:ptCount val="1"/>
                <c:pt idx="0">
                  <c:v>3</c:v>
                </c:pt>
              </c:numCache>
            </c:numRef>
          </c:val>
        </c:ser>
        <c:ser>
          <c:idx val="3"/>
          <c:order val="3"/>
          <c:tx>
            <c:strRef>
              <c:f>Sheet1!$E$1</c:f>
              <c:strCache>
                <c:ptCount val="1"/>
                <c:pt idx="0">
                  <c:v>At ALONE volunteer meetings</c:v>
                </c:pt>
              </c:strCache>
            </c:strRef>
          </c:tx>
          <c:spPr>
            <a:solidFill>
              <a:schemeClr val="accent4"/>
            </a:solidFill>
            <a:ln>
              <a:noFill/>
            </a:ln>
            <a:effectLst/>
          </c:spPr>
          <c:invertIfNegative val="0"/>
          <c:cat>
            <c:strRef>
              <c:f>Sheet1!$A$2</c:f>
              <c:strCache>
                <c:ptCount val="1"/>
                <c:pt idx="0">
                  <c:v>Mode of contact</c:v>
                </c:pt>
              </c:strCache>
            </c:strRef>
          </c:cat>
          <c:val>
            <c:numRef>
              <c:f>Sheet1!$E$2</c:f>
              <c:numCache>
                <c:formatCode>General</c:formatCode>
                <c:ptCount val="1"/>
                <c:pt idx="0">
                  <c:v>3</c:v>
                </c:pt>
              </c:numCache>
            </c:numRef>
          </c:val>
        </c:ser>
        <c:ser>
          <c:idx val="4"/>
          <c:order val="4"/>
          <c:tx>
            <c:strRef>
              <c:f>Sheet1!$F$1</c:f>
              <c:strCache>
                <c:ptCount val="1"/>
                <c:pt idx="0">
                  <c:v>At peer support meetings</c:v>
                </c:pt>
              </c:strCache>
            </c:strRef>
          </c:tx>
          <c:spPr>
            <a:solidFill>
              <a:schemeClr val="accent5"/>
            </a:solidFill>
            <a:ln>
              <a:noFill/>
            </a:ln>
            <a:effectLst/>
          </c:spPr>
          <c:invertIfNegative val="0"/>
          <c:cat>
            <c:strRef>
              <c:f>Sheet1!$A$2</c:f>
              <c:strCache>
                <c:ptCount val="1"/>
                <c:pt idx="0">
                  <c:v>Mode of contact</c:v>
                </c:pt>
              </c:strCache>
            </c:strRef>
          </c:cat>
          <c:val>
            <c:numRef>
              <c:f>Sheet1!$F$2</c:f>
              <c:numCache>
                <c:formatCode>General</c:formatCode>
                <c:ptCount val="1"/>
                <c:pt idx="0">
                  <c:v>1</c:v>
                </c:pt>
              </c:numCache>
            </c:numRef>
          </c:val>
        </c:ser>
        <c:ser>
          <c:idx val="5"/>
          <c:order val="5"/>
          <c:tx>
            <c:strRef>
              <c:f>Sheet1!$G$1</c:f>
              <c:strCache>
                <c:ptCount val="1"/>
                <c:pt idx="0">
                  <c:v>Don't tend to have much contact</c:v>
                </c:pt>
              </c:strCache>
            </c:strRef>
          </c:tx>
          <c:spPr>
            <a:solidFill>
              <a:schemeClr val="accent6"/>
            </a:solidFill>
            <a:ln>
              <a:noFill/>
            </a:ln>
            <a:effectLst/>
          </c:spPr>
          <c:invertIfNegative val="0"/>
          <c:cat>
            <c:strRef>
              <c:f>Sheet1!$A$2</c:f>
              <c:strCache>
                <c:ptCount val="1"/>
                <c:pt idx="0">
                  <c:v>Mode of contact</c:v>
                </c:pt>
              </c:strCache>
            </c:strRef>
          </c:cat>
          <c:val>
            <c:numRef>
              <c:f>Sheet1!$G$2</c:f>
              <c:numCache>
                <c:formatCode>General</c:formatCode>
                <c:ptCount val="1"/>
                <c:pt idx="0">
                  <c:v>1</c:v>
                </c:pt>
              </c:numCache>
            </c:numRef>
          </c:val>
        </c:ser>
        <c:ser>
          <c:idx val="6"/>
          <c:order val="6"/>
          <c:tx>
            <c:strRef>
              <c:f>Sheet1!$H$1</c:f>
              <c:strCache>
                <c:ptCount val="1"/>
                <c:pt idx="0">
                  <c:v>Volunteers contact me</c:v>
                </c:pt>
              </c:strCache>
            </c:strRef>
          </c:tx>
          <c:spPr>
            <a:solidFill>
              <a:schemeClr val="accent1">
                <a:lumMod val="60000"/>
              </a:schemeClr>
            </a:solidFill>
            <a:ln>
              <a:noFill/>
            </a:ln>
            <a:effectLst/>
          </c:spPr>
          <c:invertIfNegative val="0"/>
          <c:cat>
            <c:strRef>
              <c:f>Sheet1!$A$2</c:f>
              <c:strCache>
                <c:ptCount val="1"/>
                <c:pt idx="0">
                  <c:v>Mode of contact</c:v>
                </c:pt>
              </c:strCache>
            </c:strRef>
          </c:cat>
          <c:val>
            <c:numRef>
              <c:f>Sheet1!$H$2</c:f>
              <c:numCache>
                <c:formatCode>General</c:formatCode>
                <c:ptCount val="1"/>
                <c:pt idx="0">
                  <c:v>2</c:v>
                </c:pt>
              </c:numCache>
            </c:numRef>
          </c:val>
        </c:ser>
        <c:dLbls>
          <c:showLegendKey val="0"/>
          <c:showVal val="0"/>
          <c:showCatName val="0"/>
          <c:showSerName val="0"/>
          <c:showPercent val="0"/>
          <c:showBubbleSize val="0"/>
        </c:dLbls>
        <c:gapWidth val="150"/>
        <c:overlap val="100"/>
        <c:axId val="554278720"/>
        <c:axId val="556048816"/>
      </c:barChart>
      <c:catAx>
        <c:axId val="5542787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048816"/>
        <c:crosses val="autoZero"/>
        <c:auto val="1"/>
        <c:lblAlgn val="ctr"/>
        <c:lblOffset val="100"/>
        <c:noMultiLvlLbl val="0"/>
      </c:catAx>
      <c:valAx>
        <c:axId val="55604881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78720"/>
        <c:crosses val="autoZero"/>
        <c:crossBetween val="between"/>
      </c:valAx>
      <c:spPr>
        <a:noFill/>
        <a:ln>
          <a:noFill/>
        </a:ln>
        <a:effectLst/>
      </c:spPr>
    </c:plotArea>
    <c:legend>
      <c:legendPos val="b"/>
      <c:layout>
        <c:manualLayout>
          <c:xMode val="edge"/>
          <c:yMode val="edge"/>
          <c:x val="0.1053196242530241"/>
          <c:y val="0.60187270730624542"/>
          <c:w val="0.87022897706953395"/>
          <c:h val="0.293531141225372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0540734586611901"/>
          <c:y val="0.10396975425330812"/>
          <c:w val="0.64592171847004032"/>
          <c:h val="0.29042168405697871"/>
        </c:manualLayout>
      </c:layout>
      <c:barChart>
        <c:barDir val="bar"/>
        <c:grouping val="percentStacked"/>
        <c:varyColors val="0"/>
        <c:ser>
          <c:idx val="0"/>
          <c:order val="0"/>
          <c:tx>
            <c:strRef>
              <c:f>Sheet1!$B$1</c:f>
              <c:strCache>
                <c:ptCount val="1"/>
                <c:pt idx="0">
                  <c:v>Once a month</c:v>
                </c:pt>
              </c:strCache>
            </c:strRef>
          </c:tx>
          <c:spPr>
            <a:solidFill>
              <a:srgbClr val="ED1B24"/>
            </a:solidFill>
            <a:ln>
              <a:noFill/>
            </a:ln>
            <a:effectLst/>
          </c:spPr>
          <c:invertIfNegative val="0"/>
          <c:cat>
            <c:strRef>
              <c:f>Sheet1!$A$2</c:f>
              <c:strCache>
                <c:ptCount val="1"/>
                <c:pt idx="0">
                  <c:v>Frequency volunteer contacts mentor</c:v>
                </c:pt>
              </c:strCache>
            </c:strRef>
          </c:cat>
          <c:val>
            <c:numRef>
              <c:f>Sheet1!$B$2</c:f>
              <c:numCache>
                <c:formatCode>General</c:formatCode>
                <c:ptCount val="1"/>
                <c:pt idx="0">
                  <c:v>1</c:v>
                </c:pt>
              </c:numCache>
            </c:numRef>
          </c:val>
        </c:ser>
        <c:ser>
          <c:idx val="1"/>
          <c:order val="1"/>
          <c:tx>
            <c:strRef>
              <c:f>Sheet1!$C$1</c:f>
              <c:strCache>
                <c:ptCount val="1"/>
                <c:pt idx="0">
                  <c:v>Infrequently/not often</c:v>
                </c:pt>
              </c:strCache>
            </c:strRef>
          </c:tx>
          <c:spPr>
            <a:solidFill>
              <a:schemeClr val="tx1"/>
            </a:solidFill>
            <a:ln>
              <a:noFill/>
            </a:ln>
            <a:effectLst/>
          </c:spPr>
          <c:invertIfNegative val="0"/>
          <c:cat>
            <c:strRef>
              <c:f>Sheet1!$A$2</c:f>
              <c:strCache>
                <c:ptCount val="1"/>
                <c:pt idx="0">
                  <c:v>Frequency volunteer contacts mentor</c:v>
                </c:pt>
              </c:strCache>
            </c:strRef>
          </c:cat>
          <c:val>
            <c:numRef>
              <c:f>Sheet1!$C$2</c:f>
              <c:numCache>
                <c:formatCode>General</c:formatCode>
                <c:ptCount val="1"/>
                <c:pt idx="0">
                  <c:v>3</c:v>
                </c:pt>
              </c:numCache>
            </c:numRef>
          </c:val>
        </c:ser>
        <c:ser>
          <c:idx val="2"/>
          <c:order val="2"/>
          <c:tx>
            <c:strRef>
              <c:f>Sheet1!$D$1</c:f>
              <c:strCache>
                <c:ptCount val="1"/>
                <c:pt idx="0">
                  <c:v>Never</c:v>
                </c:pt>
              </c:strCache>
            </c:strRef>
          </c:tx>
          <c:spPr>
            <a:solidFill>
              <a:schemeClr val="accent3"/>
            </a:solidFill>
            <a:ln>
              <a:noFill/>
            </a:ln>
            <a:effectLst/>
          </c:spPr>
          <c:invertIfNegative val="0"/>
          <c:cat>
            <c:strRef>
              <c:f>Sheet1!$A$2</c:f>
              <c:strCache>
                <c:ptCount val="1"/>
                <c:pt idx="0">
                  <c:v>Frequency volunteer contacts mentor</c:v>
                </c:pt>
              </c:strCache>
            </c:strRef>
          </c:cat>
          <c:val>
            <c:numRef>
              <c:f>Sheet1!$D$2</c:f>
              <c:numCache>
                <c:formatCode>General</c:formatCode>
                <c:ptCount val="1"/>
                <c:pt idx="0">
                  <c:v>1</c:v>
                </c:pt>
              </c:numCache>
            </c:numRef>
          </c:val>
        </c:ser>
        <c:dLbls>
          <c:showLegendKey val="0"/>
          <c:showVal val="0"/>
          <c:showCatName val="0"/>
          <c:showSerName val="0"/>
          <c:showPercent val="0"/>
          <c:showBubbleSize val="0"/>
        </c:dLbls>
        <c:gapWidth val="150"/>
        <c:overlap val="100"/>
        <c:axId val="556049600"/>
        <c:axId val="556049992"/>
      </c:barChart>
      <c:catAx>
        <c:axId val="5560496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049992"/>
        <c:crosses val="autoZero"/>
        <c:auto val="1"/>
        <c:lblAlgn val="ctr"/>
        <c:lblOffset val="100"/>
        <c:noMultiLvlLbl val="0"/>
      </c:catAx>
      <c:valAx>
        <c:axId val="55604999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049600"/>
        <c:crosses val="autoZero"/>
        <c:crossBetween val="between"/>
      </c:valAx>
      <c:spPr>
        <a:noFill/>
        <a:ln>
          <a:noFill/>
        </a:ln>
        <a:effectLst/>
      </c:spPr>
    </c:plotArea>
    <c:legend>
      <c:legendPos val="b"/>
      <c:layout>
        <c:manualLayout>
          <c:xMode val="edge"/>
          <c:yMode val="edge"/>
          <c:x val="0.24168851365554342"/>
          <c:y val="0.70646919755377968"/>
          <c:w val="0.73750945236780108"/>
          <c:h val="0.2093687110451144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0540734586611901"/>
          <c:y val="0.10396975425330812"/>
          <c:w val="0.64592171847004032"/>
          <c:h val="0.29042168405697871"/>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Did you receive any special training to become a mentor?</c:v>
                </c:pt>
              </c:strCache>
            </c:strRef>
          </c:cat>
          <c:val>
            <c:numRef>
              <c:f>Sheet1!$B$2</c:f>
              <c:numCache>
                <c:formatCode>General</c:formatCode>
                <c:ptCount val="1"/>
                <c:pt idx="0">
                  <c:v>4</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Did you receive any special training to become a mentor?</c:v>
                </c:pt>
              </c:strCache>
            </c:strRef>
          </c:cat>
          <c:val>
            <c:numRef>
              <c:f>Sheet1!$C$2</c:f>
              <c:numCache>
                <c:formatCode>General</c:formatCode>
                <c:ptCount val="1"/>
                <c:pt idx="0">
                  <c:v>1</c:v>
                </c:pt>
              </c:numCache>
            </c:numRef>
          </c:val>
        </c:ser>
        <c:dLbls>
          <c:showLegendKey val="0"/>
          <c:showVal val="0"/>
          <c:showCatName val="0"/>
          <c:showSerName val="0"/>
          <c:showPercent val="0"/>
          <c:showBubbleSize val="0"/>
        </c:dLbls>
        <c:gapWidth val="150"/>
        <c:overlap val="100"/>
        <c:axId val="556050776"/>
        <c:axId val="556051168"/>
      </c:barChart>
      <c:catAx>
        <c:axId val="5560507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051168"/>
        <c:crosses val="autoZero"/>
        <c:auto val="1"/>
        <c:lblAlgn val="ctr"/>
        <c:lblOffset val="100"/>
        <c:noMultiLvlLbl val="0"/>
      </c:catAx>
      <c:valAx>
        <c:axId val="5560511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050776"/>
        <c:crosses val="autoZero"/>
        <c:crossBetween val="between"/>
      </c:valAx>
      <c:spPr>
        <a:noFill/>
        <a:ln>
          <a:noFill/>
        </a:ln>
        <a:effectLst/>
      </c:spPr>
    </c:plotArea>
    <c:legend>
      <c:legendPos val="b"/>
      <c:layout>
        <c:manualLayout>
          <c:xMode val="edge"/>
          <c:yMode val="edge"/>
          <c:x val="0.17697107461705969"/>
          <c:y val="0.60721387851093278"/>
          <c:w val="0.78714332383015873"/>
          <c:h val="0.3249115076211803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0540734586611901"/>
          <c:y val="0.10396975425330812"/>
          <c:w val="0.64592171847004032"/>
          <c:h val="0.29042168405697871"/>
        </c:manualLayout>
      </c:layout>
      <c:barChart>
        <c:barDir val="bar"/>
        <c:grouping val="percentStacked"/>
        <c:varyColors val="0"/>
        <c:ser>
          <c:idx val="0"/>
          <c:order val="0"/>
          <c:tx>
            <c:strRef>
              <c:f>Sheet1!$B$1</c:f>
              <c:strCache>
                <c:ptCount val="1"/>
                <c:pt idx="0">
                  <c:v>Extremely useful</c:v>
                </c:pt>
              </c:strCache>
            </c:strRef>
          </c:tx>
          <c:spPr>
            <a:solidFill>
              <a:srgbClr val="ED1B24"/>
            </a:solidFill>
            <a:ln>
              <a:noFill/>
            </a:ln>
            <a:effectLst/>
          </c:spPr>
          <c:invertIfNegative val="0"/>
          <c:cat>
            <c:strRef>
              <c:f>Sheet1!$A$2</c:f>
              <c:strCache>
                <c:ptCount val="1"/>
                <c:pt idx="0">
                  <c:v>How useful did you find the training?</c:v>
                </c:pt>
              </c:strCache>
            </c:strRef>
          </c:cat>
          <c:val>
            <c:numRef>
              <c:f>Sheet1!$B$2</c:f>
              <c:numCache>
                <c:formatCode>General</c:formatCode>
                <c:ptCount val="1"/>
                <c:pt idx="0">
                  <c:v>1</c:v>
                </c:pt>
              </c:numCache>
            </c:numRef>
          </c:val>
        </c:ser>
        <c:ser>
          <c:idx val="1"/>
          <c:order val="1"/>
          <c:tx>
            <c:strRef>
              <c:f>Sheet1!$C$1</c:f>
              <c:strCache>
                <c:ptCount val="1"/>
                <c:pt idx="0">
                  <c:v>Useful</c:v>
                </c:pt>
              </c:strCache>
            </c:strRef>
          </c:tx>
          <c:spPr>
            <a:solidFill>
              <a:schemeClr val="tx1"/>
            </a:solidFill>
            <a:ln>
              <a:noFill/>
            </a:ln>
            <a:effectLst/>
          </c:spPr>
          <c:invertIfNegative val="0"/>
          <c:cat>
            <c:strRef>
              <c:f>Sheet1!$A$2</c:f>
              <c:strCache>
                <c:ptCount val="1"/>
                <c:pt idx="0">
                  <c:v>How useful did you find the training?</c:v>
                </c:pt>
              </c:strCache>
            </c:strRef>
          </c:cat>
          <c:val>
            <c:numRef>
              <c:f>Sheet1!$C$2</c:f>
              <c:numCache>
                <c:formatCode>General</c:formatCode>
                <c:ptCount val="1"/>
                <c:pt idx="0">
                  <c:v>2</c:v>
                </c:pt>
              </c:numCache>
            </c:numRef>
          </c:val>
        </c:ser>
        <c:ser>
          <c:idx val="2"/>
          <c:order val="2"/>
          <c:tx>
            <c:strRef>
              <c:f>Sheet1!$D$1</c:f>
              <c:strCache>
                <c:ptCount val="1"/>
                <c:pt idx="0">
                  <c:v>Not very useful</c:v>
                </c:pt>
              </c:strCache>
            </c:strRef>
          </c:tx>
          <c:spPr>
            <a:solidFill>
              <a:schemeClr val="accent3"/>
            </a:solidFill>
            <a:ln>
              <a:noFill/>
            </a:ln>
            <a:effectLst/>
          </c:spPr>
          <c:invertIfNegative val="0"/>
          <c:cat>
            <c:strRef>
              <c:f>Sheet1!$A$2</c:f>
              <c:strCache>
                <c:ptCount val="1"/>
                <c:pt idx="0">
                  <c:v>How useful did you find the training?</c:v>
                </c:pt>
              </c:strCache>
            </c:strRef>
          </c:cat>
          <c:val>
            <c:numRef>
              <c:f>Sheet1!$D$2</c:f>
              <c:numCache>
                <c:formatCode>General</c:formatCode>
                <c:ptCount val="1"/>
                <c:pt idx="0">
                  <c:v>0</c:v>
                </c:pt>
              </c:numCache>
            </c:numRef>
          </c:val>
        </c:ser>
        <c:ser>
          <c:idx val="3"/>
          <c:order val="3"/>
          <c:tx>
            <c:strRef>
              <c:f>Sheet1!$E$1</c:f>
              <c:strCache>
                <c:ptCount val="1"/>
                <c:pt idx="0">
                  <c:v>Of no use</c:v>
                </c:pt>
              </c:strCache>
            </c:strRef>
          </c:tx>
          <c:spPr>
            <a:solidFill>
              <a:schemeClr val="accent4"/>
            </a:solidFill>
            <a:ln>
              <a:noFill/>
            </a:ln>
            <a:effectLst/>
          </c:spPr>
          <c:invertIfNegative val="0"/>
          <c:cat>
            <c:strRef>
              <c:f>Sheet1!$A$2</c:f>
              <c:strCache>
                <c:ptCount val="1"/>
                <c:pt idx="0">
                  <c:v>How useful did you find the training?</c:v>
                </c:pt>
              </c:strCache>
            </c:strRef>
          </c:cat>
          <c:val>
            <c:numRef>
              <c:f>Sheet1!$E$2</c:f>
              <c:numCache>
                <c:formatCode>General</c:formatCode>
                <c:ptCount val="1"/>
                <c:pt idx="0">
                  <c:v>0</c:v>
                </c:pt>
              </c:numCache>
            </c:numRef>
          </c:val>
        </c:ser>
        <c:ser>
          <c:idx val="4"/>
          <c:order val="4"/>
          <c:tx>
            <c:strRef>
              <c:f>Sheet1!$F$1</c:f>
              <c:strCache>
                <c:ptCount val="1"/>
                <c:pt idx="0">
                  <c:v>Don't know</c:v>
                </c:pt>
              </c:strCache>
            </c:strRef>
          </c:tx>
          <c:spPr>
            <a:solidFill>
              <a:schemeClr val="accent5"/>
            </a:solidFill>
            <a:ln>
              <a:noFill/>
            </a:ln>
            <a:effectLst/>
          </c:spPr>
          <c:invertIfNegative val="0"/>
          <c:cat>
            <c:strRef>
              <c:f>Sheet1!$A$2</c:f>
              <c:strCache>
                <c:ptCount val="1"/>
                <c:pt idx="0">
                  <c:v>How useful did you find the training?</c:v>
                </c:pt>
              </c:strCache>
            </c:strRef>
          </c:cat>
          <c:val>
            <c:numRef>
              <c:f>Sheet1!$F$2</c:f>
              <c:numCache>
                <c:formatCode>General</c:formatCode>
                <c:ptCount val="1"/>
                <c:pt idx="0">
                  <c:v>0</c:v>
                </c:pt>
              </c:numCache>
            </c:numRef>
          </c:val>
        </c:ser>
        <c:ser>
          <c:idx val="5"/>
          <c:order val="5"/>
          <c:tx>
            <c:strRef>
              <c:f>Sheet1!$G$1</c:f>
              <c:strCache>
                <c:ptCount val="1"/>
                <c:pt idx="0">
                  <c:v>Did not receive training</c:v>
                </c:pt>
              </c:strCache>
            </c:strRef>
          </c:tx>
          <c:spPr>
            <a:solidFill>
              <a:schemeClr val="accent6"/>
            </a:solidFill>
            <a:ln>
              <a:noFill/>
            </a:ln>
            <a:effectLst/>
          </c:spPr>
          <c:invertIfNegative val="0"/>
          <c:cat>
            <c:strRef>
              <c:f>Sheet1!$A$2</c:f>
              <c:strCache>
                <c:ptCount val="1"/>
                <c:pt idx="0">
                  <c:v>How useful did you find the training?</c:v>
                </c:pt>
              </c:strCache>
            </c:strRef>
          </c:cat>
          <c:val>
            <c:numRef>
              <c:f>Sheet1!$G$2</c:f>
              <c:numCache>
                <c:formatCode>General</c:formatCode>
                <c:ptCount val="1"/>
                <c:pt idx="0">
                  <c:v>1</c:v>
                </c:pt>
              </c:numCache>
            </c:numRef>
          </c:val>
        </c:ser>
        <c:dLbls>
          <c:showLegendKey val="0"/>
          <c:showVal val="0"/>
          <c:showCatName val="0"/>
          <c:showSerName val="0"/>
          <c:showPercent val="0"/>
          <c:showBubbleSize val="0"/>
        </c:dLbls>
        <c:gapWidth val="150"/>
        <c:overlap val="100"/>
        <c:axId val="556051952"/>
        <c:axId val="556052344"/>
      </c:barChart>
      <c:catAx>
        <c:axId val="5560519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052344"/>
        <c:crosses val="autoZero"/>
        <c:auto val="1"/>
        <c:lblAlgn val="ctr"/>
        <c:lblOffset val="100"/>
        <c:noMultiLvlLbl val="0"/>
      </c:catAx>
      <c:valAx>
        <c:axId val="55605234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051952"/>
        <c:crosses val="autoZero"/>
        <c:crossBetween val="between"/>
      </c:valAx>
      <c:spPr>
        <a:noFill/>
        <a:ln>
          <a:noFill/>
        </a:ln>
        <a:effectLst/>
      </c:spPr>
    </c:plotArea>
    <c:legend>
      <c:legendPos val="b"/>
      <c:layout>
        <c:manualLayout>
          <c:xMode val="edge"/>
          <c:yMode val="edge"/>
          <c:x val="4.2913522323057597E-2"/>
          <c:y val="0.64620036530521419"/>
          <c:w val="0.91617926876209699"/>
          <c:h val="0.2192997805098924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0540734586611901"/>
          <c:y val="0.10396975425330812"/>
          <c:w val="0.64592171847004032"/>
          <c:h val="0.29042168405697871"/>
        </c:manualLayout>
      </c:layout>
      <c:barChart>
        <c:barDir val="bar"/>
        <c:grouping val="percentStacked"/>
        <c:varyColors val="0"/>
        <c:ser>
          <c:idx val="0"/>
          <c:order val="0"/>
          <c:tx>
            <c:strRef>
              <c:f>Sheet1!$B$1</c:f>
              <c:strCache>
                <c:ptCount val="1"/>
                <c:pt idx="0">
                  <c:v>Extremely rewarding</c:v>
                </c:pt>
              </c:strCache>
            </c:strRef>
          </c:tx>
          <c:spPr>
            <a:solidFill>
              <a:srgbClr val="ED1B24"/>
            </a:solidFill>
            <a:ln>
              <a:noFill/>
            </a:ln>
            <a:effectLst/>
          </c:spPr>
          <c:invertIfNegative val="0"/>
          <c:cat>
            <c:strRef>
              <c:f>Sheet1!$A$2</c:f>
              <c:strCache>
                <c:ptCount val="1"/>
                <c:pt idx="0">
                  <c:v>How rewarding do you find being a mentor?</c:v>
                </c:pt>
              </c:strCache>
            </c:strRef>
          </c:cat>
          <c:val>
            <c:numRef>
              <c:f>Sheet1!$B$2</c:f>
              <c:numCache>
                <c:formatCode>General</c:formatCode>
                <c:ptCount val="1"/>
                <c:pt idx="0">
                  <c:v>0</c:v>
                </c:pt>
              </c:numCache>
            </c:numRef>
          </c:val>
        </c:ser>
        <c:ser>
          <c:idx val="1"/>
          <c:order val="1"/>
          <c:tx>
            <c:strRef>
              <c:f>Sheet1!$C$1</c:f>
              <c:strCache>
                <c:ptCount val="1"/>
                <c:pt idx="0">
                  <c:v>Rewarding</c:v>
                </c:pt>
              </c:strCache>
            </c:strRef>
          </c:tx>
          <c:spPr>
            <a:solidFill>
              <a:schemeClr val="tx1"/>
            </a:solidFill>
            <a:ln>
              <a:noFill/>
            </a:ln>
            <a:effectLst/>
          </c:spPr>
          <c:invertIfNegative val="0"/>
          <c:cat>
            <c:strRef>
              <c:f>Sheet1!$A$2</c:f>
              <c:strCache>
                <c:ptCount val="1"/>
                <c:pt idx="0">
                  <c:v>How rewarding do you find being a mentor?</c:v>
                </c:pt>
              </c:strCache>
            </c:strRef>
          </c:cat>
          <c:val>
            <c:numRef>
              <c:f>Sheet1!$C$2</c:f>
              <c:numCache>
                <c:formatCode>General</c:formatCode>
                <c:ptCount val="1"/>
                <c:pt idx="0">
                  <c:v>4</c:v>
                </c:pt>
              </c:numCache>
            </c:numRef>
          </c:val>
        </c:ser>
        <c:ser>
          <c:idx val="2"/>
          <c:order val="2"/>
          <c:tx>
            <c:strRef>
              <c:f>Sheet1!$D$1</c:f>
              <c:strCache>
                <c:ptCount val="1"/>
                <c:pt idx="0">
                  <c:v>Not very rewarding</c:v>
                </c:pt>
              </c:strCache>
            </c:strRef>
          </c:tx>
          <c:spPr>
            <a:solidFill>
              <a:schemeClr val="accent3"/>
            </a:solidFill>
            <a:ln>
              <a:noFill/>
            </a:ln>
            <a:effectLst/>
          </c:spPr>
          <c:invertIfNegative val="0"/>
          <c:cat>
            <c:strRef>
              <c:f>Sheet1!$A$2</c:f>
              <c:strCache>
                <c:ptCount val="1"/>
                <c:pt idx="0">
                  <c:v>How rewarding do you find being a mentor?</c:v>
                </c:pt>
              </c:strCache>
            </c:strRef>
          </c:cat>
          <c:val>
            <c:numRef>
              <c:f>Sheet1!$D$2</c:f>
              <c:numCache>
                <c:formatCode>General</c:formatCode>
                <c:ptCount val="1"/>
                <c:pt idx="0">
                  <c:v>0</c:v>
                </c:pt>
              </c:numCache>
            </c:numRef>
          </c:val>
        </c:ser>
        <c:ser>
          <c:idx val="3"/>
          <c:order val="3"/>
          <c:tx>
            <c:strRef>
              <c:f>Sheet1!$E$1</c:f>
              <c:strCache>
                <c:ptCount val="1"/>
                <c:pt idx="0">
                  <c:v>Not rewarding at all</c:v>
                </c:pt>
              </c:strCache>
            </c:strRef>
          </c:tx>
          <c:spPr>
            <a:solidFill>
              <a:schemeClr val="accent4"/>
            </a:solidFill>
            <a:ln>
              <a:noFill/>
            </a:ln>
            <a:effectLst/>
          </c:spPr>
          <c:invertIfNegative val="0"/>
          <c:cat>
            <c:strRef>
              <c:f>Sheet1!$A$2</c:f>
              <c:strCache>
                <c:ptCount val="1"/>
                <c:pt idx="0">
                  <c:v>How rewarding do you find being a mentor?</c:v>
                </c:pt>
              </c:strCache>
            </c:strRef>
          </c:cat>
          <c:val>
            <c:numRef>
              <c:f>Sheet1!$E$2</c:f>
              <c:numCache>
                <c:formatCode>General</c:formatCode>
                <c:ptCount val="1"/>
                <c:pt idx="0">
                  <c:v>0</c:v>
                </c:pt>
              </c:numCache>
            </c:numRef>
          </c:val>
        </c:ser>
        <c:ser>
          <c:idx val="4"/>
          <c:order val="4"/>
          <c:tx>
            <c:strRef>
              <c:f>Sheet1!$F$1</c:f>
              <c:strCache>
                <c:ptCount val="1"/>
                <c:pt idx="0">
                  <c:v>Don't know</c:v>
                </c:pt>
              </c:strCache>
            </c:strRef>
          </c:tx>
          <c:spPr>
            <a:solidFill>
              <a:schemeClr val="accent5"/>
            </a:solidFill>
            <a:ln>
              <a:noFill/>
            </a:ln>
            <a:effectLst/>
          </c:spPr>
          <c:invertIfNegative val="0"/>
          <c:cat>
            <c:strRef>
              <c:f>Sheet1!$A$2</c:f>
              <c:strCache>
                <c:ptCount val="1"/>
                <c:pt idx="0">
                  <c:v>How rewarding do you find being a mentor?</c:v>
                </c:pt>
              </c:strCache>
            </c:strRef>
          </c:cat>
          <c:val>
            <c:numRef>
              <c:f>Sheet1!$F$2</c:f>
              <c:numCache>
                <c:formatCode>General</c:formatCode>
                <c:ptCount val="1"/>
                <c:pt idx="0">
                  <c:v>1</c:v>
                </c:pt>
              </c:numCache>
            </c:numRef>
          </c:val>
        </c:ser>
        <c:dLbls>
          <c:showLegendKey val="0"/>
          <c:showVal val="0"/>
          <c:showCatName val="0"/>
          <c:showSerName val="0"/>
          <c:showPercent val="0"/>
          <c:showBubbleSize val="0"/>
        </c:dLbls>
        <c:gapWidth val="150"/>
        <c:overlap val="100"/>
        <c:axId val="556053128"/>
        <c:axId val="556053520"/>
      </c:barChart>
      <c:catAx>
        <c:axId val="5560531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053520"/>
        <c:crosses val="autoZero"/>
        <c:auto val="1"/>
        <c:lblAlgn val="ctr"/>
        <c:lblOffset val="100"/>
        <c:noMultiLvlLbl val="0"/>
      </c:catAx>
      <c:valAx>
        <c:axId val="55605352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053128"/>
        <c:crosses val="autoZero"/>
        <c:crossBetween val="between"/>
      </c:valAx>
      <c:spPr>
        <a:noFill/>
        <a:ln>
          <a:noFill/>
        </a:ln>
        <a:effectLst/>
      </c:spPr>
    </c:plotArea>
    <c:legend>
      <c:legendPos val="b"/>
      <c:layout>
        <c:manualLayout>
          <c:xMode val="edge"/>
          <c:yMode val="edge"/>
          <c:x val="4.2913522323057597E-2"/>
          <c:y val="0.64620036530521419"/>
          <c:w val="0.91617926876209699"/>
          <c:h val="0.2192997805098924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0540734586611901"/>
          <c:y val="0.10396975425330812"/>
          <c:w val="0.64592171847004032"/>
          <c:h val="0.23117483780460579"/>
        </c:manualLayout>
      </c:layout>
      <c:barChart>
        <c:barDir val="bar"/>
        <c:grouping val="percentStacked"/>
        <c:varyColors val="0"/>
        <c:ser>
          <c:idx val="0"/>
          <c:order val="0"/>
          <c:tx>
            <c:strRef>
              <c:f>Sheet1!$B$1</c:f>
              <c:strCache>
                <c:ptCount val="1"/>
                <c:pt idx="0">
                  <c:v>Exchanging experience with volunteers</c:v>
                </c:pt>
              </c:strCache>
            </c:strRef>
          </c:tx>
          <c:spPr>
            <a:solidFill>
              <a:srgbClr val="ED1B24"/>
            </a:solidFill>
            <a:ln>
              <a:noFill/>
            </a:ln>
            <a:effectLst/>
          </c:spPr>
          <c:invertIfNegative val="0"/>
          <c:cat>
            <c:strRef>
              <c:f>Sheet1!$A$2</c:f>
              <c:strCache>
                <c:ptCount val="1"/>
                <c:pt idx="0">
                  <c:v>What aspect do you enjoy the most?</c:v>
                </c:pt>
              </c:strCache>
            </c:strRef>
          </c:cat>
          <c:val>
            <c:numRef>
              <c:f>Sheet1!$B$2</c:f>
              <c:numCache>
                <c:formatCode>General</c:formatCode>
                <c:ptCount val="1"/>
                <c:pt idx="0">
                  <c:v>1</c:v>
                </c:pt>
              </c:numCache>
            </c:numRef>
          </c:val>
        </c:ser>
        <c:ser>
          <c:idx val="1"/>
          <c:order val="1"/>
          <c:tx>
            <c:strRef>
              <c:f>Sheet1!$C$1</c:f>
              <c:strCache>
                <c:ptCount val="1"/>
                <c:pt idx="0">
                  <c:v>Matching visits</c:v>
                </c:pt>
              </c:strCache>
            </c:strRef>
          </c:tx>
          <c:spPr>
            <a:solidFill>
              <a:schemeClr val="tx1"/>
            </a:solidFill>
            <a:ln>
              <a:noFill/>
            </a:ln>
            <a:effectLst/>
          </c:spPr>
          <c:invertIfNegative val="0"/>
          <c:cat>
            <c:strRef>
              <c:f>Sheet1!$A$2</c:f>
              <c:strCache>
                <c:ptCount val="1"/>
                <c:pt idx="0">
                  <c:v>What aspect do you enjoy the most?</c:v>
                </c:pt>
              </c:strCache>
            </c:strRef>
          </c:cat>
          <c:val>
            <c:numRef>
              <c:f>Sheet1!$C$2</c:f>
              <c:numCache>
                <c:formatCode>General</c:formatCode>
                <c:ptCount val="1"/>
                <c:pt idx="0">
                  <c:v>2</c:v>
                </c:pt>
              </c:numCache>
            </c:numRef>
          </c:val>
        </c:ser>
        <c:ser>
          <c:idx val="2"/>
          <c:order val="2"/>
          <c:tx>
            <c:strRef>
              <c:f>Sheet1!$D$1</c:f>
              <c:strCache>
                <c:ptCount val="1"/>
                <c:pt idx="0">
                  <c:v>Volunteer interviews</c:v>
                </c:pt>
              </c:strCache>
            </c:strRef>
          </c:tx>
          <c:spPr>
            <a:solidFill>
              <a:schemeClr val="accent3"/>
            </a:solidFill>
            <a:ln>
              <a:noFill/>
            </a:ln>
            <a:effectLst/>
          </c:spPr>
          <c:invertIfNegative val="0"/>
          <c:cat>
            <c:strRef>
              <c:f>Sheet1!$A$2</c:f>
              <c:strCache>
                <c:ptCount val="1"/>
                <c:pt idx="0">
                  <c:v>What aspect do you enjoy the most?</c:v>
                </c:pt>
              </c:strCache>
            </c:strRef>
          </c:cat>
          <c:val>
            <c:numRef>
              <c:f>Sheet1!$D$2</c:f>
              <c:numCache>
                <c:formatCode>General</c:formatCode>
                <c:ptCount val="1"/>
                <c:pt idx="0">
                  <c:v>1</c:v>
                </c:pt>
              </c:numCache>
            </c:numRef>
          </c:val>
        </c:ser>
        <c:ser>
          <c:idx val="3"/>
          <c:order val="3"/>
          <c:tx>
            <c:strRef>
              <c:f>Sheet1!$E$1</c:f>
              <c:strCache>
                <c:ptCount val="1"/>
                <c:pt idx="0">
                  <c:v>Meeting new volunteers</c:v>
                </c:pt>
              </c:strCache>
            </c:strRef>
          </c:tx>
          <c:spPr>
            <a:solidFill>
              <a:schemeClr val="accent4"/>
            </a:solidFill>
            <a:ln>
              <a:noFill/>
            </a:ln>
            <a:effectLst/>
          </c:spPr>
          <c:invertIfNegative val="0"/>
          <c:cat>
            <c:strRef>
              <c:f>Sheet1!$A$2</c:f>
              <c:strCache>
                <c:ptCount val="1"/>
                <c:pt idx="0">
                  <c:v>What aspect do you enjoy the most?</c:v>
                </c:pt>
              </c:strCache>
            </c:strRef>
          </c:cat>
          <c:val>
            <c:numRef>
              <c:f>Sheet1!$E$2</c:f>
              <c:numCache>
                <c:formatCode>General</c:formatCode>
                <c:ptCount val="1"/>
                <c:pt idx="0">
                  <c:v>1</c:v>
                </c:pt>
              </c:numCache>
            </c:numRef>
          </c:val>
        </c:ser>
        <c:ser>
          <c:idx val="4"/>
          <c:order val="4"/>
          <c:tx>
            <c:strRef>
              <c:f>Sheet1!$F$1</c:f>
              <c:strCache>
                <c:ptCount val="1"/>
                <c:pt idx="0">
                  <c:v>Helping with small events</c:v>
                </c:pt>
              </c:strCache>
            </c:strRef>
          </c:tx>
          <c:spPr>
            <a:solidFill>
              <a:schemeClr val="accent5"/>
            </a:solidFill>
            <a:ln>
              <a:noFill/>
            </a:ln>
            <a:effectLst/>
          </c:spPr>
          <c:invertIfNegative val="0"/>
          <c:cat>
            <c:strRef>
              <c:f>Sheet1!$A$2</c:f>
              <c:strCache>
                <c:ptCount val="1"/>
                <c:pt idx="0">
                  <c:v>What aspect do you enjoy the most?</c:v>
                </c:pt>
              </c:strCache>
            </c:strRef>
          </c:cat>
          <c:val>
            <c:numRef>
              <c:f>Sheet1!$F$2</c:f>
              <c:numCache>
                <c:formatCode>General</c:formatCode>
                <c:ptCount val="1"/>
                <c:pt idx="0">
                  <c:v>1</c:v>
                </c:pt>
              </c:numCache>
            </c:numRef>
          </c:val>
        </c:ser>
        <c:ser>
          <c:idx val="5"/>
          <c:order val="5"/>
          <c:tx>
            <c:strRef>
              <c:f>Sheet1!$G$1</c:f>
              <c:strCache>
                <c:ptCount val="1"/>
                <c:pt idx="0">
                  <c:v>Being available and accessible</c:v>
                </c:pt>
              </c:strCache>
            </c:strRef>
          </c:tx>
          <c:spPr>
            <a:solidFill>
              <a:schemeClr val="accent6"/>
            </a:solidFill>
            <a:ln>
              <a:noFill/>
            </a:ln>
            <a:effectLst/>
          </c:spPr>
          <c:invertIfNegative val="0"/>
          <c:cat>
            <c:strRef>
              <c:f>Sheet1!$A$2</c:f>
              <c:strCache>
                <c:ptCount val="1"/>
                <c:pt idx="0">
                  <c:v>What aspect do you enjoy the most?</c:v>
                </c:pt>
              </c:strCache>
            </c:strRef>
          </c:cat>
          <c:val>
            <c:numRef>
              <c:f>Sheet1!$G$2</c:f>
              <c:numCache>
                <c:formatCode>General</c:formatCode>
                <c:ptCount val="1"/>
                <c:pt idx="0">
                  <c:v>1</c:v>
                </c:pt>
              </c:numCache>
            </c:numRef>
          </c:val>
        </c:ser>
        <c:ser>
          <c:idx val="6"/>
          <c:order val="6"/>
          <c:tx>
            <c:strRef>
              <c:f>Sheet1!$H$1</c:f>
              <c:strCache>
                <c:ptCount val="1"/>
                <c:pt idx="0">
                  <c:v>No answer</c:v>
                </c:pt>
              </c:strCache>
            </c:strRef>
          </c:tx>
          <c:spPr>
            <a:solidFill>
              <a:schemeClr val="accent1">
                <a:lumMod val="60000"/>
              </a:schemeClr>
            </a:solidFill>
            <a:ln>
              <a:noFill/>
            </a:ln>
            <a:effectLst/>
          </c:spPr>
          <c:invertIfNegative val="0"/>
          <c:cat>
            <c:strRef>
              <c:f>Sheet1!$A$2</c:f>
              <c:strCache>
                <c:ptCount val="1"/>
                <c:pt idx="0">
                  <c:v>What aspect do you enjoy the most?</c:v>
                </c:pt>
              </c:strCache>
            </c:strRef>
          </c:cat>
          <c:val>
            <c:numRef>
              <c:f>Sheet1!$H$2</c:f>
              <c:numCache>
                <c:formatCode>General</c:formatCode>
                <c:ptCount val="1"/>
                <c:pt idx="0">
                  <c:v>1</c:v>
                </c:pt>
              </c:numCache>
            </c:numRef>
          </c:val>
        </c:ser>
        <c:dLbls>
          <c:showLegendKey val="0"/>
          <c:showVal val="0"/>
          <c:showCatName val="0"/>
          <c:showSerName val="0"/>
          <c:showPercent val="0"/>
          <c:showBubbleSize val="0"/>
        </c:dLbls>
        <c:gapWidth val="150"/>
        <c:overlap val="100"/>
        <c:axId val="556054304"/>
        <c:axId val="556054696"/>
      </c:barChart>
      <c:catAx>
        <c:axId val="5560543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054696"/>
        <c:crosses val="autoZero"/>
        <c:auto val="1"/>
        <c:lblAlgn val="ctr"/>
        <c:lblOffset val="100"/>
        <c:noMultiLvlLbl val="0"/>
      </c:catAx>
      <c:valAx>
        <c:axId val="55605469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054304"/>
        <c:crosses val="autoZero"/>
        <c:crossBetween val="between"/>
      </c:valAx>
      <c:spPr>
        <a:noFill/>
        <a:ln>
          <a:noFill/>
        </a:ln>
        <a:effectLst/>
      </c:spPr>
    </c:plotArea>
    <c:legend>
      <c:legendPos val="b"/>
      <c:layout>
        <c:manualLayout>
          <c:xMode val="edge"/>
          <c:yMode val="edge"/>
          <c:x val="6.6026893408230355E-2"/>
          <c:y val="0.58695305913675733"/>
          <c:w val="0.91358929723522242"/>
          <c:h val="0.3538002205924005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0540734586611901"/>
          <c:y val="0.10396975425330812"/>
          <c:w val="0.64592171847004032"/>
          <c:h val="0.23117483780460579"/>
        </c:manualLayout>
      </c:layout>
      <c:barChart>
        <c:barDir val="bar"/>
        <c:grouping val="percentStacked"/>
        <c:varyColors val="0"/>
        <c:ser>
          <c:idx val="0"/>
          <c:order val="0"/>
          <c:tx>
            <c:strRef>
              <c:f>Sheet1!$B$1</c:f>
              <c:strCache>
                <c:ptCount val="1"/>
                <c:pt idx="0">
                  <c:v>Nothing</c:v>
                </c:pt>
              </c:strCache>
            </c:strRef>
          </c:tx>
          <c:spPr>
            <a:solidFill>
              <a:srgbClr val="ED1B24"/>
            </a:solidFill>
            <a:ln>
              <a:noFill/>
            </a:ln>
            <a:effectLst/>
          </c:spPr>
          <c:invertIfNegative val="0"/>
          <c:cat>
            <c:strRef>
              <c:f>Sheet1!$A$2</c:f>
              <c:strCache>
                <c:ptCount val="1"/>
                <c:pt idx="0">
                  <c:v>What aspect do you enjoy the least?</c:v>
                </c:pt>
              </c:strCache>
            </c:strRef>
          </c:cat>
          <c:val>
            <c:numRef>
              <c:f>Sheet1!$B$2</c:f>
              <c:numCache>
                <c:formatCode>General</c:formatCode>
                <c:ptCount val="1"/>
                <c:pt idx="0">
                  <c:v>1</c:v>
                </c:pt>
              </c:numCache>
            </c:numRef>
          </c:val>
        </c:ser>
        <c:ser>
          <c:idx val="1"/>
          <c:order val="1"/>
          <c:tx>
            <c:strRef>
              <c:f>Sheet1!$C$1</c:f>
              <c:strCache>
                <c:ptCount val="1"/>
                <c:pt idx="0">
                  <c:v>Number of extra meetings</c:v>
                </c:pt>
              </c:strCache>
            </c:strRef>
          </c:tx>
          <c:spPr>
            <a:solidFill>
              <a:schemeClr val="tx1"/>
            </a:solidFill>
            <a:ln>
              <a:noFill/>
            </a:ln>
            <a:effectLst/>
          </c:spPr>
          <c:invertIfNegative val="0"/>
          <c:cat>
            <c:strRef>
              <c:f>Sheet1!$A$2</c:f>
              <c:strCache>
                <c:ptCount val="1"/>
                <c:pt idx="0">
                  <c:v>What aspect do you enjoy the least?</c:v>
                </c:pt>
              </c:strCache>
            </c:strRef>
          </c:cat>
          <c:val>
            <c:numRef>
              <c:f>Sheet1!$C$2</c:f>
              <c:numCache>
                <c:formatCode>General</c:formatCode>
                <c:ptCount val="1"/>
                <c:pt idx="0">
                  <c:v>1</c:v>
                </c:pt>
              </c:numCache>
            </c:numRef>
          </c:val>
        </c:ser>
        <c:ser>
          <c:idx val="2"/>
          <c:order val="2"/>
          <c:tx>
            <c:strRef>
              <c:f>Sheet1!$D$1</c:f>
              <c:strCache>
                <c:ptCount val="1"/>
                <c:pt idx="0">
                  <c:v>Cold calling volunteers</c:v>
                </c:pt>
              </c:strCache>
            </c:strRef>
          </c:tx>
          <c:spPr>
            <a:solidFill>
              <a:schemeClr val="accent3"/>
            </a:solidFill>
            <a:ln>
              <a:noFill/>
            </a:ln>
            <a:effectLst/>
          </c:spPr>
          <c:invertIfNegative val="0"/>
          <c:cat>
            <c:strRef>
              <c:f>Sheet1!$A$2</c:f>
              <c:strCache>
                <c:ptCount val="1"/>
                <c:pt idx="0">
                  <c:v>What aspect do you enjoy the least?</c:v>
                </c:pt>
              </c:strCache>
            </c:strRef>
          </c:cat>
          <c:val>
            <c:numRef>
              <c:f>Sheet1!$D$2</c:f>
              <c:numCache>
                <c:formatCode>General</c:formatCode>
                <c:ptCount val="1"/>
                <c:pt idx="0">
                  <c:v>1</c:v>
                </c:pt>
              </c:numCache>
            </c:numRef>
          </c:val>
        </c:ser>
        <c:ser>
          <c:idx val="3"/>
          <c:order val="3"/>
          <c:tx>
            <c:strRef>
              <c:f>Sheet1!$E$1</c:f>
              <c:strCache>
                <c:ptCount val="1"/>
                <c:pt idx="0">
                  <c:v>No answer</c:v>
                </c:pt>
              </c:strCache>
            </c:strRef>
          </c:tx>
          <c:spPr>
            <a:solidFill>
              <a:schemeClr val="accent4"/>
            </a:solidFill>
            <a:ln>
              <a:noFill/>
            </a:ln>
            <a:effectLst/>
          </c:spPr>
          <c:invertIfNegative val="0"/>
          <c:cat>
            <c:strRef>
              <c:f>Sheet1!$A$2</c:f>
              <c:strCache>
                <c:ptCount val="1"/>
                <c:pt idx="0">
                  <c:v>What aspect do you enjoy the least?</c:v>
                </c:pt>
              </c:strCache>
            </c:strRef>
          </c:cat>
          <c:val>
            <c:numRef>
              <c:f>Sheet1!$E$2</c:f>
              <c:numCache>
                <c:formatCode>General</c:formatCode>
                <c:ptCount val="1"/>
                <c:pt idx="0">
                  <c:v>2</c:v>
                </c:pt>
              </c:numCache>
            </c:numRef>
          </c:val>
        </c:ser>
        <c:dLbls>
          <c:showLegendKey val="0"/>
          <c:showVal val="0"/>
          <c:showCatName val="0"/>
          <c:showSerName val="0"/>
          <c:showPercent val="0"/>
          <c:showBubbleSize val="0"/>
        </c:dLbls>
        <c:gapWidth val="150"/>
        <c:overlap val="100"/>
        <c:axId val="556055480"/>
        <c:axId val="556055872"/>
      </c:barChart>
      <c:catAx>
        <c:axId val="5560554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055872"/>
        <c:crosses val="autoZero"/>
        <c:auto val="1"/>
        <c:lblAlgn val="ctr"/>
        <c:lblOffset val="100"/>
        <c:noMultiLvlLbl val="0"/>
      </c:catAx>
      <c:valAx>
        <c:axId val="55605587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055480"/>
        <c:crosses val="autoZero"/>
        <c:crossBetween val="between"/>
      </c:valAx>
      <c:spPr>
        <a:noFill/>
        <a:ln>
          <a:noFill/>
        </a:ln>
        <a:effectLst/>
      </c:spPr>
    </c:plotArea>
    <c:legend>
      <c:legendPos val="b"/>
      <c:layout>
        <c:manualLayout>
          <c:xMode val="edge"/>
          <c:yMode val="edge"/>
          <c:x val="6.6026893408230355E-2"/>
          <c:y val="0.58695305913675733"/>
          <c:w val="0.91358929723522242"/>
          <c:h val="0.3538002205924005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3528580124491918"/>
          <c:y val="7.1243523316062179E-2"/>
          <c:w val="0.72290765569969129"/>
          <c:h val="0.24382354534957879"/>
        </c:manualLayout>
      </c:layout>
      <c:barChart>
        <c:barDir val="bar"/>
        <c:grouping val="percentStacked"/>
        <c:varyColors val="0"/>
        <c:ser>
          <c:idx val="0"/>
          <c:order val="0"/>
          <c:tx>
            <c:strRef>
              <c:f>Sheet1!$B$1</c:f>
              <c:strCache>
                <c:ptCount val="1"/>
                <c:pt idx="0">
                  <c:v>Extremely well</c:v>
                </c:pt>
              </c:strCache>
            </c:strRef>
          </c:tx>
          <c:spPr>
            <a:solidFill>
              <a:srgbClr val="ED1B24"/>
            </a:solidFill>
            <a:ln>
              <a:noFill/>
            </a:ln>
            <a:effectLst/>
          </c:spPr>
          <c:invertIfNegative val="0"/>
          <c:cat>
            <c:strRef>
              <c:f>Sheet1!$A$2</c:f>
              <c:strCache>
                <c:ptCount val="1"/>
                <c:pt idx="0">
                  <c:v>How well does ALONE support you?</c:v>
                </c:pt>
              </c:strCache>
            </c:strRef>
          </c:cat>
          <c:val>
            <c:numRef>
              <c:f>Sheet1!$B$2</c:f>
              <c:numCache>
                <c:formatCode>General</c:formatCode>
                <c:ptCount val="1"/>
                <c:pt idx="0">
                  <c:v>1</c:v>
                </c:pt>
              </c:numCache>
            </c:numRef>
          </c:val>
        </c:ser>
        <c:ser>
          <c:idx val="1"/>
          <c:order val="1"/>
          <c:tx>
            <c:strRef>
              <c:f>Sheet1!$C$1</c:f>
              <c:strCache>
                <c:ptCount val="1"/>
                <c:pt idx="0">
                  <c:v>Well</c:v>
                </c:pt>
              </c:strCache>
            </c:strRef>
          </c:tx>
          <c:spPr>
            <a:solidFill>
              <a:schemeClr val="tx1"/>
            </a:solidFill>
            <a:ln>
              <a:noFill/>
            </a:ln>
            <a:effectLst/>
          </c:spPr>
          <c:invertIfNegative val="0"/>
          <c:cat>
            <c:strRef>
              <c:f>Sheet1!$A$2</c:f>
              <c:strCache>
                <c:ptCount val="1"/>
                <c:pt idx="0">
                  <c:v>How well does ALONE support you?</c:v>
                </c:pt>
              </c:strCache>
            </c:strRef>
          </c:cat>
          <c:val>
            <c:numRef>
              <c:f>Sheet1!$C$2</c:f>
              <c:numCache>
                <c:formatCode>General</c:formatCode>
                <c:ptCount val="1"/>
                <c:pt idx="0">
                  <c:v>3</c:v>
                </c:pt>
              </c:numCache>
            </c:numRef>
          </c:val>
        </c:ser>
        <c:ser>
          <c:idx val="2"/>
          <c:order val="2"/>
          <c:tx>
            <c:strRef>
              <c:f>Sheet1!$D$1</c:f>
              <c:strCache>
                <c:ptCount val="1"/>
                <c:pt idx="0">
                  <c:v>Quite well</c:v>
                </c:pt>
              </c:strCache>
            </c:strRef>
          </c:tx>
          <c:spPr>
            <a:solidFill>
              <a:schemeClr val="accent3"/>
            </a:solidFill>
            <a:ln>
              <a:noFill/>
            </a:ln>
            <a:effectLst/>
          </c:spPr>
          <c:invertIfNegative val="0"/>
          <c:cat>
            <c:strRef>
              <c:f>Sheet1!$A$2</c:f>
              <c:strCache>
                <c:ptCount val="1"/>
                <c:pt idx="0">
                  <c:v>How well does ALONE support you?</c:v>
                </c:pt>
              </c:strCache>
            </c:strRef>
          </c:cat>
          <c:val>
            <c:numRef>
              <c:f>Sheet1!$D$2</c:f>
              <c:numCache>
                <c:formatCode>General</c:formatCode>
                <c:ptCount val="1"/>
                <c:pt idx="0">
                  <c:v>0</c:v>
                </c:pt>
              </c:numCache>
            </c:numRef>
          </c:val>
        </c:ser>
        <c:ser>
          <c:idx val="3"/>
          <c:order val="3"/>
          <c:tx>
            <c:strRef>
              <c:f>Sheet1!$E$1</c:f>
              <c:strCache>
                <c:ptCount val="1"/>
                <c:pt idx="0">
                  <c:v>Now well at all</c:v>
                </c:pt>
              </c:strCache>
            </c:strRef>
          </c:tx>
          <c:spPr>
            <a:solidFill>
              <a:schemeClr val="accent4"/>
            </a:solidFill>
            <a:ln>
              <a:noFill/>
            </a:ln>
            <a:effectLst/>
          </c:spPr>
          <c:invertIfNegative val="0"/>
          <c:cat>
            <c:strRef>
              <c:f>Sheet1!$A$2</c:f>
              <c:strCache>
                <c:ptCount val="1"/>
                <c:pt idx="0">
                  <c:v>How well does ALONE support you?</c:v>
                </c:pt>
              </c:strCache>
            </c:strRef>
          </c:cat>
          <c:val>
            <c:numRef>
              <c:f>Sheet1!$E$2</c:f>
              <c:numCache>
                <c:formatCode>General</c:formatCode>
                <c:ptCount val="1"/>
                <c:pt idx="0">
                  <c:v>0</c:v>
                </c:pt>
              </c:numCache>
            </c:numRef>
          </c:val>
        </c:ser>
        <c:ser>
          <c:idx val="4"/>
          <c:order val="4"/>
          <c:tx>
            <c:strRef>
              <c:f>Sheet1!$F$1</c:f>
              <c:strCache>
                <c:ptCount val="1"/>
                <c:pt idx="0">
                  <c:v>Don't know</c:v>
                </c:pt>
              </c:strCache>
            </c:strRef>
          </c:tx>
          <c:spPr>
            <a:solidFill>
              <a:schemeClr val="accent5"/>
            </a:solidFill>
            <a:ln>
              <a:noFill/>
            </a:ln>
            <a:effectLst/>
          </c:spPr>
          <c:invertIfNegative val="0"/>
          <c:cat>
            <c:strRef>
              <c:f>Sheet1!$A$2</c:f>
              <c:strCache>
                <c:ptCount val="1"/>
                <c:pt idx="0">
                  <c:v>How well does ALONE support you?</c:v>
                </c:pt>
              </c:strCache>
            </c:strRef>
          </c:cat>
          <c:val>
            <c:numRef>
              <c:f>Sheet1!$F$2</c:f>
              <c:numCache>
                <c:formatCode>General</c:formatCode>
                <c:ptCount val="1"/>
                <c:pt idx="0">
                  <c:v>0</c:v>
                </c:pt>
              </c:numCache>
            </c:numRef>
          </c:val>
        </c:ser>
        <c:ser>
          <c:idx val="5"/>
          <c:order val="5"/>
          <c:tx>
            <c:strRef>
              <c:f>Sheet1!$G$1</c:f>
              <c:strCache>
                <c:ptCount val="1"/>
                <c:pt idx="0">
                  <c:v>No answer</c:v>
                </c:pt>
              </c:strCache>
            </c:strRef>
          </c:tx>
          <c:spPr>
            <a:solidFill>
              <a:schemeClr val="accent6"/>
            </a:solidFill>
            <a:ln>
              <a:noFill/>
            </a:ln>
            <a:effectLst/>
          </c:spPr>
          <c:invertIfNegative val="0"/>
          <c:cat>
            <c:strRef>
              <c:f>Sheet1!$A$2</c:f>
              <c:strCache>
                <c:ptCount val="1"/>
                <c:pt idx="0">
                  <c:v>How well does ALONE support you?</c:v>
                </c:pt>
              </c:strCache>
            </c:strRef>
          </c:cat>
          <c:val>
            <c:numRef>
              <c:f>Sheet1!$G$2</c:f>
              <c:numCache>
                <c:formatCode>General</c:formatCode>
                <c:ptCount val="1"/>
                <c:pt idx="0">
                  <c:v>1</c:v>
                </c:pt>
              </c:numCache>
            </c:numRef>
          </c:val>
        </c:ser>
        <c:dLbls>
          <c:showLegendKey val="0"/>
          <c:showVal val="0"/>
          <c:showCatName val="0"/>
          <c:showSerName val="0"/>
          <c:showPercent val="0"/>
          <c:showBubbleSize val="0"/>
        </c:dLbls>
        <c:gapWidth val="150"/>
        <c:overlap val="100"/>
        <c:axId val="556056656"/>
        <c:axId val="556057048"/>
      </c:barChart>
      <c:catAx>
        <c:axId val="5560566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057048"/>
        <c:crosses val="autoZero"/>
        <c:auto val="1"/>
        <c:lblAlgn val="ctr"/>
        <c:lblOffset val="100"/>
        <c:noMultiLvlLbl val="0"/>
      </c:catAx>
      <c:valAx>
        <c:axId val="55605704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056656"/>
        <c:crosses val="autoZero"/>
        <c:crossBetween val="between"/>
      </c:valAx>
      <c:spPr>
        <a:noFill/>
        <a:ln>
          <a:noFill/>
        </a:ln>
        <a:effectLst/>
      </c:spPr>
    </c:plotArea>
    <c:legend>
      <c:legendPos val="b"/>
      <c:layout>
        <c:manualLayout>
          <c:xMode val="edge"/>
          <c:yMode val="edge"/>
          <c:x val="0.17695132248119858"/>
          <c:y val="0.5365549033643523"/>
          <c:w val="0.75974041274765847"/>
          <c:h val="0.3414530039224186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3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3163141632612379"/>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Is there anything ALONE could do better?</c:v>
                </c:pt>
              </c:strCache>
            </c:strRef>
          </c:cat>
          <c:val>
            <c:numRef>
              <c:f>Sheet1!$B$2</c:f>
              <c:numCache>
                <c:formatCode>General</c:formatCode>
                <c:ptCount val="1"/>
                <c:pt idx="0">
                  <c:v>0</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Is there anything ALONE could do better?</c:v>
                </c:pt>
              </c:strCache>
            </c:strRef>
          </c:cat>
          <c:val>
            <c:numRef>
              <c:f>Sheet1!$C$2</c:f>
              <c:numCache>
                <c:formatCode>General</c:formatCode>
                <c:ptCount val="1"/>
                <c:pt idx="0">
                  <c:v>5</c:v>
                </c:pt>
              </c:numCache>
            </c:numRef>
          </c:val>
        </c:ser>
        <c:ser>
          <c:idx val="2"/>
          <c:order val="2"/>
          <c:tx>
            <c:strRef>
              <c:f>Sheet1!$D$1</c:f>
              <c:strCache>
                <c:ptCount val="1"/>
                <c:pt idx="0">
                  <c:v>No answer</c:v>
                </c:pt>
              </c:strCache>
            </c:strRef>
          </c:tx>
          <c:spPr>
            <a:solidFill>
              <a:schemeClr val="accent3"/>
            </a:solidFill>
            <a:ln>
              <a:noFill/>
            </a:ln>
            <a:effectLst/>
          </c:spPr>
          <c:invertIfNegative val="0"/>
          <c:cat>
            <c:strRef>
              <c:f>Sheet1!$A$2</c:f>
              <c:strCache>
                <c:ptCount val="1"/>
                <c:pt idx="0">
                  <c:v>Is there anything ALONE could do better?</c:v>
                </c:pt>
              </c:strCache>
            </c:strRef>
          </c:cat>
          <c:val>
            <c:numRef>
              <c:f>Sheet1!$D$2</c:f>
              <c:numCache>
                <c:formatCode>General</c:formatCode>
                <c:ptCount val="1"/>
                <c:pt idx="0">
                  <c:v>0</c:v>
                </c:pt>
              </c:numCache>
            </c:numRef>
          </c:val>
        </c:ser>
        <c:dLbls>
          <c:showLegendKey val="0"/>
          <c:showVal val="0"/>
          <c:showCatName val="0"/>
          <c:showSerName val="0"/>
          <c:showPercent val="0"/>
          <c:showBubbleSize val="0"/>
        </c:dLbls>
        <c:gapWidth val="150"/>
        <c:overlap val="100"/>
        <c:axId val="556057832"/>
        <c:axId val="556058224"/>
      </c:barChart>
      <c:catAx>
        <c:axId val="5560578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058224"/>
        <c:crosses val="autoZero"/>
        <c:auto val="1"/>
        <c:lblAlgn val="ctr"/>
        <c:lblOffset val="100"/>
        <c:noMultiLvlLbl val="0"/>
      </c:catAx>
      <c:valAx>
        <c:axId val="55605822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057832"/>
        <c:crosses val="autoZero"/>
        <c:crossBetween val="between"/>
      </c:valAx>
      <c:spPr>
        <a:noFill/>
        <a:ln>
          <a:noFill/>
        </a:ln>
        <a:effectLst/>
      </c:spPr>
    </c:plotArea>
    <c:legend>
      <c:legendPos val="b"/>
      <c:layout>
        <c:manualLayout>
          <c:xMode val="edge"/>
          <c:yMode val="edge"/>
          <c:x val="0.40348211125175282"/>
          <c:y val="0.69582178809927253"/>
          <c:w val="0.42876213338235064"/>
          <c:h val="0.213609090002990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3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3528580124491918"/>
          <c:y val="7.1243523316062179E-2"/>
          <c:w val="0.72290765569969129"/>
          <c:h val="0.24382354534957879"/>
        </c:manualLayout>
      </c:layout>
      <c:barChart>
        <c:barDir val="bar"/>
        <c:grouping val="percentStacked"/>
        <c:varyColors val="0"/>
        <c:ser>
          <c:idx val="0"/>
          <c:order val="0"/>
          <c:tx>
            <c:strRef>
              <c:f>Sheet1!$B$1</c:f>
              <c:strCache>
                <c:ptCount val="1"/>
                <c:pt idx="0">
                  <c:v>Extremely effective</c:v>
                </c:pt>
              </c:strCache>
            </c:strRef>
          </c:tx>
          <c:spPr>
            <a:solidFill>
              <a:srgbClr val="ED1B24"/>
            </a:solidFill>
            <a:ln>
              <a:noFill/>
            </a:ln>
            <a:effectLst/>
          </c:spPr>
          <c:invertIfNegative val="0"/>
          <c:cat>
            <c:strRef>
              <c:f>Sheet1!$A$2</c:f>
              <c:strCache>
                <c:ptCount val="1"/>
                <c:pt idx="0">
                  <c:v>How effective do you think the mentor role is?</c:v>
                </c:pt>
              </c:strCache>
            </c:strRef>
          </c:cat>
          <c:val>
            <c:numRef>
              <c:f>Sheet1!$B$2</c:f>
              <c:numCache>
                <c:formatCode>General</c:formatCode>
                <c:ptCount val="1"/>
                <c:pt idx="0">
                  <c:v>1</c:v>
                </c:pt>
              </c:numCache>
            </c:numRef>
          </c:val>
        </c:ser>
        <c:ser>
          <c:idx val="1"/>
          <c:order val="1"/>
          <c:tx>
            <c:strRef>
              <c:f>Sheet1!$C$1</c:f>
              <c:strCache>
                <c:ptCount val="1"/>
                <c:pt idx="0">
                  <c:v>Effective</c:v>
                </c:pt>
              </c:strCache>
            </c:strRef>
          </c:tx>
          <c:spPr>
            <a:solidFill>
              <a:schemeClr val="tx1"/>
            </a:solidFill>
            <a:ln>
              <a:noFill/>
            </a:ln>
            <a:effectLst/>
          </c:spPr>
          <c:invertIfNegative val="0"/>
          <c:cat>
            <c:strRef>
              <c:f>Sheet1!$A$2</c:f>
              <c:strCache>
                <c:ptCount val="1"/>
                <c:pt idx="0">
                  <c:v>How effective do you think the mentor role is?</c:v>
                </c:pt>
              </c:strCache>
            </c:strRef>
          </c:cat>
          <c:val>
            <c:numRef>
              <c:f>Sheet1!$C$2</c:f>
              <c:numCache>
                <c:formatCode>General</c:formatCode>
                <c:ptCount val="1"/>
                <c:pt idx="0">
                  <c:v>1</c:v>
                </c:pt>
              </c:numCache>
            </c:numRef>
          </c:val>
        </c:ser>
        <c:ser>
          <c:idx val="2"/>
          <c:order val="2"/>
          <c:tx>
            <c:strRef>
              <c:f>Sheet1!$D$1</c:f>
              <c:strCache>
                <c:ptCount val="1"/>
                <c:pt idx="0">
                  <c:v>Quite effective</c:v>
                </c:pt>
              </c:strCache>
            </c:strRef>
          </c:tx>
          <c:spPr>
            <a:solidFill>
              <a:schemeClr val="accent3"/>
            </a:solidFill>
            <a:ln>
              <a:noFill/>
            </a:ln>
            <a:effectLst/>
          </c:spPr>
          <c:invertIfNegative val="0"/>
          <c:cat>
            <c:strRef>
              <c:f>Sheet1!$A$2</c:f>
              <c:strCache>
                <c:ptCount val="1"/>
                <c:pt idx="0">
                  <c:v>How effective do you think the mentor role is?</c:v>
                </c:pt>
              </c:strCache>
            </c:strRef>
          </c:cat>
          <c:val>
            <c:numRef>
              <c:f>Sheet1!$D$2</c:f>
              <c:numCache>
                <c:formatCode>General</c:formatCode>
                <c:ptCount val="1"/>
                <c:pt idx="0">
                  <c:v>2</c:v>
                </c:pt>
              </c:numCache>
            </c:numRef>
          </c:val>
        </c:ser>
        <c:ser>
          <c:idx val="3"/>
          <c:order val="3"/>
          <c:tx>
            <c:strRef>
              <c:f>Sheet1!$E$1</c:f>
              <c:strCache>
                <c:ptCount val="1"/>
                <c:pt idx="0">
                  <c:v>Not effective at all</c:v>
                </c:pt>
              </c:strCache>
            </c:strRef>
          </c:tx>
          <c:spPr>
            <a:solidFill>
              <a:schemeClr val="accent4"/>
            </a:solidFill>
            <a:ln>
              <a:noFill/>
            </a:ln>
            <a:effectLst/>
          </c:spPr>
          <c:invertIfNegative val="0"/>
          <c:cat>
            <c:strRef>
              <c:f>Sheet1!$A$2</c:f>
              <c:strCache>
                <c:ptCount val="1"/>
                <c:pt idx="0">
                  <c:v>How effective do you think the mentor role is?</c:v>
                </c:pt>
              </c:strCache>
            </c:strRef>
          </c:cat>
          <c:val>
            <c:numRef>
              <c:f>Sheet1!$E$2</c:f>
              <c:numCache>
                <c:formatCode>General</c:formatCode>
                <c:ptCount val="1"/>
                <c:pt idx="0">
                  <c:v>0</c:v>
                </c:pt>
              </c:numCache>
            </c:numRef>
          </c:val>
        </c:ser>
        <c:ser>
          <c:idx val="4"/>
          <c:order val="4"/>
          <c:tx>
            <c:strRef>
              <c:f>Sheet1!$F$1</c:f>
              <c:strCache>
                <c:ptCount val="1"/>
                <c:pt idx="0">
                  <c:v>Don’t know</c:v>
                </c:pt>
              </c:strCache>
            </c:strRef>
          </c:tx>
          <c:spPr>
            <a:solidFill>
              <a:schemeClr val="accent5"/>
            </a:solidFill>
            <a:ln>
              <a:noFill/>
            </a:ln>
            <a:effectLst/>
          </c:spPr>
          <c:invertIfNegative val="0"/>
          <c:cat>
            <c:strRef>
              <c:f>Sheet1!$A$2</c:f>
              <c:strCache>
                <c:ptCount val="1"/>
                <c:pt idx="0">
                  <c:v>How effective do you think the mentor role is?</c:v>
                </c:pt>
              </c:strCache>
            </c:strRef>
          </c:cat>
          <c:val>
            <c:numRef>
              <c:f>Sheet1!$F$2</c:f>
              <c:numCache>
                <c:formatCode>General</c:formatCode>
                <c:ptCount val="1"/>
                <c:pt idx="0">
                  <c:v>1</c:v>
                </c:pt>
              </c:numCache>
            </c:numRef>
          </c:val>
        </c:ser>
        <c:dLbls>
          <c:showLegendKey val="0"/>
          <c:showVal val="0"/>
          <c:showCatName val="0"/>
          <c:showSerName val="0"/>
          <c:showPercent val="0"/>
          <c:showBubbleSize val="0"/>
        </c:dLbls>
        <c:gapWidth val="150"/>
        <c:overlap val="100"/>
        <c:axId val="556059008"/>
        <c:axId val="556059400"/>
      </c:barChart>
      <c:catAx>
        <c:axId val="5560590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059400"/>
        <c:crosses val="autoZero"/>
        <c:auto val="1"/>
        <c:lblAlgn val="ctr"/>
        <c:lblOffset val="100"/>
        <c:noMultiLvlLbl val="0"/>
      </c:catAx>
      <c:valAx>
        <c:axId val="55605940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059008"/>
        <c:crosses val="autoZero"/>
        <c:crossBetween val="between"/>
      </c:valAx>
      <c:spPr>
        <a:noFill/>
        <a:ln>
          <a:noFill/>
        </a:ln>
        <a:effectLst/>
      </c:spPr>
    </c:plotArea>
    <c:legend>
      <c:legendPos val="b"/>
      <c:layout>
        <c:manualLayout>
          <c:xMode val="edge"/>
          <c:yMode val="edge"/>
          <c:x val="0.17695132248119858"/>
          <c:y val="0.5365549033643523"/>
          <c:w val="0.75974041274765847"/>
          <c:h val="0.3414530039224186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3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3163141632612379"/>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Do you feel that ALONE values the contribution you make as a mentor?</c:v>
                </c:pt>
              </c:strCache>
            </c:strRef>
          </c:cat>
          <c:val>
            <c:numRef>
              <c:f>Sheet1!$B$2</c:f>
              <c:numCache>
                <c:formatCode>General</c:formatCode>
                <c:ptCount val="1"/>
                <c:pt idx="0">
                  <c:v>4</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Do you feel that ALONE values the contribution you make as a mentor?</c:v>
                </c:pt>
              </c:strCache>
            </c:strRef>
          </c:cat>
          <c:val>
            <c:numRef>
              <c:f>Sheet1!$C$2</c:f>
              <c:numCache>
                <c:formatCode>General</c:formatCode>
                <c:ptCount val="1"/>
                <c:pt idx="0">
                  <c:v>0</c:v>
                </c:pt>
              </c:numCache>
            </c:numRef>
          </c:val>
        </c:ser>
        <c:ser>
          <c:idx val="2"/>
          <c:order val="2"/>
          <c:tx>
            <c:strRef>
              <c:f>Sheet1!$D$1</c:f>
              <c:strCache>
                <c:ptCount val="1"/>
                <c:pt idx="0">
                  <c:v>No answer</c:v>
                </c:pt>
              </c:strCache>
            </c:strRef>
          </c:tx>
          <c:spPr>
            <a:solidFill>
              <a:schemeClr val="accent3"/>
            </a:solidFill>
            <a:ln>
              <a:noFill/>
            </a:ln>
            <a:effectLst/>
          </c:spPr>
          <c:invertIfNegative val="0"/>
          <c:cat>
            <c:strRef>
              <c:f>Sheet1!$A$2</c:f>
              <c:strCache>
                <c:ptCount val="1"/>
                <c:pt idx="0">
                  <c:v>Do you feel that ALONE values the contribution you make as a mentor?</c:v>
                </c:pt>
              </c:strCache>
            </c:strRef>
          </c:cat>
          <c:val>
            <c:numRef>
              <c:f>Sheet1!$D$2</c:f>
              <c:numCache>
                <c:formatCode>General</c:formatCode>
                <c:ptCount val="1"/>
                <c:pt idx="0">
                  <c:v>0</c:v>
                </c:pt>
              </c:numCache>
            </c:numRef>
          </c:val>
        </c:ser>
        <c:dLbls>
          <c:showLegendKey val="0"/>
          <c:showVal val="0"/>
          <c:showCatName val="0"/>
          <c:showSerName val="0"/>
          <c:showPercent val="0"/>
          <c:showBubbleSize val="0"/>
        </c:dLbls>
        <c:gapWidth val="150"/>
        <c:overlap val="100"/>
        <c:axId val="556060184"/>
        <c:axId val="556060576"/>
      </c:barChart>
      <c:catAx>
        <c:axId val="5560601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060576"/>
        <c:crosses val="autoZero"/>
        <c:auto val="1"/>
        <c:lblAlgn val="ctr"/>
        <c:lblOffset val="100"/>
        <c:noMultiLvlLbl val="0"/>
      </c:catAx>
      <c:valAx>
        <c:axId val="55606057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060184"/>
        <c:crosses val="autoZero"/>
        <c:crossBetween val="between"/>
      </c:valAx>
      <c:spPr>
        <a:noFill/>
        <a:ln>
          <a:noFill/>
        </a:ln>
        <a:effectLst/>
      </c:spPr>
    </c:plotArea>
    <c:legend>
      <c:legendPos val="b"/>
      <c:layout>
        <c:manualLayout>
          <c:xMode val="edge"/>
          <c:yMode val="edge"/>
          <c:x val="0.40348211125175282"/>
          <c:y val="0.69582178809927253"/>
          <c:w val="0.25463018151276101"/>
          <c:h val="0.213609090002990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3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743438851028863"/>
          <c:y val="0.10396975425330812"/>
          <c:w val="0.82389467582587061"/>
          <c:h val="0.24557958220007584"/>
        </c:manualLayout>
      </c:layout>
      <c:barChart>
        <c:barDir val="bar"/>
        <c:grouping val="percentStacked"/>
        <c:varyColors val="0"/>
        <c:ser>
          <c:idx val="0"/>
          <c:order val="0"/>
          <c:tx>
            <c:strRef>
              <c:f>Sheet1!$B$1</c:f>
              <c:strCache>
                <c:ptCount val="1"/>
                <c:pt idx="0">
                  <c:v>Frequently</c:v>
                </c:pt>
              </c:strCache>
            </c:strRef>
          </c:tx>
          <c:spPr>
            <a:solidFill>
              <a:srgbClr val="ED1B24"/>
            </a:solidFill>
            <a:ln>
              <a:noFill/>
            </a:ln>
            <a:effectLst/>
          </c:spPr>
          <c:invertIfNegative val="0"/>
          <c:cat>
            <c:strRef>
              <c:f>Sheet1!$A$2</c:f>
              <c:strCache>
                <c:ptCount val="1"/>
                <c:pt idx="0">
                  <c:v>Frequency</c:v>
                </c:pt>
              </c:strCache>
            </c:strRef>
          </c:cat>
          <c:val>
            <c:numRef>
              <c:f>Sheet1!$B$2</c:f>
              <c:numCache>
                <c:formatCode>General</c:formatCode>
                <c:ptCount val="1"/>
                <c:pt idx="0">
                  <c:v>3</c:v>
                </c:pt>
              </c:numCache>
            </c:numRef>
          </c:val>
        </c:ser>
        <c:ser>
          <c:idx val="1"/>
          <c:order val="1"/>
          <c:tx>
            <c:strRef>
              <c:f>Sheet1!$C$1</c:f>
              <c:strCache>
                <c:ptCount val="1"/>
                <c:pt idx="0">
                  <c:v>Don't know</c:v>
                </c:pt>
              </c:strCache>
            </c:strRef>
          </c:tx>
          <c:spPr>
            <a:solidFill>
              <a:schemeClr val="tx1"/>
            </a:solidFill>
            <a:ln>
              <a:noFill/>
            </a:ln>
            <a:effectLst/>
          </c:spPr>
          <c:invertIfNegative val="0"/>
          <c:cat>
            <c:strRef>
              <c:f>Sheet1!$A$2</c:f>
              <c:strCache>
                <c:ptCount val="1"/>
                <c:pt idx="0">
                  <c:v>Frequency</c:v>
                </c:pt>
              </c:strCache>
            </c:strRef>
          </c:cat>
          <c:val>
            <c:numRef>
              <c:f>Sheet1!$C$2</c:f>
              <c:numCache>
                <c:formatCode>General</c:formatCode>
                <c:ptCount val="1"/>
                <c:pt idx="0">
                  <c:v>1</c:v>
                </c:pt>
              </c:numCache>
            </c:numRef>
          </c:val>
        </c:ser>
        <c:ser>
          <c:idx val="2"/>
          <c:order val="2"/>
          <c:tx>
            <c:strRef>
              <c:f>Sheet1!$D$1</c:f>
              <c:strCache>
                <c:ptCount val="1"/>
                <c:pt idx="0">
                  <c:v>No response</c:v>
                </c:pt>
              </c:strCache>
            </c:strRef>
          </c:tx>
          <c:spPr>
            <a:solidFill>
              <a:schemeClr val="accent3"/>
            </a:solidFill>
            <a:ln>
              <a:noFill/>
            </a:ln>
            <a:effectLst/>
          </c:spPr>
          <c:invertIfNegative val="0"/>
          <c:cat>
            <c:strRef>
              <c:f>Sheet1!$A$2</c:f>
              <c:strCache>
                <c:ptCount val="1"/>
                <c:pt idx="0">
                  <c:v>Frequency</c:v>
                </c:pt>
              </c:strCache>
            </c:strRef>
          </c:cat>
          <c:val>
            <c:numRef>
              <c:f>Sheet1!$D$2</c:f>
              <c:numCache>
                <c:formatCode>General</c:formatCode>
                <c:ptCount val="1"/>
                <c:pt idx="0">
                  <c:v>1</c:v>
                </c:pt>
              </c:numCache>
            </c:numRef>
          </c:val>
        </c:ser>
        <c:dLbls>
          <c:showLegendKey val="0"/>
          <c:showVal val="0"/>
          <c:showCatName val="0"/>
          <c:showSerName val="0"/>
          <c:showPercent val="0"/>
          <c:showBubbleSize val="0"/>
        </c:dLbls>
        <c:gapWidth val="150"/>
        <c:overlap val="100"/>
        <c:axId val="556061360"/>
        <c:axId val="556061752"/>
      </c:barChart>
      <c:catAx>
        <c:axId val="5560613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061752"/>
        <c:crosses val="autoZero"/>
        <c:auto val="1"/>
        <c:lblAlgn val="ctr"/>
        <c:lblOffset val="100"/>
        <c:noMultiLvlLbl val="0"/>
      </c:catAx>
      <c:valAx>
        <c:axId val="55606175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061360"/>
        <c:crosses val="autoZero"/>
        <c:crossBetween val="between"/>
      </c:valAx>
      <c:spPr>
        <a:noFill/>
        <a:ln>
          <a:noFill/>
        </a:ln>
        <a:effectLst/>
      </c:spPr>
    </c:plotArea>
    <c:legend>
      <c:legendPos val="b"/>
      <c:layout>
        <c:manualLayout>
          <c:xMode val="edge"/>
          <c:yMode val="edge"/>
          <c:x val="6.1404219191195798E-2"/>
          <c:y val="0.66959716519122314"/>
          <c:w val="0.89964356269865897"/>
          <c:h val="0.2711023935378550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3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38843555739743058"/>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Do you think there are any other areas of the ALONE Befriending Service that mentors could take responsibility for?</c:v>
                </c:pt>
              </c:strCache>
            </c:strRef>
          </c:cat>
          <c:val>
            <c:numRef>
              <c:f>Sheet1!$B$2</c:f>
              <c:numCache>
                <c:formatCode>General</c:formatCode>
                <c:ptCount val="1"/>
                <c:pt idx="0">
                  <c:v>0</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Do you think there are any other areas of the ALONE Befriending Service that mentors could take responsibility for?</c:v>
                </c:pt>
              </c:strCache>
            </c:strRef>
          </c:cat>
          <c:val>
            <c:numRef>
              <c:f>Sheet1!$C$2</c:f>
              <c:numCache>
                <c:formatCode>General</c:formatCode>
                <c:ptCount val="1"/>
                <c:pt idx="0">
                  <c:v>5</c:v>
                </c:pt>
              </c:numCache>
            </c:numRef>
          </c:val>
        </c:ser>
        <c:dLbls>
          <c:showLegendKey val="0"/>
          <c:showVal val="0"/>
          <c:showCatName val="0"/>
          <c:showSerName val="0"/>
          <c:showPercent val="0"/>
          <c:showBubbleSize val="0"/>
        </c:dLbls>
        <c:gapWidth val="150"/>
        <c:overlap val="100"/>
        <c:axId val="556062536"/>
        <c:axId val="556062928"/>
      </c:barChart>
      <c:catAx>
        <c:axId val="5560625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062928"/>
        <c:crosses val="autoZero"/>
        <c:auto val="1"/>
        <c:lblAlgn val="ctr"/>
        <c:lblOffset val="100"/>
        <c:noMultiLvlLbl val="0"/>
      </c:catAx>
      <c:valAx>
        <c:axId val="55606292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062536"/>
        <c:crosses val="autoZero"/>
        <c:crossBetween val="between"/>
      </c:valAx>
      <c:spPr>
        <a:noFill/>
        <a:ln>
          <a:noFill/>
        </a:ln>
        <a:effectLst/>
      </c:spPr>
    </c:plotArea>
    <c:legend>
      <c:legendPos val="b"/>
      <c:layout>
        <c:manualLayout>
          <c:xMode val="edge"/>
          <c:yMode val="edge"/>
          <c:x val="0.42155625465985341"/>
          <c:y val="0.71221646636275726"/>
          <c:w val="0.25463018151276101"/>
          <c:h val="0.213609090002990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3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38843555739743058"/>
        </c:manualLayout>
      </c:layout>
      <c:barChart>
        <c:barDir val="bar"/>
        <c:grouping val="percentStacked"/>
        <c:varyColors val="0"/>
        <c:ser>
          <c:idx val="0"/>
          <c:order val="0"/>
          <c:tx>
            <c:strRef>
              <c:f>Sheet1!$B$1</c:f>
              <c:strCache>
                <c:ptCount val="1"/>
                <c:pt idx="0">
                  <c:v>Since it began</c:v>
                </c:pt>
              </c:strCache>
            </c:strRef>
          </c:tx>
          <c:spPr>
            <a:solidFill>
              <a:srgbClr val="ED1B24"/>
            </a:solidFill>
            <a:ln>
              <a:noFill/>
            </a:ln>
            <a:effectLst/>
          </c:spPr>
          <c:invertIfNegative val="0"/>
          <c:cat>
            <c:strRef>
              <c:f>Sheet1!$A$2</c:f>
              <c:strCache>
                <c:ptCount val="1"/>
                <c:pt idx="0">
                  <c:v>How long have you been a member of the Volunteer Leadership Group?</c:v>
                </c:pt>
              </c:strCache>
            </c:strRef>
          </c:cat>
          <c:val>
            <c:numRef>
              <c:f>Sheet1!$B$2</c:f>
              <c:numCache>
                <c:formatCode>General</c:formatCode>
                <c:ptCount val="1"/>
                <c:pt idx="0">
                  <c:v>1</c:v>
                </c:pt>
              </c:numCache>
            </c:numRef>
          </c:val>
        </c:ser>
        <c:ser>
          <c:idx val="1"/>
          <c:order val="1"/>
          <c:tx>
            <c:strRef>
              <c:f>Sheet1!$C$1</c:f>
              <c:strCache>
                <c:ptCount val="1"/>
                <c:pt idx="0">
                  <c:v>2 to 3 years</c:v>
                </c:pt>
              </c:strCache>
            </c:strRef>
          </c:tx>
          <c:spPr>
            <a:solidFill>
              <a:schemeClr val="tx1"/>
            </a:solidFill>
            <a:ln>
              <a:noFill/>
            </a:ln>
            <a:effectLst/>
          </c:spPr>
          <c:invertIfNegative val="0"/>
          <c:cat>
            <c:strRef>
              <c:f>Sheet1!$A$2</c:f>
              <c:strCache>
                <c:ptCount val="1"/>
                <c:pt idx="0">
                  <c:v>How long have you been a member of the Volunteer Leadership Group?</c:v>
                </c:pt>
              </c:strCache>
            </c:strRef>
          </c:cat>
          <c:val>
            <c:numRef>
              <c:f>Sheet1!$C$2</c:f>
              <c:numCache>
                <c:formatCode>General</c:formatCode>
                <c:ptCount val="1"/>
                <c:pt idx="0">
                  <c:v>2</c:v>
                </c:pt>
              </c:numCache>
            </c:numRef>
          </c:val>
        </c:ser>
        <c:ser>
          <c:idx val="2"/>
          <c:order val="2"/>
          <c:tx>
            <c:strRef>
              <c:f>Sheet1!$D$1</c:f>
              <c:strCache>
                <c:ptCount val="1"/>
                <c:pt idx="0">
                  <c:v>4 to 5 years</c:v>
                </c:pt>
              </c:strCache>
            </c:strRef>
          </c:tx>
          <c:spPr>
            <a:solidFill>
              <a:schemeClr val="accent3"/>
            </a:solidFill>
            <a:ln>
              <a:noFill/>
            </a:ln>
            <a:effectLst/>
          </c:spPr>
          <c:invertIfNegative val="0"/>
          <c:cat>
            <c:strRef>
              <c:f>Sheet1!$A$2</c:f>
              <c:strCache>
                <c:ptCount val="1"/>
                <c:pt idx="0">
                  <c:v>How long have you been a member of the Volunteer Leadership Group?</c:v>
                </c:pt>
              </c:strCache>
            </c:strRef>
          </c:cat>
          <c:val>
            <c:numRef>
              <c:f>Sheet1!$D$2</c:f>
              <c:numCache>
                <c:formatCode>General</c:formatCode>
                <c:ptCount val="1"/>
                <c:pt idx="0">
                  <c:v>2</c:v>
                </c:pt>
              </c:numCache>
            </c:numRef>
          </c:val>
        </c:ser>
        <c:dLbls>
          <c:showLegendKey val="0"/>
          <c:showVal val="0"/>
          <c:showCatName val="0"/>
          <c:showSerName val="0"/>
          <c:showPercent val="0"/>
          <c:showBubbleSize val="0"/>
        </c:dLbls>
        <c:gapWidth val="150"/>
        <c:overlap val="100"/>
        <c:axId val="556063712"/>
        <c:axId val="556064104"/>
      </c:barChart>
      <c:catAx>
        <c:axId val="5560637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064104"/>
        <c:crosses val="autoZero"/>
        <c:auto val="1"/>
        <c:lblAlgn val="ctr"/>
        <c:lblOffset val="100"/>
        <c:noMultiLvlLbl val="0"/>
      </c:catAx>
      <c:valAx>
        <c:axId val="55606410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063712"/>
        <c:crosses val="autoZero"/>
        <c:crossBetween val="between"/>
      </c:valAx>
      <c:spPr>
        <a:noFill/>
        <a:ln>
          <a:noFill/>
        </a:ln>
        <a:effectLst/>
      </c:spPr>
    </c:plotArea>
    <c:legend>
      <c:legendPos val="b"/>
      <c:layout>
        <c:manualLayout>
          <c:xMode val="edge"/>
          <c:yMode val="edge"/>
          <c:x val="0.42155625465985341"/>
          <c:y val="0.71221646636275726"/>
          <c:w val="0.44014282449127717"/>
          <c:h val="0.1633602914834097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0"/>
      </a:pPr>
      <a:endParaRPr lang="en-US"/>
    </a:p>
  </c:txPr>
  <c:externalData r:id="rId3">
    <c:autoUpdate val="0"/>
  </c:externalData>
</c:chartSpace>
</file>

<file path=word/charts/chart33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3528580124491918"/>
          <c:y val="7.1243523316062179E-2"/>
          <c:w val="0.72290765569969129"/>
          <c:h val="0.24382354534957879"/>
        </c:manualLayout>
      </c:layout>
      <c:barChart>
        <c:barDir val="bar"/>
        <c:grouping val="percentStacked"/>
        <c:varyColors val="0"/>
        <c:ser>
          <c:idx val="0"/>
          <c:order val="0"/>
          <c:tx>
            <c:strRef>
              <c:f>Sheet1!$B$1</c:f>
              <c:strCache>
                <c:ptCount val="1"/>
                <c:pt idx="0">
                  <c:v>Extremely valuable</c:v>
                </c:pt>
              </c:strCache>
            </c:strRef>
          </c:tx>
          <c:spPr>
            <a:solidFill>
              <a:srgbClr val="ED1B24"/>
            </a:solidFill>
            <a:ln>
              <a:noFill/>
            </a:ln>
            <a:effectLst/>
          </c:spPr>
          <c:invertIfNegative val="0"/>
          <c:cat>
            <c:strRef>
              <c:f>Sheet1!$A$2</c:f>
              <c:strCache>
                <c:ptCount val="1"/>
                <c:pt idx="0">
                  <c:v>How valuable do you think the Volunteer Leadership Group is in terms of the overall management and development of the ALONE Befriending Service?</c:v>
                </c:pt>
              </c:strCache>
            </c:strRef>
          </c:cat>
          <c:val>
            <c:numRef>
              <c:f>Sheet1!$B$2</c:f>
              <c:numCache>
                <c:formatCode>General</c:formatCode>
                <c:ptCount val="1"/>
                <c:pt idx="0">
                  <c:v>1</c:v>
                </c:pt>
              </c:numCache>
            </c:numRef>
          </c:val>
        </c:ser>
        <c:ser>
          <c:idx val="1"/>
          <c:order val="1"/>
          <c:tx>
            <c:strRef>
              <c:f>Sheet1!$C$1</c:f>
              <c:strCache>
                <c:ptCount val="1"/>
                <c:pt idx="0">
                  <c:v>Valuable</c:v>
                </c:pt>
              </c:strCache>
            </c:strRef>
          </c:tx>
          <c:spPr>
            <a:solidFill>
              <a:schemeClr val="tx1"/>
            </a:solidFill>
            <a:ln>
              <a:noFill/>
            </a:ln>
            <a:effectLst/>
          </c:spPr>
          <c:invertIfNegative val="0"/>
          <c:cat>
            <c:strRef>
              <c:f>Sheet1!$A$2</c:f>
              <c:strCache>
                <c:ptCount val="1"/>
                <c:pt idx="0">
                  <c:v>How valuable do you think the Volunteer Leadership Group is in terms of the overall management and development of the ALONE Befriending Service?</c:v>
                </c:pt>
              </c:strCache>
            </c:strRef>
          </c:cat>
          <c:val>
            <c:numRef>
              <c:f>Sheet1!$C$2</c:f>
              <c:numCache>
                <c:formatCode>General</c:formatCode>
                <c:ptCount val="1"/>
                <c:pt idx="0">
                  <c:v>2</c:v>
                </c:pt>
              </c:numCache>
            </c:numRef>
          </c:val>
        </c:ser>
        <c:ser>
          <c:idx val="2"/>
          <c:order val="2"/>
          <c:tx>
            <c:strRef>
              <c:f>Sheet1!$D$1</c:f>
              <c:strCache>
                <c:ptCount val="1"/>
                <c:pt idx="0">
                  <c:v>Quite valuable</c:v>
                </c:pt>
              </c:strCache>
            </c:strRef>
          </c:tx>
          <c:spPr>
            <a:solidFill>
              <a:schemeClr val="accent3"/>
            </a:solidFill>
            <a:ln>
              <a:noFill/>
            </a:ln>
            <a:effectLst/>
          </c:spPr>
          <c:invertIfNegative val="0"/>
          <c:cat>
            <c:strRef>
              <c:f>Sheet1!$A$2</c:f>
              <c:strCache>
                <c:ptCount val="1"/>
                <c:pt idx="0">
                  <c:v>How valuable do you think the Volunteer Leadership Group is in terms of the overall management and development of the ALONE Befriending Service?</c:v>
                </c:pt>
              </c:strCache>
            </c:strRef>
          </c:cat>
          <c:val>
            <c:numRef>
              <c:f>Sheet1!$D$2</c:f>
              <c:numCache>
                <c:formatCode>General</c:formatCode>
                <c:ptCount val="1"/>
                <c:pt idx="0">
                  <c:v>1</c:v>
                </c:pt>
              </c:numCache>
            </c:numRef>
          </c:val>
        </c:ser>
        <c:ser>
          <c:idx val="3"/>
          <c:order val="3"/>
          <c:tx>
            <c:strRef>
              <c:f>Sheet1!$E$1</c:f>
              <c:strCache>
                <c:ptCount val="1"/>
                <c:pt idx="0">
                  <c:v>Not valuable at all</c:v>
                </c:pt>
              </c:strCache>
            </c:strRef>
          </c:tx>
          <c:spPr>
            <a:solidFill>
              <a:schemeClr val="accent4"/>
            </a:solidFill>
            <a:ln>
              <a:noFill/>
            </a:ln>
            <a:effectLst/>
          </c:spPr>
          <c:invertIfNegative val="0"/>
          <c:cat>
            <c:strRef>
              <c:f>Sheet1!$A$2</c:f>
              <c:strCache>
                <c:ptCount val="1"/>
                <c:pt idx="0">
                  <c:v>How valuable do you think the Volunteer Leadership Group is in terms of the overall management and development of the ALONE Befriending Service?</c:v>
                </c:pt>
              </c:strCache>
            </c:strRef>
          </c:cat>
          <c:val>
            <c:numRef>
              <c:f>Sheet1!$E$2</c:f>
              <c:numCache>
                <c:formatCode>General</c:formatCode>
                <c:ptCount val="1"/>
                <c:pt idx="0">
                  <c:v>0</c:v>
                </c:pt>
              </c:numCache>
            </c:numRef>
          </c:val>
        </c:ser>
        <c:ser>
          <c:idx val="4"/>
          <c:order val="4"/>
          <c:tx>
            <c:strRef>
              <c:f>Sheet1!$F$1</c:f>
              <c:strCache>
                <c:ptCount val="1"/>
                <c:pt idx="0">
                  <c:v>Don’t know</c:v>
                </c:pt>
              </c:strCache>
            </c:strRef>
          </c:tx>
          <c:spPr>
            <a:solidFill>
              <a:schemeClr val="accent5"/>
            </a:solidFill>
            <a:ln>
              <a:noFill/>
            </a:ln>
            <a:effectLst/>
          </c:spPr>
          <c:invertIfNegative val="0"/>
          <c:cat>
            <c:strRef>
              <c:f>Sheet1!$A$2</c:f>
              <c:strCache>
                <c:ptCount val="1"/>
                <c:pt idx="0">
                  <c:v>How valuable do you think the Volunteer Leadership Group is in terms of the overall management and development of the ALONE Befriending Service?</c:v>
                </c:pt>
              </c:strCache>
            </c:strRef>
          </c:cat>
          <c:val>
            <c:numRef>
              <c:f>Sheet1!$F$2</c:f>
              <c:numCache>
                <c:formatCode>General</c:formatCode>
                <c:ptCount val="1"/>
                <c:pt idx="0">
                  <c:v>1</c:v>
                </c:pt>
              </c:numCache>
            </c:numRef>
          </c:val>
        </c:ser>
        <c:dLbls>
          <c:showLegendKey val="0"/>
          <c:showVal val="0"/>
          <c:showCatName val="0"/>
          <c:showSerName val="0"/>
          <c:showPercent val="0"/>
          <c:showBubbleSize val="0"/>
        </c:dLbls>
        <c:gapWidth val="150"/>
        <c:overlap val="100"/>
        <c:axId val="557006952"/>
        <c:axId val="557007344"/>
      </c:barChart>
      <c:catAx>
        <c:axId val="5570069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07344"/>
        <c:crosses val="autoZero"/>
        <c:auto val="1"/>
        <c:lblAlgn val="ctr"/>
        <c:lblOffset val="100"/>
        <c:noMultiLvlLbl val="0"/>
      </c:catAx>
      <c:valAx>
        <c:axId val="55700734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06952"/>
        <c:crosses val="autoZero"/>
        <c:crossBetween val="between"/>
      </c:valAx>
      <c:spPr>
        <a:noFill/>
        <a:ln>
          <a:noFill/>
        </a:ln>
        <a:effectLst/>
      </c:spPr>
    </c:plotArea>
    <c:legend>
      <c:legendPos val="b"/>
      <c:layout>
        <c:manualLayout>
          <c:xMode val="edge"/>
          <c:yMode val="edge"/>
          <c:x val="0.17695132248119858"/>
          <c:y val="0.5365549033643523"/>
          <c:w val="0.75974041274765847"/>
          <c:h val="0.3414530039224186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3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503642468631573"/>
          <c:y val="7.1243523316062179E-2"/>
          <c:w val="0.62315703225829477"/>
          <c:h val="0.3267731049747814"/>
        </c:manualLayout>
      </c:layout>
      <c:barChart>
        <c:barDir val="bar"/>
        <c:grouping val="percentStacked"/>
        <c:varyColors val="0"/>
        <c:ser>
          <c:idx val="0"/>
          <c:order val="0"/>
          <c:tx>
            <c:strRef>
              <c:f>Sheet1!$B$1</c:f>
              <c:strCache>
                <c:ptCount val="1"/>
                <c:pt idx="0">
                  <c:v>Extremely useful</c:v>
                </c:pt>
              </c:strCache>
            </c:strRef>
          </c:tx>
          <c:spPr>
            <a:solidFill>
              <a:srgbClr val="ED1B24"/>
            </a:solidFill>
            <a:ln>
              <a:noFill/>
            </a:ln>
            <a:effectLst/>
          </c:spPr>
          <c:invertIfNegative val="0"/>
          <c:cat>
            <c:strRef>
              <c:f>Sheet1!$A$2</c:f>
              <c:strCache>
                <c:ptCount val="1"/>
                <c:pt idx="0">
                  <c:v>How useful is membership of the Volunteer Leadership Group to you in your role as a mentor?</c:v>
                </c:pt>
              </c:strCache>
            </c:strRef>
          </c:cat>
          <c:val>
            <c:numRef>
              <c:f>Sheet1!$B$2</c:f>
              <c:numCache>
                <c:formatCode>General</c:formatCode>
                <c:ptCount val="1"/>
                <c:pt idx="0">
                  <c:v>1</c:v>
                </c:pt>
              </c:numCache>
            </c:numRef>
          </c:val>
        </c:ser>
        <c:ser>
          <c:idx val="1"/>
          <c:order val="1"/>
          <c:tx>
            <c:strRef>
              <c:f>Sheet1!$C$1</c:f>
              <c:strCache>
                <c:ptCount val="1"/>
                <c:pt idx="0">
                  <c:v>Useful</c:v>
                </c:pt>
              </c:strCache>
            </c:strRef>
          </c:tx>
          <c:spPr>
            <a:solidFill>
              <a:schemeClr val="tx1"/>
            </a:solidFill>
            <a:ln>
              <a:noFill/>
            </a:ln>
            <a:effectLst/>
          </c:spPr>
          <c:invertIfNegative val="0"/>
          <c:cat>
            <c:strRef>
              <c:f>Sheet1!$A$2</c:f>
              <c:strCache>
                <c:ptCount val="1"/>
                <c:pt idx="0">
                  <c:v>How useful is membership of the Volunteer Leadership Group to you in your role as a mentor?</c:v>
                </c:pt>
              </c:strCache>
            </c:strRef>
          </c:cat>
          <c:val>
            <c:numRef>
              <c:f>Sheet1!$C$2</c:f>
              <c:numCache>
                <c:formatCode>General</c:formatCode>
                <c:ptCount val="1"/>
                <c:pt idx="0">
                  <c:v>2</c:v>
                </c:pt>
              </c:numCache>
            </c:numRef>
          </c:val>
        </c:ser>
        <c:ser>
          <c:idx val="2"/>
          <c:order val="2"/>
          <c:tx>
            <c:strRef>
              <c:f>Sheet1!$D$1</c:f>
              <c:strCache>
                <c:ptCount val="1"/>
                <c:pt idx="0">
                  <c:v>Quite useful</c:v>
                </c:pt>
              </c:strCache>
            </c:strRef>
          </c:tx>
          <c:spPr>
            <a:solidFill>
              <a:schemeClr val="accent3"/>
            </a:solidFill>
            <a:ln>
              <a:noFill/>
            </a:ln>
            <a:effectLst/>
          </c:spPr>
          <c:invertIfNegative val="0"/>
          <c:cat>
            <c:strRef>
              <c:f>Sheet1!$A$2</c:f>
              <c:strCache>
                <c:ptCount val="1"/>
                <c:pt idx="0">
                  <c:v>How useful is membership of the Volunteer Leadership Group to you in your role as a mentor?</c:v>
                </c:pt>
              </c:strCache>
            </c:strRef>
          </c:cat>
          <c:val>
            <c:numRef>
              <c:f>Sheet1!$D$2</c:f>
              <c:numCache>
                <c:formatCode>General</c:formatCode>
                <c:ptCount val="1"/>
                <c:pt idx="0">
                  <c:v>1</c:v>
                </c:pt>
              </c:numCache>
            </c:numRef>
          </c:val>
        </c:ser>
        <c:ser>
          <c:idx val="3"/>
          <c:order val="3"/>
          <c:tx>
            <c:strRef>
              <c:f>Sheet1!$E$1</c:f>
              <c:strCache>
                <c:ptCount val="1"/>
                <c:pt idx="0">
                  <c:v>Not useful at all</c:v>
                </c:pt>
              </c:strCache>
            </c:strRef>
          </c:tx>
          <c:spPr>
            <a:solidFill>
              <a:schemeClr val="accent4"/>
            </a:solidFill>
            <a:ln>
              <a:noFill/>
            </a:ln>
            <a:effectLst/>
          </c:spPr>
          <c:invertIfNegative val="0"/>
          <c:cat>
            <c:strRef>
              <c:f>Sheet1!$A$2</c:f>
              <c:strCache>
                <c:ptCount val="1"/>
                <c:pt idx="0">
                  <c:v>How useful is membership of the Volunteer Leadership Group to you in your role as a mentor?</c:v>
                </c:pt>
              </c:strCache>
            </c:strRef>
          </c:cat>
          <c:val>
            <c:numRef>
              <c:f>Sheet1!$E$2</c:f>
              <c:numCache>
                <c:formatCode>General</c:formatCode>
                <c:ptCount val="1"/>
                <c:pt idx="0">
                  <c:v>0</c:v>
                </c:pt>
              </c:numCache>
            </c:numRef>
          </c:val>
        </c:ser>
        <c:ser>
          <c:idx val="4"/>
          <c:order val="4"/>
          <c:tx>
            <c:strRef>
              <c:f>Sheet1!$F$1</c:f>
              <c:strCache>
                <c:ptCount val="1"/>
                <c:pt idx="0">
                  <c:v>Don’t know</c:v>
                </c:pt>
              </c:strCache>
            </c:strRef>
          </c:tx>
          <c:spPr>
            <a:solidFill>
              <a:schemeClr val="accent5"/>
            </a:solidFill>
            <a:ln>
              <a:noFill/>
            </a:ln>
            <a:effectLst/>
          </c:spPr>
          <c:invertIfNegative val="0"/>
          <c:cat>
            <c:strRef>
              <c:f>Sheet1!$A$2</c:f>
              <c:strCache>
                <c:ptCount val="1"/>
                <c:pt idx="0">
                  <c:v>How useful is membership of the Volunteer Leadership Group to you in your role as a mentor?</c:v>
                </c:pt>
              </c:strCache>
            </c:strRef>
          </c:cat>
          <c:val>
            <c:numRef>
              <c:f>Sheet1!$F$2</c:f>
              <c:numCache>
                <c:formatCode>General</c:formatCode>
                <c:ptCount val="1"/>
                <c:pt idx="0">
                  <c:v>1</c:v>
                </c:pt>
              </c:numCache>
            </c:numRef>
          </c:val>
        </c:ser>
        <c:dLbls>
          <c:showLegendKey val="0"/>
          <c:showVal val="0"/>
          <c:showCatName val="0"/>
          <c:showSerName val="0"/>
          <c:showPercent val="0"/>
          <c:showBubbleSize val="0"/>
        </c:dLbls>
        <c:gapWidth val="150"/>
        <c:overlap val="100"/>
        <c:axId val="557008128"/>
        <c:axId val="557008520"/>
      </c:barChart>
      <c:catAx>
        <c:axId val="5570081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08520"/>
        <c:crosses val="autoZero"/>
        <c:auto val="1"/>
        <c:lblAlgn val="ctr"/>
        <c:lblOffset val="100"/>
        <c:noMultiLvlLbl val="0"/>
      </c:catAx>
      <c:valAx>
        <c:axId val="55700852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08128"/>
        <c:crosses val="autoZero"/>
        <c:crossBetween val="between"/>
      </c:valAx>
      <c:spPr>
        <a:noFill/>
        <a:ln>
          <a:noFill/>
        </a:ln>
        <a:effectLst/>
      </c:spPr>
    </c:plotArea>
    <c:legend>
      <c:legendPos val="b"/>
      <c:layout>
        <c:manualLayout>
          <c:xMode val="edge"/>
          <c:yMode val="edge"/>
          <c:x val="0.17695132248119858"/>
          <c:y val="0.5365549033643523"/>
          <c:w val="0.75974041274765847"/>
          <c:h val="0.3414530039224186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3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8168147044718914"/>
          <c:y val="0.10396975425330812"/>
          <c:w val="0.56964759388897024"/>
          <c:h val="0.40492175819794679"/>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Do you find it beneficial to spend time with other mentors at Volunteer Leadership Group meetings?</c:v>
                </c:pt>
              </c:strCache>
            </c:strRef>
          </c:cat>
          <c:val>
            <c:numRef>
              <c:f>Sheet1!$B$2</c:f>
              <c:numCache>
                <c:formatCode>General</c:formatCode>
                <c:ptCount val="1"/>
                <c:pt idx="0">
                  <c:v>3</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Do you find it beneficial to spend time with other mentors at Volunteer Leadership Group meetings?</c:v>
                </c:pt>
              </c:strCache>
            </c:strRef>
          </c:cat>
          <c:val>
            <c:numRef>
              <c:f>Sheet1!$C$2</c:f>
              <c:numCache>
                <c:formatCode>General</c:formatCode>
                <c:ptCount val="1"/>
                <c:pt idx="0">
                  <c:v>1</c:v>
                </c:pt>
              </c:numCache>
            </c:numRef>
          </c:val>
        </c:ser>
        <c:ser>
          <c:idx val="2"/>
          <c:order val="2"/>
          <c:tx>
            <c:strRef>
              <c:f>Sheet1!$D$1</c:f>
              <c:strCache>
                <c:ptCount val="1"/>
                <c:pt idx="0">
                  <c:v>No answer</c:v>
                </c:pt>
              </c:strCache>
            </c:strRef>
          </c:tx>
          <c:spPr>
            <a:solidFill>
              <a:schemeClr val="accent3"/>
            </a:solidFill>
            <a:ln>
              <a:noFill/>
            </a:ln>
            <a:effectLst/>
          </c:spPr>
          <c:invertIfNegative val="0"/>
          <c:cat>
            <c:strRef>
              <c:f>Sheet1!$A$2</c:f>
              <c:strCache>
                <c:ptCount val="1"/>
                <c:pt idx="0">
                  <c:v>Do you find it beneficial to spend time with other mentors at Volunteer Leadership Group meetings?</c:v>
                </c:pt>
              </c:strCache>
            </c:strRef>
          </c:cat>
          <c:val>
            <c:numRef>
              <c:f>Sheet1!$D$2</c:f>
              <c:numCache>
                <c:formatCode>General</c:formatCode>
                <c:ptCount val="1"/>
                <c:pt idx="0">
                  <c:v>1</c:v>
                </c:pt>
              </c:numCache>
            </c:numRef>
          </c:val>
        </c:ser>
        <c:dLbls>
          <c:showLegendKey val="0"/>
          <c:showVal val="0"/>
          <c:showCatName val="0"/>
          <c:showSerName val="0"/>
          <c:showPercent val="0"/>
          <c:showBubbleSize val="0"/>
        </c:dLbls>
        <c:gapWidth val="150"/>
        <c:overlap val="100"/>
        <c:axId val="557009304"/>
        <c:axId val="557009696"/>
      </c:barChart>
      <c:catAx>
        <c:axId val="5570093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09696"/>
        <c:crosses val="autoZero"/>
        <c:auto val="1"/>
        <c:lblAlgn val="ctr"/>
        <c:lblOffset val="100"/>
        <c:noMultiLvlLbl val="0"/>
      </c:catAx>
      <c:valAx>
        <c:axId val="55700969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09304"/>
        <c:crosses val="autoZero"/>
        <c:crossBetween val="between"/>
      </c:valAx>
      <c:spPr>
        <a:noFill/>
        <a:ln>
          <a:noFill/>
        </a:ln>
        <a:effectLst/>
      </c:spPr>
    </c:plotArea>
    <c:legend>
      <c:legendPos val="b"/>
      <c:layout>
        <c:manualLayout>
          <c:xMode val="edge"/>
          <c:yMode val="edge"/>
          <c:x val="0.41503879679433925"/>
          <c:y val="0.74726191633453221"/>
          <c:w val="0.42876213338235064"/>
          <c:h val="0.213609090002990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3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40492175819794679"/>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Do you meet with other mentors outside of Volunteer Leadership Group meetings?</c:v>
                </c:pt>
              </c:strCache>
            </c:strRef>
          </c:cat>
          <c:val>
            <c:numRef>
              <c:f>Sheet1!$B$2</c:f>
              <c:numCache>
                <c:formatCode>General</c:formatCode>
                <c:ptCount val="1"/>
                <c:pt idx="0">
                  <c:v>0</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Do you meet with other mentors outside of Volunteer Leadership Group meetings?</c:v>
                </c:pt>
              </c:strCache>
            </c:strRef>
          </c:cat>
          <c:val>
            <c:numRef>
              <c:f>Sheet1!$C$2</c:f>
              <c:numCache>
                <c:formatCode>General</c:formatCode>
                <c:ptCount val="1"/>
                <c:pt idx="0">
                  <c:v>5</c:v>
                </c:pt>
              </c:numCache>
            </c:numRef>
          </c:val>
        </c:ser>
        <c:ser>
          <c:idx val="2"/>
          <c:order val="2"/>
          <c:tx>
            <c:strRef>
              <c:f>Sheet1!$D$1</c:f>
              <c:strCache>
                <c:ptCount val="1"/>
                <c:pt idx="0">
                  <c:v>No answer</c:v>
                </c:pt>
              </c:strCache>
            </c:strRef>
          </c:tx>
          <c:spPr>
            <a:solidFill>
              <a:schemeClr val="accent3"/>
            </a:solidFill>
            <a:ln>
              <a:noFill/>
            </a:ln>
            <a:effectLst/>
          </c:spPr>
          <c:invertIfNegative val="0"/>
          <c:cat>
            <c:strRef>
              <c:f>Sheet1!$A$2</c:f>
              <c:strCache>
                <c:ptCount val="1"/>
                <c:pt idx="0">
                  <c:v>Do you meet with other mentors outside of Volunteer Leadership Group meetings?</c:v>
                </c:pt>
              </c:strCache>
            </c:strRef>
          </c:cat>
          <c:val>
            <c:numRef>
              <c:f>Sheet1!$D$2</c:f>
              <c:numCache>
                <c:formatCode>General</c:formatCode>
                <c:ptCount val="1"/>
                <c:pt idx="0">
                  <c:v>0</c:v>
                </c:pt>
              </c:numCache>
            </c:numRef>
          </c:val>
        </c:ser>
        <c:dLbls>
          <c:showLegendKey val="0"/>
          <c:showVal val="0"/>
          <c:showCatName val="0"/>
          <c:showSerName val="0"/>
          <c:showPercent val="0"/>
          <c:showBubbleSize val="0"/>
        </c:dLbls>
        <c:gapWidth val="150"/>
        <c:overlap val="100"/>
        <c:axId val="557010480"/>
        <c:axId val="557010872"/>
      </c:barChart>
      <c:catAx>
        <c:axId val="5570104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10872"/>
        <c:crosses val="autoZero"/>
        <c:auto val="1"/>
        <c:lblAlgn val="ctr"/>
        <c:lblOffset val="100"/>
        <c:noMultiLvlLbl val="0"/>
      </c:catAx>
      <c:valAx>
        <c:axId val="55701087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10480"/>
        <c:crosses val="autoZero"/>
        <c:crossBetween val="between"/>
      </c:valAx>
      <c:spPr>
        <a:noFill/>
        <a:ln>
          <a:noFill/>
        </a:ln>
        <a:effectLst/>
      </c:spPr>
    </c:plotArea>
    <c:legend>
      <c:legendPos val="b"/>
      <c:layout>
        <c:manualLayout>
          <c:xMode val="edge"/>
          <c:yMode val="edge"/>
          <c:x val="0.41503879679433925"/>
          <c:y val="0.74726191633453221"/>
          <c:w val="0.42876213338235064"/>
          <c:h val="0.213609090002990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4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9171291527801827"/>
          <c:y val="7.1243523316062179E-2"/>
          <c:w val="0.56648054166659223"/>
          <c:h val="0.31755651511303029"/>
        </c:manualLayout>
      </c:layout>
      <c:barChart>
        <c:barDir val="bar"/>
        <c:grouping val="percentStacked"/>
        <c:varyColors val="0"/>
        <c:ser>
          <c:idx val="0"/>
          <c:order val="0"/>
          <c:tx>
            <c:strRef>
              <c:f>Sheet1!$B$1</c:f>
              <c:strCache>
                <c:ptCount val="1"/>
                <c:pt idx="0">
                  <c:v>Extremely well</c:v>
                </c:pt>
              </c:strCache>
            </c:strRef>
          </c:tx>
          <c:spPr>
            <a:solidFill>
              <a:srgbClr val="ED1B24"/>
            </a:solidFill>
            <a:ln>
              <a:noFill/>
            </a:ln>
            <a:effectLst/>
          </c:spPr>
          <c:invertIfNegative val="0"/>
          <c:cat>
            <c:strRef>
              <c:f>Sheet1!$A$2</c:f>
              <c:strCache>
                <c:ptCount val="1"/>
                <c:pt idx="0">
                  <c:v>How well do you think the ALONE Befriending Service meets the needs of older people?</c:v>
                </c:pt>
              </c:strCache>
            </c:strRef>
          </c:cat>
          <c:val>
            <c:numRef>
              <c:f>Sheet1!$B$2</c:f>
              <c:numCache>
                <c:formatCode>General</c:formatCode>
                <c:ptCount val="1"/>
                <c:pt idx="0">
                  <c:v>3</c:v>
                </c:pt>
              </c:numCache>
            </c:numRef>
          </c:val>
        </c:ser>
        <c:ser>
          <c:idx val="1"/>
          <c:order val="1"/>
          <c:tx>
            <c:strRef>
              <c:f>Sheet1!$C$1</c:f>
              <c:strCache>
                <c:ptCount val="1"/>
                <c:pt idx="0">
                  <c:v>Well</c:v>
                </c:pt>
              </c:strCache>
            </c:strRef>
          </c:tx>
          <c:spPr>
            <a:solidFill>
              <a:schemeClr val="tx1"/>
            </a:solidFill>
            <a:ln>
              <a:noFill/>
            </a:ln>
            <a:effectLst/>
          </c:spPr>
          <c:invertIfNegative val="0"/>
          <c:cat>
            <c:strRef>
              <c:f>Sheet1!$A$2</c:f>
              <c:strCache>
                <c:ptCount val="1"/>
                <c:pt idx="0">
                  <c:v>How well do you think the ALONE Befriending Service meets the needs of older people?</c:v>
                </c:pt>
              </c:strCache>
            </c:strRef>
          </c:cat>
          <c:val>
            <c:numRef>
              <c:f>Sheet1!$C$2</c:f>
              <c:numCache>
                <c:formatCode>General</c:formatCode>
                <c:ptCount val="1"/>
                <c:pt idx="0">
                  <c:v>2</c:v>
                </c:pt>
              </c:numCache>
            </c:numRef>
          </c:val>
        </c:ser>
        <c:ser>
          <c:idx val="2"/>
          <c:order val="2"/>
          <c:tx>
            <c:strRef>
              <c:f>Sheet1!$D$1</c:f>
              <c:strCache>
                <c:ptCount val="1"/>
                <c:pt idx="0">
                  <c:v>Quite well</c:v>
                </c:pt>
              </c:strCache>
            </c:strRef>
          </c:tx>
          <c:spPr>
            <a:solidFill>
              <a:schemeClr val="accent3"/>
            </a:solidFill>
            <a:ln>
              <a:noFill/>
            </a:ln>
            <a:effectLst/>
          </c:spPr>
          <c:invertIfNegative val="0"/>
          <c:cat>
            <c:strRef>
              <c:f>Sheet1!$A$2</c:f>
              <c:strCache>
                <c:ptCount val="1"/>
                <c:pt idx="0">
                  <c:v>How well do you think the ALONE Befriending Service meets the needs of older people?</c:v>
                </c:pt>
              </c:strCache>
            </c:strRef>
          </c:cat>
          <c:val>
            <c:numRef>
              <c:f>Sheet1!$D$2</c:f>
              <c:numCache>
                <c:formatCode>General</c:formatCode>
                <c:ptCount val="1"/>
                <c:pt idx="0">
                  <c:v>0</c:v>
                </c:pt>
              </c:numCache>
            </c:numRef>
          </c:val>
        </c:ser>
        <c:ser>
          <c:idx val="3"/>
          <c:order val="3"/>
          <c:tx>
            <c:strRef>
              <c:f>Sheet1!$E$1</c:f>
              <c:strCache>
                <c:ptCount val="1"/>
                <c:pt idx="0">
                  <c:v>Not well at all</c:v>
                </c:pt>
              </c:strCache>
            </c:strRef>
          </c:tx>
          <c:spPr>
            <a:solidFill>
              <a:schemeClr val="accent4"/>
            </a:solidFill>
            <a:ln>
              <a:noFill/>
            </a:ln>
            <a:effectLst/>
          </c:spPr>
          <c:invertIfNegative val="0"/>
          <c:cat>
            <c:strRef>
              <c:f>Sheet1!$A$2</c:f>
              <c:strCache>
                <c:ptCount val="1"/>
                <c:pt idx="0">
                  <c:v>How well do you think the ALONE Befriending Service meets the needs of older people?</c:v>
                </c:pt>
              </c:strCache>
            </c:strRef>
          </c:cat>
          <c:val>
            <c:numRef>
              <c:f>Sheet1!$E$2</c:f>
              <c:numCache>
                <c:formatCode>General</c:formatCode>
                <c:ptCount val="1"/>
                <c:pt idx="0">
                  <c:v>0</c:v>
                </c:pt>
              </c:numCache>
            </c:numRef>
          </c:val>
        </c:ser>
        <c:ser>
          <c:idx val="4"/>
          <c:order val="4"/>
          <c:tx>
            <c:strRef>
              <c:f>Sheet1!$F$1</c:f>
              <c:strCache>
                <c:ptCount val="1"/>
                <c:pt idx="0">
                  <c:v>Don’t know</c:v>
                </c:pt>
              </c:strCache>
            </c:strRef>
          </c:tx>
          <c:spPr>
            <a:solidFill>
              <a:schemeClr val="accent5"/>
            </a:solidFill>
            <a:ln>
              <a:noFill/>
            </a:ln>
            <a:effectLst/>
          </c:spPr>
          <c:invertIfNegative val="0"/>
          <c:cat>
            <c:strRef>
              <c:f>Sheet1!$A$2</c:f>
              <c:strCache>
                <c:ptCount val="1"/>
                <c:pt idx="0">
                  <c:v>How well do you think the ALONE Befriending Service meets the needs of older people?</c:v>
                </c:pt>
              </c:strCache>
            </c:strRef>
          </c:cat>
          <c:val>
            <c:numRef>
              <c:f>Sheet1!$F$2</c:f>
              <c:numCache>
                <c:formatCode>General</c:formatCode>
                <c:ptCount val="1"/>
                <c:pt idx="0">
                  <c:v>0</c:v>
                </c:pt>
              </c:numCache>
            </c:numRef>
          </c:val>
        </c:ser>
        <c:dLbls>
          <c:showLegendKey val="0"/>
          <c:showVal val="0"/>
          <c:showCatName val="0"/>
          <c:showSerName val="0"/>
          <c:showPercent val="0"/>
          <c:showBubbleSize val="0"/>
        </c:dLbls>
        <c:gapWidth val="150"/>
        <c:overlap val="100"/>
        <c:axId val="557011656"/>
        <c:axId val="557012048"/>
      </c:barChart>
      <c:catAx>
        <c:axId val="5570116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12048"/>
        <c:crosses val="autoZero"/>
        <c:auto val="1"/>
        <c:lblAlgn val="ctr"/>
        <c:lblOffset val="100"/>
        <c:noMultiLvlLbl val="0"/>
      </c:catAx>
      <c:valAx>
        <c:axId val="55701204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11656"/>
        <c:crosses val="autoZero"/>
        <c:crossBetween val="between"/>
      </c:valAx>
      <c:spPr>
        <a:noFill/>
        <a:ln>
          <a:noFill/>
        </a:ln>
        <a:effectLst/>
      </c:spPr>
    </c:plotArea>
    <c:legend>
      <c:legendPos val="b"/>
      <c:layout>
        <c:manualLayout>
          <c:xMode val="edge"/>
          <c:yMode val="edge"/>
          <c:x val="0.17695132248119858"/>
          <c:y val="0.60107115642802711"/>
          <c:w val="0.75974041274765847"/>
          <c:h val="0.3414530039224186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4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40492175819794679"/>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Have you ever attended an ALONE social event?</c:v>
                </c:pt>
              </c:strCache>
            </c:strRef>
          </c:cat>
          <c:val>
            <c:numRef>
              <c:f>Sheet1!$B$2</c:f>
              <c:numCache>
                <c:formatCode>General</c:formatCode>
                <c:ptCount val="1"/>
                <c:pt idx="0">
                  <c:v>5</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Have you ever attended an ALONE social event?</c:v>
                </c:pt>
              </c:strCache>
            </c:strRef>
          </c:cat>
          <c:val>
            <c:numRef>
              <c:f>Sheet1!$C$2</c:f>
              <c:numCache>
                <c:formatCode>General</c:formatCode>
                <c:ptCount val="1"/>
                <c:pt idx="0">
                  <c:v>0</c:v>
                </c:pt>
              </c:numCache>
            </c:numRef>
          </c:val>
        </c:ser>
        <c:ser>
          <c:idx val="2"/>
          <c:order val="2"/>
          <c:tx>
            <c:strRef>
              <c:f>Sheet1!$D$1</c:f>
              <c:strCache>
                <c:ptCount val="1"/>
                <c:pt idx="0">
                  <c:v>No answer</c:v>
                </c:pt>
              </c:strCache>
            </c:strRef>
          </c:tx>
          <c:spPr>
            <a:solidFill>
              <a:schemeClr val="accent3"/>
            </a:solidFill>
            <a:ln>
              <a:noFill/>
            </a:ln>
            <a:effectLst/>
          </c:spPr>
          <c:invertIfNegative val="0"/>
          <c:cat>
            <c:strRef>
              <c:f>Sheet1!$A$2</c:f>
              <c:strCache>
                <c:ptCount val="1"/>
                <c:pt idx="0">
                  <c:v>Have you ever attended an ALONE social event?</c:v>
                </c:pt>
              </c:strCache>
            </c:strRef>
          </c:cat>
          <c:val>
            <c:numRef>
              <c:f>Sheet1!$D$2</c:f>
              <c:numCache>
                <c:formatCode>General</c:formatCode>
                <c:ptCount val="1"/>
                <c:pt idx="0">
                  <c:v>0</c:v>
                </c:pt>
              </c:numCache>
            </c:numRef>
          </c:val>
        </c:ser>
        <c:dLbls>
          <c:showLegendKey val="0"/>
          <c:showVal val="0"/>
          <c:showCatName val="0"/>
          <c:showSerName val="0"/>
          <c:showPercent val="0"/>
          <c:showBubbleSize val="0"/>
        </c:dLbls>
        <c:gapWidth val="150"/>
        <c:overlap val="100"/>
        <c:axId val="557012832"/>
        <c:axId val="557013224"/>
      </c:barChart>
      <c:catAx>
        <c:axId val="5570128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13224"/>
        <c:crosses val="autoZero"/>
        <c:auto val="1"/>
        <c:lblAlgn val="ctr"/>
        <c:lblOffset val="100"/>
        <c:noMultiLvlLbl val="0"/>
      </c:catAx>
      <c:valAx>
        <c:axId val="55701322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12832"/>
        <c:crosses val="autoZero"/>
        <c:crossBetween val="between"/>
      </c:valAx>
      <c:spPr>
        <a:noFill/>
        <a:ln>
          <a:noFill/>
        </a:ln>
        <a:effectLst/>
      </c:spPr>
    </c:plotArea>
    <c:legend>
      <c:legendPos val="b"/>
      <c:layout>
        <c:manualLayout>
          <c:xMode val="edge"/>
          <c:yMode val="edge"/>
          <c:x val="0.41503879679433925"/>
          <c:y val="0.74726191633453221"/>
          <c:w val="0.42876213338235064"/>
          <c:h val="0.213609090002990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4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40492175819794679"/>
        </c:manualLayout>
      </c:layout>
      <c:barChart>
        <c:barDir val="bar"/>
        <c:grouping val="percentStacked"/>
        <c:varyColors val="0"/>
        <c:ser>
          <c:idx val="0"/>
          <c:order val="0"/>
          <c:tx>
            <c:strRef>
              <c:f>Sheet1!$B$1</c:f>
              <c:strCache>
                <c:ptCount val="1"/>
                <c:pt idx="0">
                  <c:v>Dinners</c:v>
                </c:pt>
              </c:strCache>
            </c:strRef>
          </c:tx>
          <c:spPr>
            <a:solidFill>
              <a:srgbClr val="ED1B24"/>
            </a:solidFill>
            <a:ln>
              <a:noFill/>
            </a:ln>
            <a:effectLst/>
          </c:spPr>
          <c:invertIfNegative val="0"/>
          <c:cat>
            <c:strRef>
              <c:f>Sheet1!$A$2</c:f>
              <c:strCache>
                <c:ptCount val="1"/>
                <c:pt idx="0">
                  <c:v>Which ALONE social events have you attended?</c:v>
                </c:pt>
              </c:strCache>
            </c:strRef>
          </c:cat>
          <c:val>
            <c:numRef>
              <c:f>Sheet1!$B$2</c:f>
              <c:numCache>
                <c:formatCode>General</c:formatCode>
                <c:ptCount val="1"/>
                <c:pt idx="0">
                  <c:v>2</c:v>
                </c:pt>
              </c:numCache>
            </c:numRef>
          </c:val>
        </c:ser>
        <c:ser>
          <c:idx val="1"/>
          <c:order val="1"/>
          <c:tx>
            <c:strRef>
              <c:f>Sheet1!$C$1</c:f>
              <c:strCache>
                <c:ptCount val="1"/>
                <c:pt idx="0">
                  <c:v>Parties</c:v>
                </c:pt>
              </c:strCache>
            </c:strRef>
          </c:tx>
          <c:spPr>
            <a:solidFill>
              <a:schemeClr val="tx1"/>
            </a:solidFill>
            <a:ln>
              <a:noFill/>
            </a:ln>
            <a:effectLst/>
          </c:spPr>
          <c:invertIfNegative val="0"/>
          <c:cat>
            <c:strRef>
              <c:f>Sheet1!$A$2</c:f>
              <c:strCache>
                <c:ptCount val="1"/>
                <c:pt idx="0">
                  <c:v>Which ALONE social events have you attended?</c:v>
                </c:pt>
              </c:strCache>
            </c:strRef>
          </c:cat>
          <c:val>
            <c:numRef>
              <c:f>Sheet1!$C$2</c:f>
              <c:numCache>
                <c:formatCode>General</c:formatCode>
                <c:ptCount val="1"/>
                <c:pt idx="0">
                  <c:v>2</c:v>
                </c:pt>
              </c:numCache>
            </c:numRef>
          </c:val>
        </c:ser>
        <c:ser>
          <c:idx val="2"/>
          <c:order val="2"/>
          <c:tx>
            <c:strRef>
              <c:f>Sheet1!$D$1</c:f>
              <c:strCache>
                <c:ptCount val="1"/>
                <c:pt idx="0">
                  <c:v>Small events</c:v>
                </c:pt>
              </c:strCache>
            </c:strRef>
          </c:tx>
          <c:spPr>
            <a:solidFill>
              <a:schemeClr val="accent3"/>
            </a:solidFill>
            <a:ln>
              <a:noFill/>
            </a:ln>
            <a:effectLst/>
          </c:spPr>
          <c:invertIfNegative val="0"/>
          <c:cat>
            <c:strRef>
              <c:f>Sheet1!$A$2</c:f>
              <c:strCache>
                <c:ptCount val="1"/>
                <c:pt idx="0">
                  <c:v>Which ALONE social events have you attended?</c:v>
                </c:pt>
              </c:strCache>
            </c:strRef>
          </c:cat>
          <c:val>
            <c:numRef>
              <c:f>Sheet1!$D$2</c:f>
              <c:numCache>
                <c:formatCode>General</c:formatCode>
                <c:ptCount val="1"/>
                <c:pt idx="0">
                  <c:v>2</c:v>
                </c:pt>
              </c:numCache>
            </c:numRef>
          </c:val>
        </c:ser>
        <c:ser>
          <c:idx val="3"/>
          <c:order val="3"/>
          <c:tx>
            <c:strRef>
              <c:f>Sheet1!$E$1</c:f>
              <c:strCache>
                <c:ptCount val="1"/>
                <c:pt idx="0">
                  <c:v>Outings</c:v>
                </c:pt>
              </c:strCache>
            </c:strRef>
          </c:tx>
          <c:spPr>
            <a:solidFill>
              <a:schemeClr val="accent4"/>
            </a:solidFill>
            <a:ln>
              <a:noFill/>
            </a:ln>
            <a:effectLst/>
          </c:spPr>
          <c:invertIfNegative val="0"/>
          <c:cat>
            <c:strRef>
              <c:f>Sheet1!$A$2</c:f>
              <c:strCache>
                <c:ptCount val="1"/>
                <c:pt idx="0">
                  <c:v>Which ALONE social events have you attended?</c:v>
                </c:pt>
              </c:strCache>
            </c:strRef>
          </c:cat>
          <c:val>
            <c:numRef>
              <c:f>Sheet1!$E$2</c:f>
              <c:numCache>
                <c:formatCode>General</c:formatCode>
                <c:ptCount val="1"/>
                <c:pt idx="0">
                  <c:v>1</c:v>
                </c:pt>
              </c:numCache>
            </c:numRef>
          </c:val>
        </c:ser>
        <c:ser>
          <c:idx val="4"/>
          <c:order val="4"/>
          <c:tx>
            <c:strRef>
              <c:f>Sheet1!$F$1</c:f>
              <c:strCache>
                <c:ptCount val="1"/>
                <c:pt idx="0">
                  <c:v>Holiday</c:v>
                </c:pt>
              </c:strCache>
            </c:strRef>
          </c:tx>
          <c:spPr>
            <a:solidFill>
              <a:schemeClr val="accent5"/>
            </a:solidFill>
            <a:ln>
              <a:noFill/>
            </a:ln>
            <a:effectLst/>
          </c:spPr>
          <c:invertIfNegative val="0"/>
          <c:cat>
            <c:strRef>
              <c:f>Sheet1!$A$2</c:f>
              <c:strCache>
                <c:ptCount val="1"/>
                <c:pt idx="0">
                  <c:v>Which ALONE social events have you attended?</c:v>
                </c:pt>
              </c:strCache>
            </c:strRef>
          </c:cat>
          <c:val>
            <c:numRef>
              <c:f>Sheet1!$F$2</c:f>
              <c:numCache>
                <c:formatCode>General</c:formatCode>
                <c:ptCount val="1"/>
                <c:pt idx="0">
                  <c:v>1</c:v>
                </c:pt>
              </c:numCache>
            </c:numRef>
          </c:val>
        </c:ser>
        <c:ser>
          <c:idx val="5"/>
          <c:order val="5"/>
          <c:tx>
            <c:strRef>
              <c:f>Sheet1!$G$1</c:f>
              <c:strCache>
                <c:ptCount val="1"/>
                <c:pt idx="0">
                  <c:v>Volunteer Events</c:v>
                </c:pt>
              </c:strCache>
            </c:strRef>
          </c:tx>
          <c:spPr>
            <a:solidFill>
              <a:schemeClr val="accent6"/>
            </a:solidFill>
            <a:ln>
              <a:noFill/>
            </a:ln>
            <a:effectLst/>
          </c:spPr>
          <c:invertIfNegative val="0"/>
          <c:cat>
            <c:strRef>
              <c:f>Sheet1!$A$2</c:f>
              <c:strCache>
                <c:ptCount val="1"/>
                <c:pt idx="0">
                  <c:v>Which ALONE social events have you attended?</c:v>
                </c:pt>
              </c:strCache>
            </c:strRef>
          </c:cat>
          <c:val>
            <c:numRef>
              <c:f>Sheet1!$G$2</c:f>
              <c:numCache>
                <c:formatCode>General</c:formatCode>
                <c:ptCount val="1"/>
                <c:pt idx="0">
                  <c:v>1</c:v>
                </c:pt>
              </c:numCache>
            </c:numRef>
          </c:val>
        </c:ser>
        <c:dLbls>
          <c:showLegendKey val="0"/>
          <c:showVal val="0"/>
          <c:showCatName val="0"/>
          <c:showSerName val="0"/>
          <c:showPercent val="0"/>
          <c:showBubbleSize val="0"/>
        </c:dLbls>
        <c:gapWidth val="150"/>
        <c:overlap val="100"/>
        <c:axId val="557014008"/>
        <c:axId val="557014400"/>
      </c:barChart>
      <c:catAx>
        <c:axId val="5570140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14400"/>
        <c:crosses val="autoZero"/>
        <c:auto val="1"/>
        <c:lblAlgn val="ctr"/>
        <c:lblOffset val="100"/>
        <c:noMultiLvlLbl val="0"/>
      </c:catAx>
      <c:valAx>
        <c:axId val="55701440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14008"/>
        <c:crosses val="autoZero"/>
        <c:crossBetween val="between"/>
      </c:valAx>
      <c:spPr>
        <a:noFill/>
        <a:ln>
          <a:noFill/>
        </a:ln>
        <a:effectLst/>
      </c:spPr>
    </c:plotArea>
    <c:legend>
      <c:legendPos val="b"/>
      <c:layout>
        <c:manualLayout>
          <c:xMode val="edge"/>
          <c:yMode val="edge"/>
          <c:x val="0.41503879679433925"/>
          <c:y val="0.74726191633453221"/>
          <c:w val="0.58496120320566081"/>
          <c:h val="0.1736123262369981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4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6224114017033288"/>
          <c:y val="7.1243523316062179E-2"/>
          <c:w val="0.59595231677427762"/>
          <c:h val="0.28256736991845482"/>
        </c:manualLayout>
      </c:layout>
      <c:barChart>
        <c:barDir val="bar"/>
        <c:grouping val="percentStacked"/>
        <c:varyColors val="0"/>
        <c:ser>
          <c:idx val="0"/>
          <c:order val="0"/>
          <c:tx>
            <c:strRef>
              <c:f>Sheet1!$B$1</c:f>
              <c:strCache>
                <c:ptCount val="1"/>
                <c:pt idx="0">
                  <c:v>Extremely enjoyable</c:v>
                </c:pt>
              </c:strCache>
            </c:strRef>
          </c:tx>
          <c:spPr>
            <a:solidFill>
              <a:srgbClr val="ED1B24"/>
            </a:solidFill>
            <a:ln>
              <a:noFill/>
            </a:ln>
            <a:effectLst/>
          </c:spPr>
          <c:invertIfNegative val="0"/>
          <c:cat>
            <c:strRef>
              <c:f>Sheet1!$A$2</c:f>
              <c:strCache>
                <c:ptCount val="1"/>
                <c:pt idx="0">
                  <c:v>How enjoyable did you find them?</c:v>
                </c:pt>
              </c:strCache>
            </c:strRef>
          </c:cat>
          <c:val>
            <c:numRef>
              <c:f>Sheet1!$B$2</c:f>
              <c:numCache>
                <c:formatCode>General</c:formatCode>
                <c:ptCount val="1"/>
                <c:pt idx="0">
                  <c:v>4</c:v>
                </c:pt>
              </c:numCache>
            </c:numRef>
          </c:val>
        </c:ser>
        <c:ser>
          <c:idx val="1"/>
          <c:order val="1"/>
          <c:tx>
            <c:strRef>
              <c:f>Sheet1!$C$1</c:f>
              <c:strCache>
                <c:ptCount val="1"/>
                <c:pt idx="0">
                  <c:v>Enjoyable</c:v>
                </c:pt>
              </c:strCache>
            </c:strRef>
          </c:tx>
          <c:spPr>
            <a:solidFill>
              <a:schemeClr val="tx1"/>
            </a:solidFill>
            <a:ln>
              <a:noFill/>
            </a:ln>
            <a:effectLst/>
          </c:spPr>
          <c:invertIfNegative val="0"/>
          <c:cat>
            <c:strRef>
              <c:f>Sheet1!$A$2</c:f>
              <c:strCache>
                <c:ptCount val="1"/>
                <c:pt idx="0">
                  <c:v>How enjoyable did you find them?</c:v>
                </c:pt>
              </c:strCache>
            </c:strRef>
          </c:cat>
          <c:val>
            <c:numRef>
              <c:f>Sheet1!$C$2</c:f>
              <c:numCache>
                <c:formatCode>General</c:formatCode>
                <c:ptCount val="1"/>
                <c:pt idx="0">
                  <c:v>1</c:v>
                </c:pt>
              </c:numCache>
            </c:numRef>
          </c:val>
        </c:ser>
        <c:ser>
          <c:idx val="2"/>
          <c:order val="2"/>
          <c:tx>
            <c:strRef>
              <c:f>Sheet1!$D$1</c:f>
              <c:strCache>
                <c:ptCount val="1"/>
                <c:pt idx="0">
                  <c:v>Quite enjoyable</c:v>
                </c:pt>
              </c:strCache>
            </c:strRef>
          </c:tx>
          <c:spPr>
            <a:solidFill>
              <a:schemeClr val="accent3"/>
            </a:solidFill>
            <a:ln>
              <a:noFill/>
            </a:ln>
            <a:effectLst/>
          </c:spPr>
          <c:invertIfNegative val="0"/>
          <c:cat>
            <c:strRef>
              <c:f>Sheet1!$A$2</c:f>
              <c:strCache>
                <c:ptCount val="1"/>
                <c:pt idx="0">
                  <c:v>How enjoyable did you find them?</c:v>
                </c:pt>
              </c:strCache>
            </c:strRef>
          </c:cat>
          <c:val>
            <c:numRef>
              <c:f>Sheet1!$D$2</c:f>
              <c:numCache>
                <c:formatCode>General</c:formatCode>
                <c:ptCount val="1"/>
                <c:pt idx="0">
                  <c:v>0</c:v>
                </c:pt>
              </c:numCache>
            </c:numRef>
          </c:val>
        </c:ser>
        <c:ser>
          <c:idx val="3"/>
          <c:order val="3"/>
          <c:tx>
            <c:strRef>
              <c:f>Sheet1!$E$1</c:f>
              <c:strCache>
                <c:ptCount val="1"/>
                <c:pt idx="0">
                  <c:v>Not enjoyable at all</c:v>
                </c:pt>
              </c:strCache>
            </c:strRef>
          </c:tx>
          <c:spPr>
            <a:solidFill>
              <a:schemeClr val="accent4"/>
            </a:solidFill>
            <a:ln>
              <a:noFill/>
            </a:ln>
            <a:effectLst/>
          </c:spPr>
          <c:invertIfNegative val="0"/>
          <c:cat>
            <c:strRef>
              <c:f>Sheet1!$A$2</c:f>
              <c:strCache>
                <c:ptCount val="1"/>
                <c:pt idx="0">
                  <c:v>How enjoyable did you find them?</c:v>
                </c:pt>
              </c:strCache>
            </c:strRef>
          </c:cat>
          <c:val>
            <c:numRef>
              <c:f>Sheet1!$E$2</c:f>
              <c:numCache>
                <c:formatCode>General</c:formatCode>
                <c:ptCount val="1"/>
                <c:pt idx="0">
                  <c:v>0</c:v>
                </c:pt>
              </c:numCache>
            </c:numRef>
          </c:val>
        </c:ser>
        <c:ser>
          <c:idx val="4"/>
          <c:order val="4"/>
          <c:tx>
            <c:strRef>
              <c:f>Sheet1!$F$1</c:f>
              <c:strCache>
                <c:ptCount val="1"/>
                <c:pt idx="0">
                  <c:v>Don't know</c:v>
                </c:pt>
              </c:strCache>
            </c:strRef>
          </c:tx>
          <c:spPr>
            <a:solidFill>
              <a:schemeClr val="accent5"/>
            </a:solidFill>
            <a:ln>
              <a:noFill/>
            </a:ln>
            <a:effectLst/>
          </c:spPr>
          <c:invertIfNegative val="0"/>
          <c:cat>
            <c:strRef>
              <c:f>Sheet1!$A$2</c:f>
              <c:strCache>
                <c:ptCount val="1"/>
                <c:pt idx="0">
                  <c:v>How enjoyable did you find them?</c:v>
                </c:pt>
              </c:strCache>
            </c:strRef>
          </c:cat>
          <c:val>
            <c:numRef>
              <c:f>Sheet1!$F$2</c:f>
              <c:numCache>
                <c:formatCode>General</c:formatCode>
                <c:ptCount val="1"/>
                <c:pt idx="0">
                  <c:v>0</c:v>
                </c:pt>
              </c:numCache>
            </c:numRef>
          </c:val>
        </c:ser>
        <c:dLbls>
          <c:showLegendKey val="0"/>
          <c:showVal val="0"/>
          <c:showCatName val="0"/>
          <c:showSerName val="0"/>
          <c:showPercent val="0"/>
          <c:showBubbleSize val="0"/>
        </c:dLbls>
        <c:gapWidth val="150"/>
        <c:overlap val="100"/>
        <c:axId val="557015184"/>
        <c:axId val="557015576"/>
      </c:barChart>
      <c:catAx>
        <c:axId val="5570151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15576"/>
        <c:crosses val="autoZero"/>
        <c:auto val="1"/>
        <c:lblAlgn val="ctr"/>
        <c:lblOffset val="100"/>
        <c:noMultiLvlLbl val="0"/>
      </c:catAx>
      <c:valAx>
        <c:axId val="55701557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15184"/>
        <c:crosses val="autoZero"/>
        <c:crossBetween val="between"/>
      </c:valAx>
      <c:spPr>
        <a:noFill/>
        <a:ln>
          <a:noFill/>
        </a:ln>
        <a:effectLst/>
      </c:spPr>
    </c:plotArea>
    <c:legend>
      <c:legendPos val="b"/>
      <c:layout>
        <c:manualLayout>
          <c:xMode val="edge"/>
          <c:yMode val="edge"/>
          <c:x val="5.2263043179452941E-2"/>
          <c:y val="0.68916548082092166"/>
          <c:w val="0.9"/>
          <c:h val="0.1520280910832092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4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6224114017033288"/>
          <c:y val="7.1243523316062179E-2"/>
          <c:w val="0.59595231677427762"/>
          <c:h val="0.28256736991845482"/>
        </c:manualLayout>
      </c:layout>
      <c:barChart>
        <c:barDir val="bar"/>
        <c:grouping val="percentStacked"/>
        <c:varyColors val="0"/>
        <c:ser>
          <c:idx val="0"/>
          <c:order val="0"/>
          <c:tx>
            <c:strRef>
              <c:f>Sheet1!$B$1</c:f>
              <c:strCache>
                <c:ptCount val="1"/>
                <c:pt idx="0">
                  <c:v>Extremely important</c:v>
                </c:pt>
              </c:strCache>
            </c:strRef>
          </c:tx>
          <c:spPr>
            <a:solidFill>
              <a:srgbClr val="ED1B24"/>
            </a:solidFill>
            <a:ln>
              <a:noFill/>
            </a:ln>
            <a:effectLst/>
          </c:spPr>
          <c:invertIfNegative val="0"/>
          <c:cat>
            <c:strRef>
              <c:f>Sheet1!$A$2</c:f>
              <c:strCache>
                <c:ptCount val="1"/>
                <c:pt idx="0">
                  <c:v>How important do you think these events are for older people?</c:v>
                </c:pt>
              </c:strCache>
            </c:strRef>
          </c:cat>
          <c:val>
            <c:numRef>
              <c:f>Sheet1!$B$2</c:f>
              <c:numCache>
                <c:formatCode>General</c:formatCode>
                <c:ptCount val="1"/>
                <c:pt idx="0">
                  <c:v>5</c:v>
                </c:pt>
              </c:numCache>
            </c:numRef>
          </c:val>
        </c:ser>
        <c:ser>
          <c:idx val="1"/>
          <c:order val="1"/>
          <c:tx>
            <c:strRef>
              <c:f>Sheet1!$C$1</c:f>
              <c:strCache>
                <c:ptCount val="1"/>
                <c:pt idx="0">
                  <c:v>Important</c:v>
                </c:pt>
              </c:strCache>
            </c:strRef>
          </c:tx>
          <c:spPr>
            <a:solidFill>
              <a:schemeClr val="tx1"/>
            </a:solidFill>
            <a:ln>
              <a:noFill/>
            </a:ln>
            <a:effectLst/>
          </c:spPr>
          <c:invertIfNegative val="0"/>
          <c:cat>
            <c:strRef>
              <c:f>Sheet1!$A$2</c:f>
              <c:strCache>
                <c:ptCount val="1"/>
                <c:pt idx="0">
                  <c:v>How important do you think these events are for older people?</c:v>
                </c:pt>
              </c:strCache>
            </c:strRef>
          </c:cat>
          <c:val>
            <c:numRef>
              <c:f>Sheet1!$C$2</c:f>
              <c:numCache>
                <c:formatCode>General</c:formatCode>
                <c:ptCount val="1"/>
                <c:pt idx="0">
                  <c:v>0</c:v>
                </c:pt>
              </c:numCache>
            </c:numRef>
          </c:val>
        </c:ser>
        <c:ser>
          <c:idx val="2"/>
          <c:order val="2"/>
          <c:tx>
            <c:strRef>
              <c:f>Sheet1!$D$1</c:f>
              <c:strCache>
                <c:ptCount val="1"/>
                <c:pt idx="0">
                  <c:v>Not very important</c:v>
                </c:pt>
              </c:strCache>
            </c:strRef>
          </c:tx>
          <c:spPr>
            <a:solidFill>
              <a:schemeClr val="accent3"/>
            </a:solidFill>
            <a:ln>
              <a:noFill/>
            </a:ln>
            <a:effectLst/>
          </c:spPr>
          <c:invertIfNegative val="0"/>
          <c:cat>
            <c:strRef>
              <c:f>Sheet1!$A$2</c:f>
              <c:strCache>
                <c:ptCount val="1"/>
                <c:pt idx="0">
                  <c:v>How important do you think these events are for older people?</c:v>
                </c:pt>
              </c:strCache>
            </c:strRef>
          </c:cat>
          <c:val>
            <c:numRef>
              <c:f>Sheet1!$D$2</c:f>
              <c:numCache>
                <c:formatCode>General</c:formatCode>
                <c:ptCount val="1"/>
                <c:pt idx="0">
                  <c:v>0</c:v>
                </c:pt>
              </c:numCache>
            </c:numRef>
          </c:val>
        </c:ser>
        <c:ser>
          <c:idx val="3"/>
          <c:order val="3"/>
          <c:tx>
            <c:strRef>
              <c:f>Sheet1!$E$1</c:f>
              <c:strCache>
                <c:ptCount val="1"/>
                <c:pt idx="0">
                  <c:v>Not important at all</c:v>
                </c:pt>
              </c:strCache>
            </c:strRef>
          </c:tx>
          <c:spPr>
            <a:solidFill>
              <a:schemeClr val="accent4"/>
            </a:solidFill>
            <a:ln>
              <a:noFill/>
            </a:ln>
            <a:effectLst/>
          </c:spPr>
          <c:invertIfNegative val="0"/>
          <c:cat>
            <c:strRef>
              <c:f>Sheet1!$A$2</c:f>
              <c:strCache>
                <c:ptCount val="1"/>
                <c:pt idx="0">
                  <c:v>How important do you think these events are for older people?</c:v>
                </c:pt>
              </c:strCache>
            </c:strRef>
          </c:cat>
          <c:val>
            <c:numRef>
              <c:f>Sheet1!$E$2</c:f>
              <c:numCache>
                <c:formatCode>General</c:formatCode>
                <c:ptCount val="1"/>
                <c:pt idx="0">
                  <c:v>0</c:v>
                </c:pt>
              </c:numCache>
            </c:numRef>
          </c:val>
        </c:ser>
        <c:ser>
          <c:idx val="4"/>
          <c:order val="4"/>
          <c:tx>
            <c:strRef>
              <c:f>Sheet1!$F$1</c:f>
              <c:strCache>
                <c:ptCount val="1"/>
                <c:pt idx="0">
                  <c:v>Don't know</c:v>
                </c:pt>
              </c:strCache>
            </c:strRef>
          </c:tx>
          <c:spPr>
            <a:solidFill>
              <a:schemeClr val="accent5"/>
            </a:solidFill>
            <a:ln>
              <a:noFill/>
            </a:ln>
            <a:effectLst/>
          </c:spPr>
          <c:invertIfNegative val="0"/>
          <c:cat>
            <c:strRef>
              <c:f>Sheet1!$A$2</c:f>
              <c:strCache>
                <c:ptCount val="1"/>
                <c:pt idx="0">
                  <c:v>How important do you think these events are for older people?</c:v>
                </c:pt>
              </c:strCache>
            </c:strRef>
          </c:cat>
          <c:val>
            <c:numRef>
              <c:f>Sheet1!$F$2</c:f>
              <c:numCache>
                <c:formatCode>General</c:formatCode>
                <c:ptCount val="1"/>
                <c:pt idx="0">
                  <c:v>0</c:v>
                </c:pt>
              </c:numCache>
            </c:numRef>
          </c:val>
        </c:ser>
        <c:dLbls>
          <c:showLegendKey val="0"/>
          <c:showVal val="0"/>
          <c:showCatName val="0"/>
          <c:showSerName val="0"/>
          <c:showPercent val="0"/>
          <c:showBubbleSize val="0"/>
        </c:dLbls>
        <c:gapWidth val="150"/>
        <c:overlap val="100"/>
        <c:axId val="557016360"/>
        <c:axId val="557016752"/>
      </c:barChart>
      <c:catAx>
        <c:axId val="5570163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16752"/>
        <c:crosses val="autoZero"/>
        <c:auto val="1"/>
        <c:lblAlgn val="ctr"/>
        <c:lblOffset val="100"/>
        <c:noMultiLvlLbl val="0"/>
      </c:catAx>
      <c:valAx>
        <c:axId val="55701675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16360"/>
        <c:crosses val="autoZero"/>
        <c:crossBetween val="between"/>
      </c:valAx>
      <c:spPr>
        <a:noFill/>
        <a:ln>
          <a:noFill/>
        </a:ln>
        <a:effectLst/>
      </c:spPr>
    </c:plotArea>
    <c:legend>
      <c:legendPos val="b"/>
      <c:layout>
        <c:manualLayout>
          <c:xMode val="edge"/>
          <c:yMode val="edge"/>
          <c:x val="5.2263043179452941E-2"/>
          <c:y val="0.68916548082092166"/>
          <c:w val="0.9"/>
          <c:h val="0.1520280910832092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4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40492175819794679"/>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Have you ever been on an ALONE holiday?</c:v>
                </c:pt>
              </c:strCache>
            </c:strRef>
          </c:cat>
          <c:val>
            <c:numRef>
              <c:f>Sheet1!$B$2</c:f>
              <c:numCache>
                <c:formatCode>General</c:formatCode>
                <c:ptCount val="1"/>
                <c:pt idx="0">
                  <c:v>3</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Have you ever been on an ALONE holiday?</c:v>
                </c:pt>
              </c:strCache>
            </c:strRef>
          </c:cat>
          <c:val>
            <c:numRef>
              <c:f>Sheet1!$C$2</c:f>
              <c:numCache>
                <c:formatCode>General</c:formatCode>
                <c:ptCount val="1"/>
                <c:pt idx="0">
                  <c:v>2</c:v>
                </c:pt>
              </c:numCache>
            </c:numRef>
          </c:val>
        </c:ser>
        <c:ser>
          <c:idx val="2"/>
          <c:order val="2"/>
          <c:tx>
            <c:strRef>
              <c:f>Sheet1!$D$1</c:f>
              <c:strCache>
                <c:ptCount val="1"/>
                <c:pt idx="0">
                  <c:v>No answer</c:v>
                </c:pt>
              </c:strCache>
            </c:strRef>
          </c:tx>
          <c:spPr>
            <a:solidFill>
              <a:schemeClr val="accent3"/>
            </a:solidFill>
            <a:ln>
              <a:noFill/>
            </a:ln>
            <a:effectLst/>
          </c:spPr>
          <c:invertIfNegative val="0"/>
          <c:cat>
            <c:strRef>
              <c:f>Sheet1!$A$2</c:f>
              <c:strCache>
                <c:ptCount val="1"/>
                <c:pt idx="0">
                  <c:v>Have you ever been on an ALONE holiday?</c:v>
                </c:pt>
              </c:strCache>
            </c:strRef>
          </c:cat>
          <c:val>
            <c:numRef>
              <c:f>Sheet1!$D$2</c:f>
              <c:numCache>
                <c:formatCode>General</c:formatCode>
                <c:ptCount val="1"/>
                <c:pt idx="0">
                  <c:v>0</c:v>
                </c:pt>
              </c:numCache>
            </c:numRef>
          </c:val>
        </c:ser>
        <c:dLbls>
          <c:showLegendKey val="0"/>
          <c:showVal val="0"/>
          <c:showCatName val="0"/>
          <c:showSerName val="0"/>
          <c:showPercent val="0"/>
          <c:showBubbleSize val="0"/>
        </c:dLbls>
        <c:gapWidth val="150"/>
        <c:overlap val="100"/>
        <c:axId val="557017536"/>
        <c:axId val="557017928"/>
      </c:barChart>
      <c:catAx>
        <c:axId val="5570175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17928"/>
        <c:crosses val="autoZero"/>
        <c:auto val="1"/>
        <c:lblAlgn val="ctr"/>
        <c:lblOffset val="100"/>
        <c:noMultiLvlLbl val="0"/>
      </c:catAx>
      <c:valAx>
        <c:axId val="55701792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17536"/>
        <c:crosses val="autoZero"/>
        <c:crossBetween val="between"/>
      </c:valAx>
      <c:spPr>
        <a:noFill/>
        <a:ln>
          <a:noFill/>
        </a:ln>
        <a:effectLst/>
      </c:spPr>
    </c:plotArea>
    <c:legend>
      <c:legendPos val="b"/>
      <c:layout>
        <c:manualLayout>
          <c:xMode val="edge"/>
          <c:yMode val="edge"/>
          <c:x val="0.41503879679433925"/>
          <c:y val="0.74726191633453221"/>
          <c:w val="0.42876213338235064"/>
          <c:h val="0.213609090002990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4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40492175819794679"/>
        </c:manualLayout>
      </c:layout>
      <c:barChart>
        <c:barDir val="bar"/>
        <c:grouping val="percentStacked"/>
        <c:varyColors val="0"/>
        <c:ser>
          <c:idx val="0"/>
          <c:order val="0"/>
          <c:tx>
            <c:strRef>
              <c:f>Sheet1!$B$1</c:f>
              <c:strCache>
                <c:ptCount val="1"/>
                <c:pt idx="0">
                  <c:v>1</c:v>
                </c:pt>
              </c:strCache>
            </c:strRef>
          </c:tx>
          <c:spPr>
            <a:solidFill>
              <a:srgbClr val="ED1B24"/>
            </a:solidFill>
            <a:ln>
              <a:noFill/>
            </a:ln>
            <a:effectLst/>
          </c:spPr>
          <c:invertIfNegative val="0"/>
          <c:cat>
            <c:strRef>
              <c:f>Sheet1!$A$2</c:f>
              <c:strCache>
                <c:ptCount val="1"/>
                <c:pt idx="0">
                  <c:v>How many ALONE holidays have you gone on?</c:v>
                </c:pt>
              </c:strCache>
            </c:strRef>
          </c:cat>
          <c:val>
            <c:numRef>
              <c:f>Sheet1!$B$2</c:f>
              <c:numCache>
                <c:formatCode>General</c:formatCode>
                <c:ptCount val="1"/>
                <c:pt idx="0">
                  <c:v>1</c:v>
                </c:pt>
              </c:numCache>
            </c:numRef>
          </c:val>
        </c:ser>
        <c:ser>
          <c:idx val="1"/>
          <c:order val="1"/>
          <c:tx>
            <c:strRef>
              <c:f>Sheet1!$C$1</c:f>
              <c:strCache>
                <c:ptCount val="1"/>
                <c:pt idx="0">
                  <c:v>2</c:v>
                </c:pt>
              </c:strCache>
            </c:strRef>
          </c:tx>
          <c:spPr>
            <a:solidFill>
              <a:schemeClr val="tx1"/>
            </a:solidFill>
            <a:ln>
              <a:noFill/>
            </a:ln>
            <a:effectLst/>
          </c:spPr>
          <c:invertIfNegative val="0"/>
          <c:cat>
            <c:strRef>
              <c:f>Sheet1!$A$2</c:f>
              <c:strCache>
                <c:ptCount val="1"/>
                <c:pt idx="0">
                  <c:v>How many ALONE holidays have you gone on?</c:v>
                </c:pt>
              </c:strCache>
            </c:strRef>
          </c:cat>
          <c:val>
            <c:numRef>
              <c:f>Sheet1!$C$2</c:f>
              <c:numCache>
                <c:formatCode>General</c:formatCode>
                <c:ptCount val="1"/>
                <c:pt idx="0">
                  <c:v>1</c:v>
                </c:pt>
              </c:numCache>
            </c:numRef>
          </c:val>
        </c:ser>
        <c:ser>
          <c:idx val="2"/>
          <c:order val="2"/>
          <c:tx>
            <c:strRef>
              <c:f>Sheet1!$D$1</c:f>
              <c:strCache>
                <c:ptCount val="1"/>
                <c:pt idx="0">
                  <c:v>3</c:v>
                </c:pt>
              </c:strCache>
            </c:strRef>
          </c:tx>
          <c:spPr>
            <a:solidFill>
              <a:schemeClr val="accent3"/>
            </a:solidFill>
            <a:ln>
              <a:noFill/>
            </a:ln>
            <a:effectLst/>
          </c:spPr>
          <c:invertIfNegative val="0"/>
          <c:cat>
            <c:strRef>
              <c:f>Sheet1!$A$2</c:f>
              <c:strCache>
                <c:ptCount val="1"/>
                <c:pt idx="0">
                  <c:v>How many ALONE holidays have you gone on?</c:v>
                </c:pt>
              </c:strCache>
            </c:strRef>
          </c:cat>
          <c:val>
            <c:numRef>
              <c:f>Sheet1!$D$2</c:f>
              <c:numCache>
                <c:formatCode>General</c:formatCode>
                <c:ptCount val="1"/>
                <c:pt idx="0">
                  <c:v>1</c:v>
                </c:pt>
              </c:numCache>
            </c:numRef>
          </c:val>
        </c:ser>
        <c:ser>
          <c:idx val="3"/>
          <c:order val="3"/>
          <c:tx>
            <c:strRef>
              <c:f>Sheet1!$E$1</c:f>
              <c:strCache>
                <c:ptCount val="1"/>
                <c:pt idx="0">
                  <c:v>No response</c:v>
                </c:pt>
              </c:strCache>
            </c:strRef>
          </c:tx>
          <c:spPr>
            <a:solidFill>
              <a:schemeClr val="accent4"/>
            </a:solidFill>
            <a:ln>
              <a:noFill/>
            </a:ln>
            <a:effectLst/>
          </c:spPr>
          <c:invertIfNegative val="0"/>
          <c:cat>
            <c:strRef>
              <c:f>Sheet1!$A$2</c:f>
              <c:strCache>
                <c:ptCount val="1"/>
                <c:pt idx="0">
                  <c:v>How many ALONE holidays have you gone on?</c:v>
                </c:pt>
              </c:strCache>
            </c:strRef>
          </c:cat>
          <c:val>
            <c:numRef>
              <c:f>Sheet1!$E$2</c:f>
              <c:numCache>
                <c:formatCode>General</c:formatCode>
                <c:ptCount val="1"/>
                <c:pt idx="0">
                  <c:v>2</c:v>
                </c:pt>
              </c:numCache>
            </c:numRef>
          </c:val>
        </c:ser>
        <c:dLbls>
          <c:showLegendKey val="0"/>
          <c:showVal val="0"/>
          <c:showCatName val="0"/>
          <c:showSerName val="0"/>
          <c:showPercent val="0"/>
          <c:showBubbleSize val="0"/>
        </c:dLbls>
        <c:gapWidth val="150"/>
        <c:overlap val="100"/>
        <c:axId val="557018712"/>
        <c:axId val="557019104"/>
      </c:barChart>
      <c:catAx>
        <c:axId val="5570187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19104"/>
        <c:crosses val="autoZero"/>
        <c:auto val="1"/>
        <c:lblAlgn val="ctr"/>
        <c:lblOffset val="100"/>
        <c:noMultiLvlLbl val="0"/>
      </c:catAx>
      <c:valAx>
        <c:axId val="55701910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18712"/>
        <c:crosses val="autoZero"/>
        <c:crossBetween val="between"/>
      </c:valAx>
      <c:spPr>
        <a:noFill/>
        <a:ln>
          <a:noFill/>
        </a:ln>
        <a:effectLst/>
      </c:spPr>
    </c:plotArea>
    <c:legend>
      <c:legendPos val="b"/>
      <c:layout>
        <c:manualLayout>
          <c:xMode val="edge"/>
          <c:yMode val="edge"/>
          <c:x val="0.33414199799623451"/>
          <c:y val="0.77468719225473104"/>
          <c:w val="0.61560916927450404"/>
          <c:h val="0.2020972228770805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4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6224114017033288"/>
          <c:y val="7.1243523316062179E-2"/>
          <c:w val="0.59595231677427762"/>
          <c:h val="0.28256736991845482"/>
        </c:manualLayout>
      </c:layout>
      <c:barChart>
        <c:barDir val="bar"/>
        <c:grouping val="percentStacked"/>
        <c:varyColors val="0"/>
        <c:ser>
          <c:idx val="0"/>
          <c:order val="0"/>
          <c:tx>
            <c:strRef>
              <c:f>Sheet1!$B$1</c:f>
              <c:strCache>
                <c:ptCount val="1"/>
                <c:pt idx="0">
                  <c:v>Extremely enjoyable</c:v>
                </c:pt>
              </c:strCache>
            </c:strRef>
          </c:tx>
          <c:spPr>
            <a:solidFill>
              <a:srgbClr val="ED1B24"/>
            </a:solidFill>
            <a:ln>
              <a:noFill/>
            </a:ln>
            <a:effectLst/>
          </c:spPr>
          <c:invertIfNegative val="0"/>
          <c:cat>
            <c:strRef>
              <c:f>Sheet1!$A$2</c:f>
              <c:strCache>
                <c:ptCount val="1"/>
                <c:pt idx="0">
                  <c:v>How enjoyable did you find them?</c:v>
                </c:pt>
              </c:strCache>
            </c:strRef>
          </c:cat>
          <c:val>
            <c:numRef>
              <c:f>Sheet1!$B$2</c:f>
              <c:numCache>
                <c:formatCode>General</c:formatCode>
                <c:ptCount val="1"/>
                <c:pt idx="0">
                  <c:v>2</c:v>
                </c:pt>
              </c:numCache>
            </c:numRef>
          </c:val>
        </c:ser>
        <c:ser>
          <c:idx val="1"/>
          <c:order val="1"/>
          <c:tx>
            <c:strRef>
              <c:f>Sheet1!$C$1</c:f>
              <c:strCache>
                <c:ptCount val="1"/>
                <c:pt idx="0">
                  <c:v>Enjoyable</c:v>
                </c:pt>
              </c:strCache>
            </c:strRef>
          </c:tx>
          <c:spPr>
            <a:solidFill>
              <a:schemeClr val="tx1"/>
            </a:solidFill>
            <a:ln>
              <a:noFill/>
            </a:ln>
            <a:effectLst/>
          </c:spPr>
          <c:invertIfNegative val="0"/>
          <c:cat>
            <c:strRef>
              <c:f>Sheet1!$A$2</c:f>
              <c:strCache>
                <c:ptCount val="1"/>
                <c:pt idx="0">
                  <c:v>How enjoyable did you find them?</c:v>
                </c:pt>
              </c:strCache>
            </c:strRef>
          </c:cat>
          <c:val>
            <c:numRef>
              <c:f>Sheet1!$C$2</c:f>
              <c:numCache>
                <c:formatCode>General</c:formatCode>
                <c:ptCount val="1"/>
                <c:pt idx="0">
                  <c:v>1</c:v>
                </c:pt>
              </c:numCache>
            </c:numRef>
          </c:val>
        </c:ser>
        <c:ser>
          <c:idx val="2"/>
          <c:order val="2"/>
          <c:tx>
            <c:strRef>
              <c:f>Sheet1!$D$1</c:f>
              <c:strCache>
                <c:ptCount val="1"/>
                <c:pt idx="0">
                  <c:v>Quite enjoyable</c:v>
                </c:pt>
              </c:strCache>
            </c:strRef>
          </c:tx>
          <c:spPr>
            <a:solidFill>
              <a:schemeClr val="accent3"/>
            </a:solidFill>
            <a:ln>
              <a:noFill/>
            </a:ln>
            <a:effectLst/>
          </c:spPr>
          <c:invertIfNegative val="0"/>
          <c:cat>
            <c:strRef>
              <c:f>Sheet1!$A$2</c:f>
              <c:strCache>
                <c:ptCount val="1"/>
                <c:pt idx="0">
                  <c:v>How enjoyable did you find them?</c:v>
                </c:pt>
              </c:strCache>
            </c:strRef>
          </c:cat>
          <c:val>
            <c:numRef>
              <c:f>Sheet1!$D$2</c:f>
              <c:numCache>
                <c:formatCode>General</c:formatCode>
                <c:ptCount val="1"/>
                <c:pt idx="0">
                  <c:v>0</c:v>
                </c:pt>
              </c:numCache>
            </c:numRef>
          </c:val>
        </c:ser>
        <c:ser>
          <c:idx val="3"/>
          <c:order val="3"/>
          <c:tx>
            <c:strRef>
              <c:f>Sheet1!$E$1</c:f>
              <c:strCache>
                <c:ptCount val="1"/>
                <c:pt idx="0">
                  <c:v>Not enjoyable at all</c:v>
                </c:pt>
              </c:strCache>
            </c:strRef>
          </c:tx>
          <c:spPr>
            <a:solidFill>
              <a:schemeClr val="accent4"/>
            </a:solidFill>
            <a:ln>
              <a:noFill/>
            </a:ln>
            <a:effectLst/>
          </c:spPr>
          <c:invertIfNegative val="0"/>
          <c:cat>
            <c:strRef>
              <c:f>Sheet1!$A$2</c:f>
              <c:strCache>
                <c:ptCount val="1"/>
                <c:pt idx="0">
                  <c:v>How enjoyable did you find them?</c:v>
                </c:pt>
              </c:strCache>
            </c:strRef>
          </c:cat>
          <c:val>
            <c:numRef>
              <c:f>Sheet1!$E$2</c:f>
              <c:numCache>
                <c:formatCode>General</c:formatCode>
                <c:ptCount val="1"/>
                <c:pt idx="0">
                  <c:v>0</c:v>
                </c:pt>
              </c:numCache>
            </c:numRef>
          </c:val>
        </c:ser>
        <c:ser>
          <c:idx val="4"/>
          <c:order val="4"/>
          <c:tx>
            <c:strRef>
              <c:f>Sheet1!$F$1</c:f>
              <c:strCache>
                <c:ptCount val="1"/>
                <c:pt idx="0">
                  <c:v>Haven't been on a holiday</c:v>
                </c:pt>
              </c:strCache>
            </c:strRef>
          </c:tx>
          <c:spPr>
            <a:solidFill>
              <a:schemeClr val="accent5"/>
            </a:solidFill>
            <a:ln>
              <a:noFill/>
            </a:ln>
            <a:effectLst/>
          </c:spPr>
          <c:invertIfNegative val="0"/>
          <c:cat>
            <c:strRef>
              <c:f>Sheet1!$A$2</c:f>
              <c:strCache>
                <c:ptCount val="1"/>
                <c:pt idx="0">
                  <c:v>How enjoyable did you find them?</c:v>
                </c:pt>
              </c:strCache>
            </c:strRef>
          </c:cat>
          <c:val>
            <c:numRef>
              <c:f>Sheet1!$F$2</c:f>
              <c:numCache>
                <c:formatCode>General</c:formatCode>
                <c:ptCount val="1"/>
                <c:pt idx="0">
                  <c:v>2</c:v>
                </c:pt>
              </c:numCache>
            </c:numRef>
          </c:val>
        </c:ser>
        <c:dLbls>
          <c:showLegendKey val="0"/>
          <c:showVal val="0"/>
          <c:showCatName val="0"/>
          <c:showSerName val="0"/>
          <c:showPercent val="0"/>
          <c:showBubbleSize val="0"/>
        </c:dLbls>
        <c:gapWidth val="150"/>
        <c:overlap val="100"/>
        <c:axId val="557019888"/>
        <c:axId val="557020280"/>
      </c:barChart>
      <c:catAx>
        <c:axId val="5570198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20280"/>
        <c:crossesAt val="0"/>
        <c:auto val="0"/>
        <c:lblAlgn val="ctr"/>
        <c:lblOffset val="100"/>
        <c:noMultiLvlLbl val="0"/>
      </c:catAx>
      <c:valAx>
        <c:axId val="55702028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19888"/>
        <c:crosses val="autoZero"/>
        <c:crossBetween val="between"/>
      </c:valAx>
      <c:spPr>
        <a:noFill/>
        <a:ln>
          <a:noFill/>
        </a:ln>
        <a:effectLst/>
      </c:spPr>
    </c:plotArea>
    <c:legend>
      <c:legendPos val="b"/>
      <c:layout>
        <c:manualLayout>
          <c:xMode val="edge"/>
          <c:yMode val="edge"/>
          <c:x val="5.2263043179452941E-2"/>
          <c:y val="0.68916548082092166"/>
          <c:w val="0.9"/>
          <c:h val="0.1520280910832092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4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6224114017033288"/>
          <c:y val="7.1243523316062179E-2"/>
          <c:w val="0.59595231677427762"/>
          <c:h val="0.28256736991845482"/>
        </c:manualLayout>
      </c:layout>
      <c:barChart>
        <c:barDir val="bar"/>
        <c:grouping val="percentStacked"/>
        <c:varyColors val="0"/>
        <c:ser>
          <c:idx val="0"/>
          <c:order val="0"/>
          <c:tx>
            <c:strRef>
              <c:f>Sheet1!$B$1</c:f>
              <c:strCache>
                <c:ptCount val="1"/>
                <c:pt idx="0">
                  <c:v>Extremely well organised</c:v>
                </c:pt>
              </c:strCache>
            </c:strRef>
          </c:tx>
          <c:spPr>
            <a:solidFill>
              <a:srgbClr val="ED1B24"/>
            </a:solidFill>
            <a:ln>
              <a:noFill/>
            </a:ln>
            <a:effectLst/>
          </c:spPr>
          <c:invertIfNegative val="0"/>
          <c:cat>
            <c:strRef>
              <c:f>Sheet1!$A$2</c:f>
              <c:strCache>
                <c:ptCount val="1"/>
                <c:pt idx="0">
                  <c:v>How well organised do you think the holiday was?</c:v>
                </c:pt>
              </c:strCache>
            </c:strRef>
          </c:cat>
          <c:val>
            <c:numRef>
              <c:f>Sheet1!$B$2</c:f>
              <c:numCache>
                <c:formatCode>General</c:formatCode>
                <c:ptCount val="1"/>
                <c:pt idx="0">
                  <c:v>2</c:v>
                </c:pt>
              </c:numCache>
            </c:numRef>
          </c:val>
        </c:ser>
        <c:ser>
          <c:idx val="1"/>
          <c:order val="1"/>
          <c:tx>
            <c:strRef>
              <c:f>Sheet1!$C$1</c:f>
              <c:strCache>
                <c:ptCount val="1"/>
                <c:pt idx="0">
                  <c:v>Well organised</c:v>
                </c:pt>
              </c:strCache>
            </c:strRef>
          </c:tx>
          <c:spPr>
            <a:solidFill>
              <a:schemeClr val="tx1"/>
            </a:solidFill>
            <a:ln>
              <a:noFill/>
            </a:ln>
            <a:effectLst/>
          </c:spPr>
          <c:invertIfNegative val="0"/>
          <c:cat>
            <c:strRef>
              <c:f>Sheet1!$A$2</c:f>
              <c:strCache>
                <c:ptCount val="1"/>
                <c:pt idx="0">
                  <c:v>How well organised do you think the holiday was?</c:v>
                </c:pt>
              </c:strCache>
            </c:strRef>
          </c:cat>
          <c:val>
            <c:numRef>
              <c:f>Sheet1!$C$2</c:f>
              <c:numCache>
                <c:formatCode>General</c:formatCode>
                <c:ptCount val="1"/>
                <c:pt idx="0">
                  <c:v>1</c:v>
                </c:pt>
              </c:numCache>
            </c:numRef>
          </c:val>
        </c:ser>
        <c:ser>
          <c:idx val="2"/>
          <c:order val="2"/>
          <c:tx>
            <c:strRef>
              <c:f>Sheet1!$D$1</c:f>
              <c:strCache>
                <c:ptCount val="1"/>
                <c:pt idx="0">
                  <c:v>Quite well organised</c:v>
                </c:pt>
              </c:strCache>
            </c:strRef>
          </c:tx>
          <c:spPr>
            <a:solidFill>
              <a:schemeClr val="accent3"/>
            </a:solidFill>
            <a:ln>
              <a:noFill/>
            </a:ln>
            <a:effectLst/>
          </c:spPr>
          <c:invertIfNegative val="0"/>
          <c:cat>
            <c:strRef>
              <c:f>Sheet1!$A$2</c:f>
              <c:strCache>
                <c:ptCount val="1"/>
                <c:pt idx="0">
                  <c:v>How well organised do you think the holiday was?</c:v>
                </c:pt>
              </c:strCache>
            </c:strRef>
          </c:cat>
          <c:val>
            <c:numRef>
              <c:f>Sheet1!$D$2</c:f>
              <c:numCache>
                <c:formatCode>General</c:formatCode>
                <c:ptCount val="1"/>
                <c:pt idx="0">
                  <c:v>0</c:v>
                </c:pt>
              </c:numCache>
            </c:numRef>
          </c:val>
        </c:ser>
        <c:ser>
          <c:idx val="3"/>
          <c:order val="3"/>
          <c:tx>
            <c:strRef>
              <c:f>Sheet1!$E$1</c:f>
              <c:strCache>
                <c:ptCount val="1"/>
                <c:pt idx="0">
                  <c:v>Not very well organised</c:v>
                </c:pt>
              </c:strCache>
            </c:strRef>
          </c:tx>
          <c:spPr>
            <a:solidFill>
              <a:schemeClr val="accent4"/>
            </a:solidFill>
            <a:ln>
              <a:noFill/>
            </a:ln>
            <a:effectLst/>
          </c:spPr>
          <c:invertIfNegative val="0"/>
          <c:cat>
            <c:strRef>
              <c:f>Sheet1!$A$2</c:f>
              <c:strCache>
                <c:ptCount val="1"/>
                <c:pt idx="0">
                  <c:v>How well organised do you think the holiday was?</c:v>
                </c:pt>
              </c:strCache>
            </c:strRef>
          </c:cat>
          <c:val>
            <c:numRef>
              <c:f>Sheet1!$E$2</c:f>
              <c:numCache>
                <c:formatCode>General</c:formatCode>
                <c:ptCount val="1"/>
                <c:pt idx="0">
                  <c:v>0</c:v>
                </c:pt>
              </c:numCache>
            </c:numRef>
          </c:val>
        </c:ser>
        <c:ser>
          <c:idx val="4"/>
          <c:order val="4"/>
          <c:tx>
            <c:strRef>
              <c:f>Sheet1!$F$1</c:f>
              <c:strCache>
                <c:ptCount val="1"/>
                <c:pt idx="0">
                  <c:v>Haven't been on a holiday</c:v>
                </c:pt>
              </c:strCache>
            </c:strRef>
          </c:tx>
          <c:spPr>
            <a:solidFill>
              <a:schemeClr val="accent5"/>
            </a:solidFill>
            <a:ln>
              <a:noFill/>
            </a:ln>
            <a:effectLst/>
          </c:spPr>
          <c:invertIfNegative val="0"/>
          <c:cat>
            <c:strRef>
              <c:f>Sheet1!$A$2</c:f>
              <c:strCache>
                <c:ptCount val="1"/>
                <c:pt idx="0">
                  <c:v>How well organised do you think the holiday was?</c:v>
                </c:pt>
              </c:strCache>
            </c:strRef>
          </c:cat>
          <c:val>
            <c:numRef>
              <c:f>Sheet1!$F$2</c:f>
              <c:numCache>
                <c:formatCode>General</c:formatCode>
                <c:ptCount val="1"/>
                <c:pt idx="0">
                  <c:v>2</c:v>
                </c:pt>
              </c:numCache>
            </c:numRef>
          </c:val>
        </c:ser>
        <c:dLbls>
          <c:showLegendKey val="0"/>
          <c:showVal val="0"/>
          <c:showCatName val="0"/>
          <c:showSerName val="0"/>
          <c:showPercent val="0"/>
          <c:showBubbleSize val="0"/>
        </c:dLbls>
        <c:gapWidth val="150"/>
        <c:overlap val="100"/>
        <c:axId val="557021064"/>
        <c:axId val="557021456"/>
      </c:barChart>
      <c:catAx>
        <c:axId val="557021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21456"/>
        <c:crossesAt val="0"/>
        <c:auto val="0"/>
        <c:lblAlgn val="ctr"/>
        <c:lblOffset val="100"/>
        <c:noMultiLvlLbl val="0"/>
      </c:catAx>
      <c:valAx>
        <c:axId val="55702145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21064"/>
        <c:crosses val="autoZero"/>
        <c:crossBetween val="between"/>
      </c:valAx>
      <c:spPr>
        <a:noFill/>
        <a:ln>
          <a:noFill/>
        </a:ln>
        <a:effectLst/>
      </c:spPr>
    </c:plotArea>
    <c:legend>
      <c:legendPos val="b"/>
      <c:layout>
        <c:manualLayout>
          <c:xMode val="edge"/>
          <c:yMode val="edge"/>
          <c:x val="5.2263043179452941E-2"/>
          <c:y val="0.68916548082092166"/>
          <c:w val="0.71508987017067205"/>
          <c:h val="0.2905426686529048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4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6224114017033288"/>
          <c:y val="7.1243523316062179E-2"/>
          <c:w val="0.59595231677427762"/>
          <c:h val="0.28256736991845482"/>
        </c:manualLayout>
      </c:layout>
      <c:barChart>
        <c:barDir val="bar"/>
        <c:grouping val="percentStacked"/>
        <c:varyColors val="0"/>
        <c:ser>
          <c:idx val="0"/>
          <c:order val="0"/>
          <c:tx>
            <c:strRef>
              <c:f>Sheet1!$B$1</c:f>
              <c:strCache>
                <c:ptCount val="1"/>
                <c:pt idx="0">
                  <c:v>Extremely important</c:v>
                </c:pt>
              </c:strCache>
            </c:strRef>
          </c:tx>
          <c:spPr>
            <a:solidFill>
              <a:srgbClr val="ED1B24"/>
            </a:solidFill>
            <a:ln>
              <a:noFill/>
            </a:ln>
            <a:effectLst/>
          </c:spPr>
          <c:invertIfNegative val="0"/>
          <c:cat>
            <c:strRef>
              <c:f>Sheet1!$A$2</c:f>
              <c:strCache>
                <c:ptCount val="1"/>
                <c:pt idx="0">
                  <c:v>How important do you think organised holidays are for older people?</c:v>
                </c:pt>
              </c:strCache>
            </c:strRef>
          </c:cat>
          <c:val>
            <c:numRef>
              <c:f>Sheet1!$B$2</c:f>
              <c:numCache>
                <c:formatCode>General</c:formatCode>
                <c:ptCount val="1"/>
                <c:pt idx="0">
                  <c:v>2</c:v>
                </c:pt>
              </c:numCache>
            </c:numRef>
          </c:val>
        </c:ser>
        <c:ser>
          <c:idx val="1"/>
          <c:order val="1"/>
          <c:tx>
            <c:strRef>
              <c:f>Sheet1!$C$1</c:f>
              <c:strCache>
                <c:ptCount val="1"/>
                <c:pt idx="0">
                  <c:v>Important</c:v>
                </c:pt>
              </c:strCache>
            </c:strRef>
          </c:tx>
          <c:spPr>
            <a:solidFill>
              <a:schemeClr val="tx1"/>
            </a:solidFill>
            <a:ln>
              <a:noFill/>
            </a:ln>
            <a:effectLst/>
          </c:spPr>
          <c:invertIfNegative val="0"/>
          <c:cat>
            <c:strRef>
              <c:f>Sheet1!$A$2</c:f>
              <c:strCache>
                <c:ptCount val="1"/>
                <c:pt idx="0">
                  <c:v>How important do you think organised holidays are for older people?</c:v>
                </c:pt>
              </c:strCache>
            </c:strRef>
          </c:cat>
          <c:val>
            <c:numRef>
              <c:f>Sheet1!$C$2</c:f>
              <c:numCache>
                <c:formatCode>General</c:formatCode>
                <c:ptCount val="1"/>
                <c:pt idx="0">
                  <c:v>1</c:v>
                </c:pt>
              </c:numCache>
            </c:numRef>
          </c:val>
        </c:ser>
        <c:ser>
          <c:idx val="2"/>
          <c:order val="2"/>
          <c:tx>
            <c:strRef>
              <c:f>Sheet1!$D$1</c:f>
              <c:strCache>
                <c:ptCount val="1"/>
                <c:pt idx="0">
                  <c:v>Not very important</c:v>
                </c:pt>
              </c:strCache>
            </c:strRef>
          </c:tx>
          <c:spPr>
            <a:solidFill>
              <a:schemeClr val="accent3"/>
            </a:solidFill>
            <a:ln>
              <a:noFill/>
            </a:ln>
            <a:effectLst/>
          </c:spPr>
          <c:invertIfNegative val="0"/>
          <c:cat>
            <c:strRef>
              <c:f>Sheet1!$A$2</c:f>
              <c:strCache>
                <c:ptCount val="1"/>
                <c:pt idx="0">
                  <c:v>How important do you think organised holidays are for older people?</c:v>
                </c:pt>
              </c:strCache>
            </c:strRef>
          </c:cat>
          <c:val>
            <c:numRef>
              <c:f>Sheet1!$D$2</c:f>
              <c:numCache>
                <c:formatCode>General</c:formatCode>
                <c:ptCount val="1"/>
                <c:pt idx="0">
                  <c:v>0</c:v>
                </c:pt>
              </c:numCache>
            </c:numRef>
          </c:val>
        </c:ser>
        <c:ser>
          <c:idx val="3"/>
          <c:order val="3"/>
          <c:tx>
            <c:strRef>
              <c:f>Sheet1!$E$1</c:f>
              <c:strCache>
                <c:ptCount val="1"/>
                <c:pt idx="0">
                  <c:v>Not important at all</c:v>
                </c:pt>
              </c:strCache>
            </c:strRef>
          </c:tx>
          <c:spPr>
            <a:solidFill>
              <a:schemeClr val="accent4"/>
            </a:solidFill>
            <a:ln>
              <a:noFill/>
            </a:ln>
            <a:effectLst/>
          </c:spPr>
          <c:invertIfNegative val="0"/>
          <c:cat>
            <c:strRef>
              <c:f>Sheet1!$A$2</c:f>
              <c:strCache>
                <c:ptCount val="1"/>
                <c:pt idx="0">
                  <c:v>How important do you think organised holidays are for older people?</c:v>
                </c:pt>
              </c:strCache>
            </c:strRef>
          </c:cat>
          <c:val>
            <c:numRef>
              <c:f>Sheet1!$E$2</c:f>
              <c:numCache>
                <c:formatCode>General</c:formatCode>
                <c:ptCount val="1"/>
                <c:pt idx="0">
                  <c:v>0</c:v>
                </c:pt>
              </c:numCache>
            </c:numRef>
          </c:val>
        </c:ser>
        <c:ser>
          <c:idx val="4"/>
          <c:order val="4"/>
          <c:tx>
            <c:strRef>
              <c:f>Sheet1!$F$1</c:f>
              <c:strCache>
                <c:ptCount val="1"/>
                <c:pt idx="0">
                  <c:v>Haven't been on a holiday</c:v>
                </c:pt>
              </c:strCache>
            </c:strRef>
          </c:tx>
          <c:spPr>
            <a:solidFill>
              <a:schemeClr val="accent5"/>
            </a:solidFill>
            <a:ln>
              <a:noFill/>
            </a:ln>
            <a:effectLst/>
          </c:spPr>
          <c:invertIfNegative val="0"/>
          <c:cat>
            <c:strRef>
              <c:f>Sheet1!$A$2</c:f>
              <c:strCache>
                <c:ptCount val="1"/>
                <c:pt idx="0">
                  <c:v>How important do you think organised holidays are for older people?</c:v>
                </c:pt>
              </c:strCache>
            </c:strRef>
          </c:cat>
          <c:val>
            <c:numRef>
              <c:f>Sheet1!$F$2</c:f>
              <c:numCache>
                <c:formatCode>General</c:formatCode>
                <c:ptCount val="1"/>
                <c:pt idx="0">
                  <c:v>2</c:v>
                </c:pt>
              </c:numCache>
            </c:numRef>
          </c:val>
        </c:ser>
        <c:dLbls>
          <c:showLegendKey val="0"/>
          <c:showVal val="0"/>
          <c:showCatName val="0"/>
          <c:showSerName val="0"/>
          <c:showPercent val="0"/>
          <c:showBubbleSize val="0"/>
        </c:dLbls>
        <c:gapWidth val="150"/>
        <c:overlap val="100"/>
        <c:axId val="557022240"/>
        <c:axId val="557022632"/>
      </c:barChart>
      <c:catAx>
        <c:axId val="5570222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22632"/>
        <c:crossesAt val="0"/>
        <c:auto val="0"/>
        <c:lblAlgn val="ctr"/>
        <c:lblOffset val="100"/>
        <c:noMultiLvlLbl val="0"/>
      </c:catAx>
      <c:valAx>
        <c:axId val="55702263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22240"/>
        <c:crosses val="autoZero"/>
        <c:crossBetween val="between"/>
      </c:valAx>
      <c:spPr>
        <a:noFill/>
        <a:ln>
          <a:noFill/>
        </a:ln>
        <a:effectLst/>
      </c:spPr>
    </c:plotArea>
    <c:legend>
      <c:legendPos val="b"/>
      <c:layout>
        <c:manualLayout>
          <c:xMode val="edge"/>
          <c:yMode val="edge"/>
          <c:x val="5.2263043179452941E-2"/>
          <c:y val="0.68916548082092166"/>
          <c:w val="0.71508987017067205"/>
          <c:h val="0.2905426686529048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5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40492175819794679"/>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Do you think the holidays arranged by ALONE are affordable for older people?</c:v>
                </c:pt>
              </c:strCache>
            </c:strRef>
          </c:cat>
          <c:val>
            <c:numRef>
              <c:f>Sheet1!$B$2</c:f>
              <c:numCache>
                <c:formatCode>General</c:formatCode>
                <c:ptCount val="1"/>
                <c:pt idx="0">
                  <c:v>3</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Do you think the holidays arranged by ALONE are affordable for older people?</c:v>
                </c:pt>
              </c:strCache>
            </c:strRef>
          </c:cat>
          <c:val>
            <c:numRef>
              <c:f>Sheet1!$C$2</c:f>
              <c:numCache>
                <c:formatCode>General</c:formatCode>
                <c:ptCount val="1"/>
                <c:pt idx="0">
                  <c:v>0</c:v>
                </c:pt>
              </c:numCache>
            </c:numRef>
          </c:val>
        </c:ser>
        <c:ser>
          <c:idx val="2"/>
          <c:order val="2"/>
          <c:tx>
            <c:strRef>
              <c:f>Sheet1!$D$1</c:f>
              <c:strCache>
                <c:ptCount val="1"/>
                <c:pt idx="0">
                  <c:v>Haven't been on a holiday</c:v>
                </c:pt>
              </c:strCache>
            </c:strRef>
          </c:tx>
          <c:spPr>
            <a:solidFill>
              <a:schemeClr val="accent3"/>
            </a:solidFill>
            <a:ln>
              <a:noFill/>
            </a:ln>
            <a:effectLst/>
          </c:spPr>
          <c:invertIfNegative val="0"/>
          <c:cat>
            <c:strRef>
              <c:f>Sheet1!$A$2</c:f>
              <c:strCache>
                <c:ptCount val="1"/>
                <c:pt idx="0">
                  <c:v>Do you think the holidays arranged by ALONE are affordable for older people?</c:v>
                </c:pt>
              </c:strCache>
            </c:strRef>
          </c:cat>
          <c:val>
            <c:numRef>
              <c:f>Sheet1!$D$2</c:f>
              <c:numCache>
                <c:formatCode>General</c:formatCode>
                <c:ptCount val="1"/>
                <c:pt idx="0">
                  <c:v>2</c:v>
                </c:pt>
              </c:numCache>
            </c:numRef>
          </c:val>
        </c:ser>
        <c:dLbls>
          <c:showLegendKey val="0"/>
          <c:showVal val="0"/>
          <c:showCatName val="0"/>
          <c:showSerName val="0"/>
          <c:showPercent val="0"/>
          <c:showBubbleSize val="0"/>
        </c:dLbls>
        <c:gapWidth val="150"/>
        <c:overlap val="100"/>
        <c:axId val="557023416"/>
        <c:axId val="557023808"/>
      </c:barChart>
      <c:catAx>
        <c:axId val="5570234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23808"/>
        <c:crosses val="autoZero"/>
        <c:auto val="1"/>
        <c:lblAlgn val="ctr"/>
        <c:lblOffset val="100"/>
        <c:noMultiLvlLbl val="0"/>
      </c:catAx>
      <c:valAx>
        <c:axId val="55702380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23416"/>
        <c:crosses val="autoZero"/>
        <c:crossBetween val="between"/>
      </c:valAx>
      <c:spPr>
        <a:noFill/>
        <a:ln>
          <a:noFill/>
        </a:ln>
        <a:effectLst/>
      </c:spPr>
    </c:plotArea>
    <c:legend>
      <c:legendPos val="b"/>
      <c:layout>
        <c:manualLayout>
          <c:xMode val="edge"/>
          <c:yMode val="edge"/>
          <c:x val="0.41503879679433925"/>
          <c:y val="0.74726191633453221"/>
          <c:w val="0.42876213338235064"/>
          <c:h val="0.213609090002990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5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40492175819794679"/>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Do you volunteer with any other organisations?</c:v>
                </c:pt>
              </c:strCache>
            </c:strRef>
          </c:cat>
          <c:val>
            <c:numRef>
              <c:f>Sheet1!$B$2</c:f>
              <c:numCache>
                <c:formatCode>General</c:formatCode>
                <c:ptCount val="1"/>
                <c:pt idx="0">
                  <c:v>3</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Do you volunteer with any other organisations?</c:v>
                </c:pt>
              </c:strCache>
            </c:strRef>
          </c:cat>
          <c:val>
            <c:numRef>
              <c:f>Sheet1!$C$2</c:f>
              <c:numCache>
                <c:formatCode>General</c:formatCode>
                <c:ptCount val="1"/>
                <c:pt idx="0">
                  <c:v>2</c:v>
                </c:pt>
              </c:numCache>
            </c:numRef>
          </c:val>
        </c:ser>
        <c:ser>
          <c:idx val="2"/>
          <c:order val="2"/>
          <c:tx>
            <c:strRef>
              <c:f>Sheet1!$D$1</c:f>
              <c:strCache>
                <c:ptCount val="1"/>
                <c:pt idx="0">
                  <c:v>No answer</c:v>
                </c:pt>
              </c:strCache>
            </c:strRef>
          </c:tx>
          <c:spPr>
            <a:solidFill>
              <a:schemeClr val="accent3"/>
            </a:solidFill>
            <a:ln>
              <a:noFill/>
            </a:ln>
            <a:effectLst/>
          </c:spPr>
          <c:invertIfNegative val="0"/>
          <c:cat>
            <c:strRef>
              <c:f>Sheet1!$A$2</c:f>
              <c:strCache>
                <c:ptCount val="1"/>
                <c:pt idx="0">
                  <c:v>Do you volunteer with any other organisations?</c:v>
                </c:pt>
              </c:strCache>
            </c:strRef>
          </c:cat>
          <c:val>
            <c:numRef>
              <c:f>Sheet1!$D$2</c:f>
              <c:numCache>
                <c:formatCode>General</c:formatCode>
                <c:ptCount val="1"/>
                <c:pt idx="0">
                  <c:v>0</c:v>
                </c:pt>
              </c:numCache>
            </c:numRef>
          </c:val>
        </c:ser>
        <c:dLbls>
          <c:showLegendKey val="0"/>
          <c:showVal val="0"/>
          <c:showCatName val="0"/>
          <c:showSerName val="0"/>
          <c:showPercent val="0"/>
          <c:showBubbleSize val="0"/>
        </c:dLbls>
        <c:gapWidth val="150"/>
        <c:overlap val="100"/>
        <c:axId val="557024592"/>
        <c:axId val="557024984"/>
      </c:barChart>
      <c:catAx>
        <c:axId val="5570245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24984"/>
        <c:crosses val="autoZero"/>
        <c:auto val="1"/>
        <c:lblAlgn val="ctr"/>
        <c:lblOffset val="100"/>
        <c:noMultiLvlLbl val="0"/>
      </c:catAx>
      <c:valAx>
        <c:axId val="55702498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24592"/>
        <c:crosses val="autoZero"/>
        <c:crossBetween val="between"/>
      </c:valAx>
      <c:spPr>
        <a:noFill/>
        <a:ln>
          <a:noFill/>
        </a:ln>
        <a:effectLst/>
      </c:spPr>
    </c:plotArea>
    <c:legend>
      <c:legendPos val="b"/>
      <c:layout>
        <c:manualLayout>
          <c:xMode val="edge"/>
          <c:yMode val="edge"/>
          <c:x val="0.41503879679433925"/>
          <c:y val="0.74726191633453221"/>
          <c:w val="0.42876213338235064"/>
          <c:h val="0.213609090002990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5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40492175819794679"/>
        </c:manualLayout>
      </c:layout>
      <c:barChart>
        <c:barDir val="bar"/>
        <c:grouping val="percentStacked"/>
        <c:varyColors val="0"/>
        <c:ser>
          <c:idx val="0"/>
          <c:order val="0"/>
          <c:tx>
            <c:strRef>
              <c:f>Sheet1!$B$1</c:f>
              <c:strCache>
                <c:ptCount val="1"/>
                <c:pt idx="0">
                  <c:v>1</c:v>
                </c:pt>
              </c:strCache>
            </c:strRef>
          </c:tx>
          <c:spPr>
            <a:solidFill>
              <a:srgbClr val="ED1B24"/>
            </a:solidFill>
            <a:ln>
              <a:noFill/>
            </a:ln>
            <a:effectLst/>
          </c:spPr>
          <c:invertIfNegative val="0"/>
          <c:cat>
            <c:strRef>
              <c:f>Sheet1!$A$2</c:f>
              <c:strCache>
                <c:ptCount val="1"/>
                <c:pt idx="0">
                  <c:v>How many organisations do you volunteer with?</c:v>
                </c:pt>
              </c:strCache>
            </c:strRef>
          </c:cat>
          <c:val>
            <c:numRef>
              <c:f>Sheet1!$B$2</c:f>
              <c:numCache>
                <c:formatCode>General</c:formatCode>
                <c:ptCount val="1"/>
                <c:pt idx="0">
                  <c:v>3</c:v>
                </c:pt>
              </c:numCache>
            </c:numRef>
          </c:val>
        </c:ser>
        <c:ser>
          <c:idx val="1"/>
          <c:order val="1"/>
          <c:tx>
            <c:strRef>
              <c:f>Sheet1!$C$1</c:f>
              <c:strCache>
                <c:ptCount val="1"/>
                <c:pt idx="0">
                  <c:v>Don’t volunteer with other organisations</c:v>
                </c:pt>
              </c:strCache>
            </c:strRef>
          </c:tx>
          <c:spPr>
            <a:solidFill>
              <a:schemeClr val="tx1"/>
            </a:solidFill>
            <a:ln>
              <a:noFill/>
            </a:ln>
            <a:effectLst/>
          </c:spPr>
          <c:invertIfNegative val="0"/>
          <c:cat>
            <c:strRef>
              <c:f>Sheet1!$A$2</c:f>
              <c:strCache>
                <c:ptCount val="1"/>
                <c:pt idx="0">
                  <c:v>How many organisations do you volunteer with?</c:v>
                </c:pt>
              </c:strCache>
            </c:strRef>
          </c:cat>
          <c:val>
            <c:numRef>
              <c:f>Sheet1!$C$2</c:f>
              <c:numCache>
                <c:formatCode>General</c:formatCode>
                <c:ptCount val="1"/>
                <c:pt idx="0">
                  <c:v>2</c:v>
                </c:pt>
              </c:numCache>
            </c:numRef>
          </c:val>
        </c:ser>
        <c:dLbls>
          <c:showLegendKey val="0"/>
          <c:showVal val="0"/>
          <c:showCatName val="0"/>
          <c:showSerName val="0"/>
          <c:showPercent val="0"/>
          <c:showBubbleSize val="0"/>
        </c:dLbls>
        <c:gapWidth val="150"/>
        <c:overlap val="100"/>
        <c:axId val="557025768"/>
        <c:axId val="557026160"/>
      </c:barChart>
      <c:catAx>
        <c:axId val="5570257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26160"/>
        <c:crosses val="autoZero"/>
        <c:auto val="1"/>
        <c:lblAlgn val="ctr"/>
        <c:lblOffset val="100"/>
        <c:noMultiLvlLbl val="0"/>
      </c:catAx>
      <c:valAx>
        <c:axId val="55702616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25768"/>
        <c:crosses val="autoZero"/>
        <c:crossBetween val="between"/>
      </c:valAx>
      <c:spPr>
        <a:noFill/>
        <a:ln>
          <a:noFill/>
        </a:ln>
        <a:effectLst/>
      </c:spPr>
    </c:plotArea>
    <c:legend>
      <c:legendPos val="b"/>
      <c:layout>
        <c:manualLayout>
          <c:xMode val="edge"/>
          <c:yMode val="edge"/>
          <c:x val="0.33414199799623451"/>
          <c:y val="0.74726191633453221"/>
          <c:w val="0.55684151234244916"/>
          <c:h val="0.1736123262369981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5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29049615630902698"/>
        </c:manualLayout>
      </c:layout>
      <c:barChart>
        <c:barDir val="bar"/>
        <c:grouping val="percentStacked"/>
        <c:varyColors val="0"/>
        <c:ser>
          <c:idx val="0"/>
          <c:order val="0"/>
          <c:tx>
            <c:strRef>
              <c:f>Sheet1!$B$1</c:f>
              <c:strCache>
                <c:ptCount val="1"/>
                <c:pt idx="0">
                  <c:v>4 hours</c:v>
                </c:pt>
              </c:strCache>
            </c:strRef>
          </c:tx>
          <c:spPr>
            <a:solidFill>
              <a:srgbClr val="ED1B24"/>
            </a:solidFill>
            <a:ln>
              <a:noFill/>
            </a:ln>
            <a:effectLst/>
          </c:spPr>
          <c:invertIfNegative val="0"/>
          <c:cat>
            <c:strRef>
              <c:f>Sheet1!$A$2</c:f>
              <c:strCache>
                <c:ptCount val="1"/>
                <c:pt idx="0">
                  <c:v>How much time do you give to these organisations each month?</c:v>
                </c:pt>
              </c:strCache>
            </c:strRef>
          </c:cat>
          <c:val>
            <c:numRef>
              <c:f>Sheet1!$B$2</c:f>
              <c:numCache>
                <c:formatCode>General</c:formatCode>
                <c:ptCount val="1"/>
                <c:pt idx="0">
                  <c:v>1</c:v>
                </c:pt>
              </c:numCache>
            </c:numRef>
          </c:val>
        </c:ser>
        <c:ser>
          <c:idx val="1"/>
          <c:order val="1"/>
          <c:tx>
            <c:strRef>
              <c:f>Sheet1!$C$1</c:f>
              <c:strCache>
                <c:ptCount val="1"/>
                <c:pt idx="0">
                  <c:v>Commitment is sporadic</c:v>
                </c:pt>
              </c:strCache>
            </c:strRef>
          </c:tx>
          <c:spPr>
            <a:solidFill>
              <a:schemeClr val="tx1"/>
            </a:solidFill>
            <a:ln>
              <a:noFill/>
            </a:ln>
            <a:effectLst/>
          </c:spPr>
          <c:invertIfNegative val="0"/>
          <c:cat>
            <c:strRef>
              <c:f>Sheet1!$A$2</c:f>
              <c:strCache>
                <c:ptCount val="1"/>
                <c:pt idx="0">
                  <c:v>How much time do you give to these organisations each month?</c:v>
                </c:pt>
              </c:strCache>
            </c:strRef>
          </c:cat>
          <c:val>
            <c:numRef>
              <c:f>Sheet1!$C$2</c:f>
              <c:numCache>
                <c:formatCode>General</c:formatCode>
                <c:ptCount val="1"/>
                <c:pt idx="0">
                  <c:v>1</c:v>
                </c:pt>
              </c:numCache>
            </c:numRef>
          </c:val>
        </c:ser>
        <c:ser>
          <c:idx val="2"/>
          <c:order val="2"/>
          <c:tx>
            <c:strRef>
              <c:f>Sheet1!$D$1</c:f>
              <c:strCache>
                <c:ptCount val="1"/>
                <c:pt idx="0">
                  <c:v>Church gate collection twice a year</c:v>
                </c:pt>
              </c:strCache>
            </c:strRef>
          </c:tx>
          <c:spPr>
            <a:solidFill>
              <a:schemeClr val="accent3"/>
            </a:solidFill>
            <a:ln>
              <a:noFill/>
            </a:ln>
            <a:effectLst/>
          </c:spPr>
          <c:invertIfNegative val="0"/>
          <c:cat>
            <c:strRef>
              <c:f>Sheet1!$A$2</c:f>
              <c:strCache>
                <c:ptCount val="1"/>
                <c:pt idx="0">
                  <c:v>How much time do you give to these organisations each month?</c:v>
                </c:pt>
              </c:strCache>
            </c:strRef>
          </c:cat>
          <c:val>
            <c:numRef>
              <c:f>Sheet1!$D$2</c:f>
              <c:numCache>
                <c:formatCode>General</c:formatCode>
                <c:ptCount val="1"/>
                <c:pt idx="0">
                  <c:v>1</c:v>
                </c:pt>
              </c:numCache>
            </c:numRef>
          </c:val>
        </c:ser>
        <c:ser>
          <c:idx val="3"/>
          <c:order val="3"/>
          <c:tx>
            <c:strRef>
              <c:f>Sheet1!$E$1</c:f>
              <c:strCache>
                <c:ptCount val="1"/>
                <c:pt idx="0">
                  <c:v>Don't volunteer with other organisations</c:v>
                </c:pt>
              </c:strCache>
            </c:strRef>
          </c:tx>
          <c:spPr>
            <a:solidFill>
              <a:schemeClr val="accent4"/>
            </a:solidFill>
            <a:ln>
              <a:noFill/>
            </a:ln>
            <a:effectLst/>
          </c:spPr>
          <c:invertIfNegative val="0"/>
          <c:cat>
            <c:strRef>
              <c:f>Sheet1!$A$2</c:f>
              <c:strCache>
                <c:ptCount val="1"/>
                <c:pt idx="0">
                  <c:v>How much time do you give to these organisations each month?</c:v>
                </c:pt>
              </c:strCache>
            </c:strRef>
          </c:cat>
          <c:val>
            <c:numRef>
              <c:f>Sheet1!$E$2</c:f>
              <c:numCache>
                <c:formatCode>General</c:formatCode>
                <c:ptCount val="1"/>
                <c:pt idx="0">
                  <c:v>2</c:v>
                </c:pt>
              </c:numCache>
            </c:numRef>
          </c:val>
        </c:ser>
        <c:dLbls>
          <c:showLegendKey val="0"/>
          <c:showVal val="0"/>
          <c:showCatName val="0"/>
          <c:showSerName val="0"/>
          <c:showPercent val="0"/>
          <c:showBubbleSize val="0"/>
        </c:dLbls>
        <c:gapWidth val="150"/>
        <c:overlap val="100"/>
        <c:axId val="557026944"/>
        <c:axId val="557027336"/>
      </c:barChart>
      <c:catAx>
        <c:axId val="5570269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27336"/>
        <c:crosses val="autoZero"/>
        <c:auto val="1"/>
        <c:lblAlgn val="ctr"/>
        <c:lblOffset val="100"/>
        <c:noMultiLvlLbl val="0"/>
      </c:catAx>
      <c:valAx>
        <c:axId val="55702733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26944"/>
        <c:crosses val="autoZero"/>
        <c:crossBetween val="between"/>
      </c:valAx>
      <c:spPr>
        <a:noFill/>
        <a:ln>
          <a:noFill/>
        </a:ln>
        <a:effectLst/>
      </c:spPr>
    </c:plotArea>
    <c:legend>
      <c:legendPos val="b"/>
      <c:layout>
        <c:manualLayout>
          <c:xMode val="edge"/>
          <c:yMode val="edge"/>
          <c:x val="6.6026893408230355E-2"/>
          <c:y val="0.62860645688598282"/>
          <c:w val="0.86001031911921677"/>
          <c:h val="0.2733142153527105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5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8727190637867517"/>
          <c:y val="0.10396975425330812"/>
          <c:w val="0.66405728527053376"/>
          <c:h val="0.29583354609856649"/>
        </c:manualLayout>
      </c:layout>
      <c:barChart>
        <c:barDir val="bar"/>
        <c:grouping val="percentStacked"/>
        <c:varyColors val="0"/>
        <c:ser>
          <c:idx val="0"/>
          <c:order val="0"/>
          <c:tx>
            <c:strRef>
              <c:f>Sheet1!$B$1</c:f>
              <c:strCache>
                <c:ptCount val="1"/>
                <c:pt idx="0">
                  <c:v>The media</c:v>
                </c:pt>
              </c:strCache>
            </c:strRef>
          </c:tx>
          <c:spPr>
            <a:solidFill>
              <a:srgbClr val="ED1B24"/>
            </a:solidFill>
            <a:ln>
              <a:noFill/>
            </a:ln>
            <a:effectLst/>
          </c:spPr>
          <c:invertIfNegative val="0"/>
          <c:cat>
            <c:strRef>
              <c:f>Sheet1!$A$2</c:f>
              <c:strCache>
                <c:ptCount val="1"/>
                <c:pt idx="0">
                  <c:v>How did you first hear about ALONE?</c:v>
                </c:pt>
              </c:strCache>
            </c:strRef>
          </c:cat>
          <c:val>
            <c:numRef>
              <c:f>Sheet1!$B$2</c:f>
              <c:numCache>
                <c:formatCode>General</c:formatCode>
                <c:ptCount val="1"/>
                <c:pt idx="0">
                  <c:v>2</c:v>
                </c:pt>
              </c:numCache>
            </c:numRef>
          </c:val>
        </c:ser>
        <c:ser>
          <c:idx val="1"/>
          <c:order val="1"/>
          <c:tx>
            <c:strRef>
              <c:f>Sheet1!$C$1</c:f>
              <c:strCache>
                <c:ptCount val="1"/>
                <c:pt idx="0">
                  <c:v>Advertising</c:v>
                </c:pt>
              </c:strCache>
            </c:strRef>
          </c:tx>
          <c:spPr>
            <a:solidFill>
              <a:schemeClr val="tx1"/>
            </a:solidFill>
            <a:ln>
              <a:noFill/>
            </a:ln>
            <a:effectLst/>
          </c:spPr>
          <c:invertIfNegative val="0"/>
          <c:cat>
            <c:strRef>
              <c:f>Sheet1!$A$2</c:f>
              <c:strCache>
                <c:ptCount val="1"/>
                <c:pt idx="0">
                  <c:v>How did you first hear about ALONE?</c:v>
                </c:pt>
              </c:strCache>
            </c:strRef>
          </c:cat>
          <c:val>
            <c:numRef>
              <c:f>Sheet1!$C$2</c:f>
              <c:numCache>
                <c:formatCode>General</c:formatCode>
                <c:ptCount val="1"/>
                <c:pt idx="0">
                  <c:v>1</c:v>
                </c:pt>
              </c:numCache>
            </c:numRef>
          </c:val>
        </c:ser>
        <c:ser>
          <c:idx val="2"/>
          <c:order val="2"/>
          <c:tx>
            <c:strRef>
              <c:f>Sheet1!$D$1</c:f>
              <c:strCache>
                <c:ptCount val="1"/>
                <c:pt idx="0">
                  <c:v>Word of mouth</c:v>
                </c:pt>
              </c:strCache>
            </c:strRef>
          </c:tx>
          <c:spPr>
            <a:solidFill>
              <a:schemeClr val="accent3"/>
            </a:solidFill>
            <a:ln>
              <a:noFill/>
            </a:ln>
            <a:effectLst/>
          </c:spPr>
          <c:invertIfNegative val="0"/>
          <c:cat>
            <c:strRef>
              <c:f>Sheet1!$A$2</c:f>
              <c:strCache>
                <c:ptCount val="1"/>
                <c:pt idx="0">
                  <c:v>How did you first hear about ALONE?</c:v>
                </c:pt>
              </c:strCache>
            </c:strRef>
          </c:cat>
          <c:val>
            <c:numRef>
              <c:f>Sheet1!$D$2</c:f>
              <c:numCache>
                <c:formatCode>General</c:formatCode>
                <c:ptCount val="1"/>
                <c:pt idx="0">
                  <c:v>1</c:v>
                </c:pt>
              </c:numCache>
            </c:numRef>
          </c:val>
        </c:ser>
        <c:ser>
          <c:idx val="3"/>
          <c:order val="3"/>
          <c:tx>
            <c:strRef>
              <c:f>Sheet1!$E$1</c:f>
              <c:strCache>
                <c:ptCount val="1"/>
                <c:pt idx="0">
                  <c:v>Job opportunity</c:v>
                </c:pt>
              </c:strCache>
            </c:strRef>
          </c:tx>
          <c:spPr>
            <a:solidFill>
              <a:schemeClr val="accent4"/>
            </a:solidFill>
            <a:ln>
              <a:noFill/>
            </a:ln>
            <a:effectLst/>
          </c:spPr>
          <c:invertIfNegative val="0"/>
          <c:cat>
            <c:strRef>
              <c:f>Sheet1!$A$2</c:f>
              <c:strCache>
                <c:ptCount val="1"/>
                <c:pt idx="0">
                  <c:v>How did you first hear about ALONE?</c:v>
                </c:pt>
              </c:strCache>
            </c:strRef>
          </c:cat>
          <c:val>
            <c:numRef>
              <c:f>Sheet1!$E$2</c:f>
              <c:numCache>
                <c:formatCode>General</c:formatCode>
                <c:ptCount val="1"/>
                <c:pt idx="0">
                  <c:v>1</c:v>
                </c:pt>
              </c:numCache>
            </c:numRef>
          </c:val>
        </c:ser>
        <c:dLbls>
          <c:showLegendKey val="0"/>
          <c:showVal val="0"/>
          <c:showCatName val="0"/>
          <c:showSerName val="0"/>
          <c:showPercent val="0"/>
          <c:showBubbleSize val="0"/>
        </c:dLbls>
        <c:gapWidth val="150"/>
        <c:overlap val="100"/>
        <c:axId val="557028120"/>
        <c:axId val="557028512"/>
      </c:barChart>
      <c:catAx>
        <c:axId val="5570281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28512"/>
        <c:crosses val="autoZero"/>
        <c:auto val="1"/>
        <c:lblAlgn val="ctr"/>
        <c:lblOffset val="100"/>
        <c:noMultiLvlLbl val="0"/>
      </c:catAx>
      <c:valAx>
        <c:axId val="55702851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28120"/>
        <c:crosses val="autoZero"/>
        <c:crossBetween val="between"/>
      </c:valAx>
      <c:spPr>
        <a:noFill/>
        <a:ln>
          <a:noFill/>
        </a:ln>
        <a:effectLst/>
      </c:spPr>
    </c:plotArea>
    <c:legend>
      <c:legendPos val="b"/>
      <c:layout>
        <c:manualLayout>
          <c:xMode val="edge"/>
          <c:yMode val="edge"/>
          <c:x val="2.2935779816513763E-2"/>
          <c:y val="0.56732130273599057"/>
          <c:w val="0.96796792602759518"/>
          <c:h val="0.4248663998967341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5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40492175819794679"/>
        </c:manualLayout>
      </c:layout>
      <c:barChart>
        <c:barDir val="bar"/>
        <c:grouping val="percentStacked"/>
        <c:varyColors val="0"/>
        <c:ser>
          <c:idx val="0"/>
          <c:order val="0"/>
          <c:tx>
            <c:strRef>
              <c:f>Sheet1!$B$1</c:f>
              <c:strCache>
                <c:ptCount val="1"/>
                <c:pt idx="0">
                  <c:v>Extremely well known</c:v>
                </c:pt>
              </c:strCache>
            </c:strRef>
          </c:tx>
          <c:spPr>
            <a:solidFill>
              <a:srgbClr val="ED1B24"/>
            </a:solidFill>
            <a:ln>
              <a:noFill/>
            </a:ln>
            <a:effectLst/>
          </c:spPr>
          <c:invertIfNegative val="0"/>
          <c:cat>
            <c:strRef>
              <c:f>Sheet1!$A$2</c:f>
              <c:strCache>
                <c:ptCount val="1"/>
                <c:pt idx="0">
                  <c:v>How well known do you think the ALONE Befriending Service is among the general public?</c:v>
                </c:pt>
              </c:strCache>
            </c:strRef>
          </c:cat>
          <c:val>
            <c:numRef>
              <c:f>Sheet1!$B$2</c:f>
              <c:numCache>
                <c:formatCode>General</c:formatCode>
                <c:ptCount val="1"/>
                <c:pt idx="0">
                  <c:v>0</c:v>
                </c:pt>
              </c:numCache>
            </c:numRef>
          </c:val>
        </c:ser>
        <c:ser>
          <c:idx val="1"/>
          <c:order val="1"/>
          <c:tx>
            <c:strRef>
              <c:f>Sheet1!$C$1</c:f>
              <c:strCache>
                <c:ptCount val="1"/>
                <c:pt idx="0">
                  <c:v>Well known</c:v>
                </c:pt>
              </c:strCache>
            </c:strRef>
          </c:tx>
          <c:spPr>
            <a:solidFill>
              <a:schemeClr val="tx1"/>
            </a:solidFill>
            <a:ln>
              <a:noFill/>
            </a:ln>
            <a:effectLst/>
          </c:spPr>
          <c:invertIfNegative val="0"/>
          <c:cat>
            <c:strRef>
              <c:f>Sheet1!$A$2</c:f>
              <c:strCache>
                <c:ptCount val="1"/>
                <c:pt idx="0">
                  <c:v>How well known do you think the ALONE Befriending Service is among the general public?</c:v>
                </c:pt>
              </c:strCache>
            </c:strRef>
          </c:cat>
          <c:val>
            <c:numRef>
              <c:f>Sheet1!$C$2</c:f>
              <c:numCache>
                <c:formatCode>General</c:formatCode>
                <c:ptCount val="1"/>
                <c:pt idx="0">
                  <c:v>3</c:v>
                </c:pt>
              </c:numCache>
            </c:numRef>
          </c:val>
        </c:ser>
        <c:ser>
          <c:idx val="2"/>
          <c:order val="2"/>
          <c:tx>
            <c:strRef>
              <c:f>Sheet1!$D$1</c:f>
              <c:strCache>
                <c:ptCount val="1"/>
                <c:pt idx="0">
                  <c:v>Not very well known</c:v>
                </c:pt>
              </c:strCache>
            </c:strRef>
          </c:tx>
          <c:spPr>
            <a:solidFill>
              <a:schemeClr val="accent3"/>
            </a:solidFill>
            <a:ln>
              <a:noFill/>
            </a:ln>
            <a:effectLst/>
          </c:spPr>
          <c:invertIfNegative val="0"/>
          <c:cat>
            <c:strRef>
              <c:f>Sheet1!$A$2</c:f>
              <c:strCache>
                <c:ptCount val="1"/>
                <c:pt idx="0">
                  <c:v>How well known do you think the ALONE Befriending Service is among the general public?</c:v>
                </c:pt>
              </c:strCache>
            </c:strRef>
          </c:cat>
          <c:val>
            <c:numRef>
              <c:f>Sheet1!$D$2</c:f>
              <c:numCache>
                <c:formatCode>General</c:formatCode>
                <c:ptCount val="1"/>
                <c:pt idx="0">
                  <c:v>0</c:v>
                </c:pt>
              </c:numCache>
            </c:numRef>
          </c:val>
        </c:ser>
        <c:ser>
          <c:idx val="3"/>
          <c:order val="3"/>
          <c:tx>
            <c:strRef>
              <c:f>Sheet1!$E$1</c:f>
              <c:strCache>
                <c:ptCount val="1"/>
                <c:pt idx="0">
                  <c:v>Not well known at all</c:v>
                </c:pt>
              </c:strCache>
            </c:strRef>
          </c:tx>
          <c:spPr>
            <a:solidFill>
              <a:schemeClr val="accent4"/>
            </a:solidFill>
            <a:ln>
              <a:noFill/>
            </a:ln>
            <a:effectLst/>
          </c:spPr>
          <c:invertIfNegative val="0"/>
          <c:cat>
            <c:strRef>
              <c:f>Sheet1!$A$2</c:f>
              <c:strCache>
                <c:ptCount val="1"/>
                <c:pt idx="0">
                  <c:v>How well known do you think the ALONE Befriending Service is among the general public?</c:v>
                </c:pt>
              </c:strCache>
            </c:strRef>
          </c:cat>
          <c:val>
            <c:numRef>
              <c:f>Sheet1!$E$2</c:f>
              <c:numCache>
                <c:formatCode>General</c:formatCode>
                <c:ptCount val="1"/>
                <c:pt idx="0">
                  <c:v>2</c:v>
                </c:pt>
              </c:numCache>
            </c:numRef>
          </c:val>
        </c:ser>
        <c:ser>
          <c:idx val="4"/>
          <c:order val="4"/>
          <c:tx>
            <c:strRef>
              <c:f>Sheet1!$F$1</c:f>
              <c:strCache>
                <c:ptCount val="1"/>
                <c:pt idx="0">
                  <c:v>Don't know</c:v>
                </c:pt>
              </c:strCache>
            </c:strRef>
          </c:tx>
          <c:spPr>
            <a:solidFill>
              <a:schemeClr val="accent5"/>
            </a:solidFill>
            <a:ln>
              <a:noFill/>
            </a:ln>
            <a:effectLst/>
          </c:spPr>
          <c:invertIfNegative val="0"/>
          <c:cat>
            <c:strRef>
              <c:f>Sheet1!$A$2</c:f>
              <c:strCache>
                <c:ptCount val="1"/>
                <c:pt idx="0">
                  <c:v>How well known do you think the ALONE Befriending Service is among the general public?</c:v>
                </c:pt>
              </c:strCache>
            </c:strRef>
          </c:cat>
          <c:val>
            <c:numRef>
              <c:f>Sheet1!$F$2</c:f>
              <c:numCache>
                <c:formatCode>General</c:formatCode>
                <c:ptCount val="1"/>
                <c:pt idx="0">
                  <c:v>0</c:v>
                </c:pt>
              </c:numCache>
            </c:numRef>
          </c:val>
        </c:ser>
        <c:dLbls>
          <c:showLegendKey val="0"/>
          <c:showVal val="0"/>
          <c:showCatName val="0"/>
          <c:showSerName val="0"/>
          <c:showPercent val="0"/>
          <c:showBubbleSize val="0"/>
        </c:dLbls>
        <c:gapWidth val="150"/>
        <c:overlap val="100"/>
        <c:axId val="557029296"/>
        <c:axId val="557029688"/>
      </c:barChart>
      <c:catAx>
        <c:axId val="5570292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29688"/>
        <c:crosses val="autoZero"/>
        <c:auto val="1"/>
        <c:lblAlgn val="ctr"/>
        <c:lblOffset val="100"/>
        <c:noMultiLvlLbl val="0"/>
      </c:catAx>
      <c:valAx>
        <c:axId val="55702968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29296"/>
        <c:crosses val="autoZero"/>
        <c:crossBetween val="between"/>
      </c:valAx>
      <c:spPr>
        <a:noFill/>
        <a:ln>
          <a:noFill/>
        </a:ln>
        <a:effectLst/>
      </c:spPr>
    </c:plotArea>
    <c:legend>
      <c:legendPos val="b"/>
      <c:layout>
        <c:manualLayout>
          <c:xMode val="edge"/>
          <c:yMode val="edge"/>
          <c:x val="2.9045499671953925E-2"/>
          <c:y val="0.74314648168978881"/>
          <c:w val="0.91548240972363137"/>
          <c:h val="0.1736123262369981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5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40492175819794679"/>
        </c:manualLayout>
      </c:layout>
      <c:barChart>
        <c:barDir val="bar"/>
        <c:grouping val="percentStacked"/>
        <c:varyColors val="0"/>
        <c:ser>
          <c:idx val="0"/>
          <c:order val="0"/>
          <c:tx>
            <c:strRef>
              <c:f>Sheet1!$B$1</c:f>
              <c:strCache>
                <c:ptCount val="1"/>
                <c:pt idx="0">
                  <c:v>Extremely well known</c:v>
                </c:pt>
              </c:strCache>
            </c:strRef>
          </c:tx>
          <c:spPr>
            <a:solidFill>
              <a:srgbClr val="ED1B24"/>
            </a:solidFill>
            <a:ln>
              <a:noFill/>
            </a:ln>
            <a:effectLst/>
          </c:spPr>
          <c:invertIfNegative val="0"/>
          <c:cat>
            <c:strRef>
              <c:f>Sheet1!$A$2</c:f>
              <c:strCache>
                <c:ptCount val="1"/>
                <c:pt idx="0">
                  <c:v>How well known do you think the ALONE Befriending Service is among older people in general?</c:v>
                </c:pt>
              </c:strCache>
            </c:strRef>
          </c:cat>
          <c:val>
            <c:numRef>
              <c:f>Sheet1!$B$2</c:f>
              <c:numCache>
                <c:formatCode>General</c:formatCode>
                <c:ptCount val="1"/>
                <c:pt idx="0">
                  <c:v>0</c:v>
                </c:pt>
              </c:numCache>
            </c:numRef>
          </c:val>
        </c:ser>
        <c:ser>
          <c:idx val="1"/>
          <c:order val="1"/>
          <c:tx>
            <c:strRef>
              <c:f>Sheet1!$C$1</c:f>
              <c:strCache>
                <c:ptCount val="1"/>
                <c:pt idx="0">
                  <c:v>Well known</c:v>
                </c:pt>
              </c:strCache>
            </c:strRef>
          </c:tx>
          <c:spPr>
            <a:solidFill>
              <a:schemeClr val="tx1"/>
            </a:solidFill>
            <a:ln>
              <a:noFill/>
            </a:ln>
            <a:effectLst/>
          </c:spPr>
          <c:invertIfNegative val="0"/>
          <c:cat>
            <c:strRef>
              <c:f>Sheet1!$A$2</c:f>
              <c:strCache>
                <c:ptCount val="1"/>
                <c:pt idx="0">
                  <c:v>How well known do you think the ALONE Befriending Service is among older people in general?</c:v>
                </c:pt>
              </c:strCache>
            </c:strRef>
          </c:cat>
          <c:val>
            <c:numRef>
              <c:f>Sheet1!$C$2</c:f>
              <c:numCache>
                <c:formatCode>General</c:formatCode>
                <c:ptCount val="1"/>
                <c:pt idx="0">
                  <c:v>3</c:v>
                </c:pt>
              </c:numCache>
            </c:numRef>
          </c:val>
        </c:ser>
        <c:ser>
          <c:idx val="2"/>
          <c:order val="2"/>
          <c:tx>
            <c:strRef>
              <c:f>Sheet1!$D$1</c:f>
              <c:strCache>
                <c:ptCount val="1"/>
                <c:pt idx="0">
                  <c:v>Not very well known</c:v>
                </c:pt>
              </c:strCache>
            </c:strRef>
          </c:tx>
          <c:spPr>
            <a:solidFill>
              <a:schemeClr val="accent3"/>
            </a:solidFill>
            <a:ln>
              <a:noFill/>
            </a:ln>
            <a:effectLst/>
          </c:spPr>
          <c:invertIfNegative val="0"/>
          <c:cat>
            <c:strRef>
              <c:f>Sheet1!$A$2</c:f>
              <c:strCache>
                <c:ptCount val="1"/>
                <c:pt idx="0">
                  <c:v>How well known do you think the ALONE Befriending Service is among older people in general?</c:v>
                </c:pt>
              </c:strCache>
            </c:strRef>
          </c:cat>
          <c:val>
            <c:numRef>
              <c:f>Sheet1!$D$2</c:f>
              <c:numCache>
                <c:formatCode>General</c:formatCode>
                <c:ptCount val="1"/>
                <c:pt idx="0">
                  <c:v>0</c:v>
                </c:pt>
              </c:numCache>
            </c:numRef>
          </c:val>
        </c:ser>
        <c:ser>
          <c:idx val="3"/>
          <c:order val="3"/>
          <c:tx>
            <c:strRef>
              <c:f>Sheet1!$E$1</c:f>
              <c:strCache>
                <c:ptCount val="1"/>
                <c:pt idx="0">
                  <c:v>Not well known at all</c:v>
                </c:pt>
              </c:strCache>
            </c:strRef>
          </c:tx>
          <c:spPr>
            <a:solidFill>
              <a:schemeClr val="accent4"/>
            </a:solidFill>
            <a:ln>
              <a:noFill/>
            </a:ln>
            <a:effectLst/>
          </c:spPr>
          <c:invertIfNegative val="0"/>
          <c:cat>
            <c:strRef>
              <c:f>Sheet1!$A$2</c:f>
              <c:strCache>
                <c:ptCount val="1"/>
                <c:pt idx="0">
                  <c:v>How well known do you think the ALONE Befriending Service is among older people in general?</c:v>
                </c:pt>
              </c:strCache>
            </c:strRef>
          </c:cat>
          <c:val>
            <c:numRef>
              <c:f>Sheet1!$E$2</c:f>
              <c:numCache>
                <c:formatCode>General</c:formatCode>
                <c:ptCount val="1"/>
                <c:pt idx="0">
                  <c:v>2</c:v>
                </c:pt>
              </c:numCache>
            </c:numRef>
          </c:val>
        </c:ser>
        <c:ser>
          <c:idx val="4"/>
          <c:order val="4"/>
          <c:tx>
            <c:strRef>
              <c:f>Sheet1!$F$1</c:f>
              <c:strCache>
                <c:ptCount val="1"/>
                <c:pt idx="0">
                  <c:v>Don't know</c:v>
                </c:pt>
              </c:strCache>
            </c:strRef>
          </c:tx>
          <c:spPr>
            <a:solidFill>
              <a:schemeClr val="accent5"/>
            </a:solidFill>
            <a:ln>
              <a:noFill/>
            </a:ln>
            <a:effectLst/>
          </c:spPr>
          <c:invertIfNegative val="0"/>
          <c:cat>
            <c:strRef>
              <c:f>Sheet1!$A$2</c:f>
              <c:strCache>
                <c:ptCount val="1"/>
                <c:pt idx="0">
                  <c:v>How well known do you think the ALONE Befriending Service is among older people in general?</c:v>
                </c:pt>
              </c:strCache>
            </c:strRef>
          </c:cat>
          <c:val>
            <c:numRef>
              <c:f>Sheet1!$F$2</c:f>
              <c:numCache>
                <c:formatCode>General</c:formatCode>
                <c:ptCount val="1"/>
                <c:pt idx="0">
                  <c:v>0</c:v>
                </c:pt>
              </c:numCache>
            </c:numRef>
          </c:val>
        </c:ser>
        <c:dLbls>
          <c:showLegendKey val="0"/>
          <c:showVal val="0"/>
          <c:showCatName val="0"/>
          <c:showSerName val="0"/>
          <c:showPercent val="0"/>
          <c:showBubbleSize val="0"/>
        </c:dLbls>
        <c:gapWidth val="150"/>
        <c:overlap val="100"/>
        <c:axId val="557030472"/>
        <c:axId val="557030864"/>
      </c:barChart>
      <c:catAx>
        <c:axId val="5570304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30864"/>
        <c:crosses val="autoZero"/>
        <c:auto val="1"/>
        <c:lblAlgn val="ctr"/>
        <c:lblOffset val="100"/>
        <c:noMultiLvlLbl val="0"/>
      </c:catAx>
      <c:valAx>
        <c:axId val="55703086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30472"/>
        <c:crosses val="autoZero"/>
        <c:crossBetween val="between"/>
      </c:valAx>
      <c:spPr>
        <a:noFill/>
        <a:ln>
          <a:noFill/>
        </a:ln>
        <a:effectLst/>
      </c:spPr>
    </c:plotArea>
    <c:legend>
      <c:legendPos val="b"/>
      <c:layout>
        <c:manualLayout>
          <c:xMode val="edge"/>
          <c:yMode val="edge"/>
          <c:x val="2.9045499671953925E-2"/>
          <c:y val="0.74314648168978881"/>
          <c:w val="0.91548240972363137"/>
          <c:h val="0.1736123262369981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5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40492175819794679"/>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Are you aware of any other befriending services based in Dublin?</c:v>
                </c:pt>
              </c:strCache>
            </c:strRef>
          </c:cat>
          <c:val>
            <c:numRef>
              <c:f>Sheet1!$B$2</c:f>
              <c:numCache>
                <c:formatCode>General</c:formatCode>
                <c:ptCount val="1"/>
                <c:pt idx="0">
                  <c:v>2</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Are you aware of any other befriending services based in Dublin?</c:v>
                </c:pt>
              </c:strCache>
            </c:strRef>
          </c:cat>
          <c:val>
            <c:numRef>
              <c:f>Sheet1!$C$2</c:f>
              <c:numCache>
                <c:formatCode>General</c:formatCode>
                <c:ptCount val="1"/>
                <c:pt idx="0">
                  <c:v>3</c:v>
                </c:pt>
              </c:numCache>
            </c:numRef>
          </c:val>
        </c:ser>
        <c:ser>
          <c:idx val="2"/>
          <c:order val="2"/>
          <c:tx>
            <c:strRef>
              <c:f>Sheet1!$D$1</c:f>
              <c:strCache>
                <c:ptCount val="1"/>
                <c:pt idx="0">
                  <c:v>No answer</c:v>
                </c:pt>
              </c:strCache>
            </c:strRef>
          </c:tx>
          <c:spPr>
            <a:solidFill>
              <a:schemeClr val="accent3"/>
            </a:solidFill>
            <a:ln>
              <a:noFill/>
            </a:ln>
            <a:effectLst/>
          </c:spPr>
          <c:invertIfNegative val="0"/>
          <c:cat>
            <c:strRef>
              <c:f>Sheet1!$A$2</c:f>
              <c:strCache>
                <c:ptCount val="1"/>
                <c:pt idx="0">
                  <c:v>Are you aware of any other befriending services based in Dublin?</c:v>
                </c:pt>
              </c:strCache>
            </c:strRef>
          </c:cat>
          <c:val>
            <c:numRef>
              <c:f>Sheet1!$D$2</c:f>
              <c:numCache>
                <c:formatCode>General</c:formatCode>
                <c:ptCount val="1"/>
                <c:pt idx="0">
                  <c:v>0</c:v>
                </c:pt>
              </c:numCache>
            </c:numRef>
          </c:val>
        </c:ser>
        <c:dLbls>
          <c:showLegendKey val="0"/>
          <c:showVal val="0"/>
          <c:showCatName val="0"/>
          <c:showSerName val="0"/>
          <c:showPercent val="0"/>
          <c:showBubbleSize val="0"/>
        </c:dLbls>
        <c:gapWidth val="150"/>
        <c:overlap val="100"/>
        <c:axId val="557031648"/>
        <c:axId val="557032040"/>
      </c:barChart>
      <c:catAx>
        <c:axId val="5570316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32040"/>
        <c:crosses val="autoZero"/>
        <c:auto val="1"/>
        <c:lblAlgn val="ctr"/>
        <c:lblOffset val="100"/>
        <c:noMultiLvlLbl val="0"/>
      </c:catAx>
      <c:valAx>
        <c:axId val="55703204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31648"/>
        <c:crosses val="autoZero"/>
        <c:crossBetween val="between"/>
      </c:valAx>
      <c:spPr>
        <a:noFill/>
        <a:ln>
          <a:noFill/>
        </a:ln>
        <a:effectLst/>
      </c:spPr>
    </c:plotArea>
    <c:legend>
      <c:legendPos val="b"/>
      <c:layout>
        <c:manualLayout>
          <c:xMode val="edge"/>
          <c:yMode val="edge"/>
          <c:x val="0.41503879679433925"/>
          <c:y val="0.74726191633453221"/>
          <c:w val="0.42876213338235064"/>
          <c:h val="0.213609090002990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5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33474651194916422"/>
        </c:manualLayout>
      </c:layout>
      <c:barChart>
        <c:barDir val="bar"/>
        <c:grouping val="percentStacked"/>
        <c:varyColors val="0"/>
        <c:ser>
          <c:idx val="0"/>
          <c:order val="0"/>
          <c:tx>
            <c:strRef>
              <c:f>Sheet1!$B$1</c:f>
              <c:strCache>
                <c:ptCount val="1"/>
                <c:pt idx="0">
                  <c:v>Others are much better</c:v>
                </c:pt>
              </c:strCache>
            </c:strRef>
          </c:tx>
          <c:spPr>
            <a:solidFill>
              <a:srgbClr val="ED1B24"/>
            </a:solidFill>
            <a:ln>
              <a:noFill/>
            </a:ln>
            <a:effectLst/>
          </c:spPr>
          <c:invertIfNegative val="0"/>
          <c:cat>
            <c:strRef>
              <c:f>Sheet1!$A$2</c:f>
              <c:strCache>
                <c:ptCount val="1"/>
                <c:pt idx="0">
                  <c:v>In your opinion, how do the other befriending services compare to the ALONE Befriending Service?</c:v>
                </c:pt>
              </c:strCache>
            </c:strRef>
          </c:cat>
          <c:val>
            <c:numRef>
              <c:f>Sheet1!$B$2</c:f>
              <c:numCache>
                <c:formatCode>General</c:formatCode>
                <c:ptCount val="1"/>
                <c:pt idx="0">
                  <c:v>0</c:v>
                </c:pt>
              </c:numCache>
            </c:numRef>
          </c:val>
        </c:ser>
        <c:ser>
          <c:idx val="1"/>
          <c:order val="1"/>
          <c:tx>
            <c:strRef>
              <c:f>Sheet1!$C$1</c:f>
              <c:strCache>
                <c:ptCount val="1"/>
                <c:pt idx="0">
                  <c:v>Others are better</c:v>
                </c:pt>
              </c:strCache>
            </c:strRef>
          </c:tx>
          <c:spPr>
            <a:solidFill>
              <a:schemeClr val="tx1"/>
            </a:solidFill>
            <a:ln>
              <a:noFill/>
            </a:ln>
            <a:effectLst/>
          </c:spPr>
          <c:invertIfNegative val="0"/>
          <c:cat>
            <c:strRef>
              <c:f>Sheet1!$A$2</c:f>
              <c:strCache>
                <c:ptCount val="1"/>
                <c:pt idx="0">
                  <c:v>In your opinion, how do the other befriending services compare to the ALONE Befriending Service?</c:v>
                </c:pt>
              </c:strCache>
            </c:strRef>
          </c:cat>
          <c:val>
            <c:numRef>
              <c:f>Sheet1!$C$2</c:f>
              <c:numCache>
                <c:formatCode>General</c:formatCode>
                <c:ptCount val="1"/>
                <c:pt idx="0">
                  <c:v>0</c:v>
                </c:pt>
              </c:numCache>
            </c:numRef>
          </c:val>
        </c:ser>
        <c:ser>
          <c:idx val="2"/>
          <c:order val="2"/>
          <c:tx>
            <c:strRef>
              <c:f>Sheet1!$D$1</c:f>
              <c:strCache>
                <c:ptCount val="1"/>
                <c:pt idx="0">
                  <c:v>Others are about the same</c:v>
                </c:pt>
              </c:strCache>
            </c:strRef>
          </c:tx>
          <c:spPr>
            <a:solidFill>
              <a:schemeClr val="accent3"/>
            </a:solidFill>
            <a:ln>
              <a:noFill/>
            </a:ln>
            <a:effectLst/>
          </c:spPr>
          <c:invertIfNegative val="0"/>
          <c:cat>
            <c:strRef>
              <c:f>Sheet1!$A$2</c:f>
              <c:strCache>
                <c:ptCount val="1"/>
                <c:pt idx="0">
                  <c:v>In your opinion, how do the other befriending services compare to the ALONE Befriending Service?</c:v>
                </c:pt>
              </c:strCache>
            </c:strRef>
          </c:cat>
          <c:val>
            <c:numRef>
              <c:f>Sheet1!$D$2</c:f>
              <c:numCache>
                <c:formatCode>General</c:formatCode>
                <c:ptCount val="1"/>
                <c:pt idx="0">
                  <c:v>1</c:v>
                </c:pt>
              </c:numCache>
            </c:numRef>
          </c:val>
        </c:ser>
        <c:ser>
          <c:idx val="3"/>
          <c:order val="3"/>
          <c:tx>
            <c:strRef>
              <c:f>Sheet1!$E$1</c:f>
              <c:strCache>
                <c:ptCount val="1"/>
                <c:pt idx="0">
                  <c:v>Others are not as good</c:v>
                </c:pt>
              </c:strCache>
            </c:strRef>
          </c:tx>
          <c:spPr>
            <a:solidFill>
              <a:schemeClr val="accent4"/>
            </a:solidFill>
            <a:ln>
              <a:noFill/>
            </a:ln>
            <a:effectLst/>
          </c:spPr>
          <c:invertIfNegative val="0"/>
          <c:cat>
            <c:strRef>
              <c:f>Sheet1!$A$2</c:f>
              <c:strCache>
                <c:ptCount val="1"/>
                <c:pt idx="0">
                  <c:v>In your opinion, how do the other befriending services compare to the ALONE Befriending Service?</c:v>
                </c:pt>
              </c:strCache>
            </c:strRef>
          </c:cat>
          <c:val>
            <c:numRef>
              <c:f>Sheet1!$E$2</c:f>
              <c:numCache>
                <c:formatCode>General</c:formatCode>
                <c:ptCount val="1"/>
                <c:pt idx="0">
                  <c:v>0</c:v>
                </c:pt>
              </c:numCache>
            </c:numRef>
          </c:val>
        </c:ser>
        <c:ser>
          <c:idx val="4"/>
          <c:order val="4"/>
          <c:tx>
            <c:strRef>
              <c:f>Sheet1!$F$1</c:f>
              <c:strCache>
                <c:ptCount val="1"/>
                <c:pt idx="0">
                  <c:v>Don't know</c:v>
                </c:pt>
              </c:strCache>
            </c:strRef>
          </c:tx>
          <c:spPr>
            <a:solidFill>
              <a:schemeClr val="accent5"/>
            </a:solidFill>
            <a:ln>
              <a:noFill/>
            </a:ln>
            <a:effectLst/>
          </c:spPr>
          <c:invertIfNegative val="0"/>
          <c:cat>
            <c:strRef>
              <c:f>Sheet1!$A$2</c:f>
              <c:strCache>
                <c:ptCount val="1"/>
                <c:pt idx="0">
                  <c:v>In your opinion, how do the other befriending services compare to the ALONE Befriending Service?</c:v>
                </c:pt>
              </c:strCache>
            </c:strRef>
          </c:cat>
          <c:val>
            <c:numRef>
              <c:f>Sheet1!$F$2</c:f>
              <c:numCache>
                <c:formatCode>General</c:formatCode>
                <c:ptCount val="1"/>
                <c:pt idx="0">
                  <c:v>1</c:v>
                </c:pt>
              </c:numCache>
            </c:numRef>
          </c:val>
        </c:ser>
        <c:dLbls>
          <c:showLegendKey val="0"/>
          <c:showVal val="0"/>
          <c:showCatName val="0"/>
          <c:showSerName val="0"/>
          <c:showPercent val="0"/>
          <c:showBubbleSize val="0"/>
        </c:dLbls>
        <c:gapWidth val="150"/>
        <c:overlap val="100"/>
        <c:axId val="557032824"/>
        <c:axId val="557033216"/>
      </c:barChart>
      <c:catAx>
        <c:axId val="5570328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33216"/>
        <c:crosses val="autoZero"/>
        <c:auto val="1"/>
        <c:lblAlgn val="ctr"/>
        <c:lblOffset val="100"/>
        <c:noMultiLvlLbl val="0"/>
      </c:catAx>
      <c:valAx>
        <c:axId val="55703321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32824"/>
        <c:crosses val="autoZero"/>
        <c:crossBetween val="between"/>
      </c:valAx>
      <c:spPr>
        <a:noFill/>
        <a:ln>
          <a:noFill/>
        </a:ln>
        <a:effectLst/>
      </c:spPr>
    </c:plotArea>
    <c:legend>
      <c:legendPos val="b"/>
      <c:layout>
        <c:manualLayout>
          <c:xMode val="edge"/>
          <c:yMode val="edge"/>
          <c:x val="4.0602185214540315E-2"/>
          <c:y val="0.72340965602983842"/>
          <c:w val="0.91369012249176695"/>
          <c:h val="0.2121726067136344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5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35148558924196233"/>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Do you think there is a need for a short-term befriending service for older people?</c:v>
                </c:pt>
              </c:strCache>
            </c:strRef>
          </c:cat>
          <c:val>
            <c:numRef>
              <c:f>Sheet1!$B$2</c:f>
              <c:numCache>
                <c:formatCode>General</c:formatCode>
                <c:ptCount val="1"/>
                <c:pt idx="0">
                  <c:v>4</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Do you think there is a need for a short-term befriending service for older people?</c:v>
                </c:pt>
              </c:strCache>
            </c:strRef>
          </c:cat>
          <c:val>
            <c:numRef>
              <c:f>Sheet1!$C$2</c:f>
              <c:numCache>
                <c:formatCode>General</c:formatCode>
                <c:ptCount val="1"/>
                <c:pt idx="0">
                  <c:v>0</c:v>
                </c:pt>
              </c:numCache>
            </c:numRef>
          </c:val>
        </c:ser>
        <c:ser>
          <c:idx val="2"/>
          <c:order val="2"/>
          <c:tx>
            <c:strRef>
              <c:f>Sheet1!$D$1</c:f>
              <c:strCache>
                <c:ptCount val="1"/>
                <c:pt idx="0">
                  <c:v>Don't know</c:v>
                </c:pt>
              </c:strCache>
            </c:strRef>
          </c:tx>
          <c:spPr>
            <a:solidFill>
              <a:schemeClr val="accent3"/>
            </a:solidFill>
            <a:ln>
              <a:noFill/>
            </a:ln>
            <a:effectLst/>
          </c:spPr>
          <c:invertIfNegative val="0"/>
          <c:cat>
            <c:strRef>
              <c:f>Sheet1!$A$2</c:f>
              <c:strCache>
                <c:ptCount val="1"/>
                <c:pt idx="0">
                  <c:v>Do you think there is a need for a short-term befriending service for older people?</c:v>
                </c:pt>
              </c:strCache>
            </c:strRef>
          </c:cat>
          <c:val>
            <c:numRef>
              <c:f>Sheet1!$D$2</c:f>
              <c:numCache>
                <c:formatCode>General</c:formatCode>
                <c:ptCount val="1"/>
                <c:pt idx="0">
                  <c:v>1</c:v>
                </c:pt>
              </c:numCache>
            </c:numRef>
          </c:val>
        </c:ser>
        <c:dLbls>
          <c:showLegendKey val="0"/>
          <c:showVal val="0"/>
          <c:showCatName val="0"/>
          <c:showSerName val="0"/>
          <c:showPercent val="0"/>
          <c:showBubbleSize val="0"/>
        </c:dLbls>
        <c:gapWidth val="150"/>
        <c:overlap val="100"/>
        <c:axId val="557034000"/>
        <c:axId val="557034392"/>
      </c:barChart>
      <c:catAx>
        <c:axId val="5570340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34392"/>
        <c:crosses val="autoZero"/>
        <c:auto val="1"/>
        <c:lblAlgn val="ctr"/>
        <c:lblOffset val="100"/>
        <c:noMultiLvlLbl val="0"/>
      </c:catAx>
      <c:valAx>
        <c:axId val="55703439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34000"/>
        <c:crosses val="autoZero"/>
        <c:crossBetween val="between"/>
      </c:valAx>
      <c:spPr>
        <a:noFill/>
        <a:ln>
          <a:noFill/>
        </a:ln>
        <a:effectLst/>
      </c:spPr>
    </c:plotArea>
    <c:legend>
      <c:legendPos val="b"/>
      <c:layout>
        <c:manualLayout>
          <c:xMode val="edge"/>
          <c:yMode val="edge"/>
          <c:x val="0.41503879679433925"/>
          <c:y val="0.74726191633453221"/>
          <c:w val="0.3986685242294557"/>
          <c:h val="0.1736123262369981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6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40492175819794679"/>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Do you think there is a need for a telephone befriending service for older people?</c:v>
                </c:pt>
              </c:strCache>
            </c:strRef>
          </c:cat>
          <c:val>
            <c:numRef>
              <c:f>Sheet1!$B$2</c:f>
              <c:numCache>
                <c:formatCode>General</c:formatCode>
                <c:ptCount val="1"/>
                <c:pt idx="0">
                  <c:v>4</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Do you think there is a need for a telephone befriending service for older people?</c:v>
                </c:pt>
              </c:strCache>
            </c:strRef>
          </c:cat>
          <c:val>
            <c:numRef>
              <c:f>Sheet1!$C$2</c:f>
              <c:numCache>
                <c:formatCode>General</c:formatCode>
                <c:ptCount val="1"/>
                <c:pt idx="0">
                  <c:v>1</c:v>
                </c:pt>
              </c:numCache>
            </c:numRef>
          </c:val>
        </c:ser>
        <c:ser>
          <c:idx val="2"/>
          <c:order val="2"/>
          <c:tx>
            <c:strRef>
              <c:f>Sheet1!$D$1</c:f>
              <c:strCache>
                <c:ptCount val="1"/>
                <c:pt idx="0">
                  <c:v>Don't know</c:v>
                </c:pt>
              </c:strCache>
            </c:strRef>
          </c:tx>
          <c:spPr>
            <a:solidFill>
              <a:schemeClr val="accent3"/>
            </a:solidFill>
            <a:ln>
              <a:noFill/>
            </a:ln>
            <a:effectLst/>
          </c:spPr>
          <c:invertIfNegative val="0"/>
          <c:cat>
            <c:strRef>
              <c:f>Sheet1!$A$2</c:f>
              <c:strCache>
                <c:ptCount val="1"/>
                <c:pt idx="0">
                  <c:v>Do you think there is a need for a telephone befriending service for older people?</c:v>
                </c:pt>
              </c:strCache>
            </c:strRef>
          </c:cat>
          <c:val>
            <c:numRef>
              <c:f>Sheet1!$D$2</c:f>
              <c:numCache>
                <c:formatCode>General</c:formatCode>
                <c:ptCount val="1"/>
                <c:pt idx="0">
                  <c:v>0</c:v>
                </c:pt>
              </c:numCache>
            </c:numRef>
          </c:val>
        </c:ser>
        <c:dLbls>
          <c:showLegendKey val="0"/>
          <c:showVal val="0"/>
          <c:showCatName val="0"/>
          <c:showSerName val="0"/>
          <c:showPercent val="0"/>
          <c:showBubbleSize val="0"/>
        </c:dLbls>
        <c:gapWidth val="150"/>
        <c:overlap val="100"/>
        <c:axId val="557035176"/>
        <c:axId val="557035568"/>
      </c:barChart>
      <c:catAx>
        <c:axId val="5570351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35568"/>
        <c:crosses val="autoZero"/>
        <c:auto val="1"/>
        <c:lblAlgn val="ctr"/>
        <c:lblOffset val="100"/>
        <c:noMultiLvlLbl val="0"/>
      </c:catAx>
      <c:valAx>
        <c:axId val="5570355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35176"/>
        <c:crosses val="autoZero"/>
        <c:crossBetween val="between"/>
      </c:valAx>
      <c:spPr>
        <a:noFill/>
        <a:ln>
          <a:noFill/>
        </a:ln>
        <a:effectLst/>
      </c:spPr>
    </c:plotArea>
    <c:legend>
      <c:legendPos val="b"/>
      <c:layout>
        <c:manualLayout>
          <c:xMode val="edge"/>
          <c:yMode val="edge"/>
          <c:x val="0.41503879679433925"/>
          <c:y val="0.74726191633453221"/>
          <c:w val="0.3986685242294557"/>
          <c:h val="0.1736123262369981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6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314339116832625"/>
          <c:y val="0.10396975425330812"/>
          <c:w val="0.61818567316783313"/>
          <c:h val="0.40492175819794679"/>
        </c:manualLayout>
      </c:layout>
      <c:barChart>
        <c:barDir val="bar"/>
        <c:grouping val="percentStacked"/>
        <c:varyColors val="0"/>
        <c:ser>
          <c:idx val="0"/>
          <c:order val="0"/>
          <c:tx>
            <c:strRef>
              <c:f>Sheet1!$B$1</c:f>
              <c:strCache>
                <c:ptCount val="1"/>
                <c:pt idx="0">
                  <c:v>Yes</c:v>
                </c:pt>
              </c:strCache>
            </c:strRef>
          </c:tx>
          <c:spPr>
            <a:solidFill>
              <a:srgbClr val="ED1B24"/>
            </a:solidFill>
            <a:ln>
              <a:noFill/>
            </a:ln>
            <a:effectLst/>
          </c:spPr>
          <c:invertIfNegative val="0"/>
          <c:cat>
            <c:strRef>
              <c:f>Sheet1!$A$2</c:f>
              <c:strCache>
                <c:ptCount val="1"/>
                <c:pt idx="0">
                  <c:v>Do you think loneliness and isolation among older people is on the increase?</c:v>
                </c:pt>
              </c:strCache>
            </c:strRef>
          </c:cat>
          <c:val>
            <c:numRef>
              <c:f>Sheet1!$B$2</c:f>
              <c:numCache>
                <c:formatCode>General</c:formatCode>
                <c:ptCount val="1"/>
                <c:pt idx="0">
                  <c:v>5</c:v>
                </c:pt>
              </c:numCache>
            </c:numRef>
          </c:val>
        </c:ser>
        <c:ser>
          <c:idx val="1"/>
          <c:order val="1"/>
          <c:tx>
            <c:strRef>
              <c:f>Sheet1!$C$1</c:f>
              <c:strCache>
                <c:ptCount val="1"/>
                <c:pt idx="0">
                  <c:v>No</c:v>
                </c:pt>
              </c:strCache>
            </c:strRef>
          </c:tx>
          <c:spPr>
            <a:solidFill>
              <a:schemeClr val="tx1"/>
            </a:solidFill>
            <a:ln>
              <a:noFill/>
            </a:ln>
            <a:effectLst/>
          </c:spPr>
          <c:invertIfNegative val="0"/>
          <c:cat>
            <c:strRef>
              <c:f>Sheet1!$A$2</c:f>
              <c:strCache>
                <c:ptCount val="1"/>
                <c:pt idx="0">
                  <c:v>Do you think loneliness and isolation among older people is on the increase?</c:v>
                </c:pt>
              </c:strCache>
            </c:strRef>
          </c:cat>
          <c:val>
            <c:numRef>
              <c:f>Sheet1!$C$2</c:f>
              <c:numCache>
                <c:formatCode>General</c:formatCode>
                <c:ptCount val="1"/>
                <c:pt idx="0">
                  <c:v>0</c:v>
                </c:pt>
              </c:numCache>
            </c:numRef>
          </c:val>
        </c:ser>
        <c:ser>
          <c:idx val="2"/>
          <c:order val="2"/>
          <c:tx>
            <c:strRef>
              <c:f>Sheet1!$D$1</c:f>
              <c:strCache>
                <c:ptCount val="1"/>
                <c:pt idx="0">
                  <c:v>Don't know</c:v>
                </c:pt>
              </c:strCache>
            </c:strRef>
          </c:tx>
          <c:spPr>
            <a:solidFill>
              <a:schemeClr val="accent3"/>
            </a:solidFill>
            <a:ln>
              <a:noFill/>
            </a:ln>
            <a:effectLst/>
          </c:spPr>
          <c:invertIfNegative val="0"/>
          <c:cat>
            <c:strRef>
              <c:f>Sheet1!$A$2</c:f>
              <c:strCache>
                <c:ptCount val="1"/>
                <c:pt idx="0">
                  <c:v>Do you think loneliness and isolation among older people is on the increase?</c:v>
                </c:pt>
              </c:strCache>
            </c:strRef>
          </c:cat>
          <c:val>
            <c:numRef>
              <c:f>Sheet1!$D$2</c:f>
              <c:numCache>
                <c:formatCode>General</c:formatCode>
                <c:ptCount val="1"/>
                <c:pt idx="0">
                  <c:v>0</c:v>
                </c:pt>
              </c:numCache>
            </c:numRef>
          </c:val>
        </c:ser>
        <c:ser>
          <c:idx val="3"/>
          <c:order val="3"/>
          <c:tx>
            <c:strRef>
              <c:f>Sheet1!$E$1</c:f>
              <c:strCache>
                <c:ptCount val="1"/>
                <c:pt idx="0">
                  <c:v>No answer</c:v>
                </c:pt>
              </c:strCache>
            </c:strRef>
          </c:tx>
          <c:spPr>
            <a:solidFill>
              <a:schemeClr val="accent4"/>
            </a:solidFill>
            <a:ln>
              <a:noFill/>
            </a:ln>
            <a:effectLst/>
          </c:spPr>
          <c:invertIfNegative val="0"/>
          <c:cat>
            <c:strRef>
              <c:f>Sheet1!$A$2</c:f>
              <c:strCache>
                <c:ptCount val="1"/>
                <c:pt idx="0">
                  <c:v>Do you think loneliness and isolation among older people is on the increase?</c:v>
                </c:pt>
              </c:strCache>
            </c:strRef>
          </c:cat>
          <c:val>
            <c:numRef>
              <c:f>Sheet1!$E$2</c:f>
              <c:numCache>
                <c:formatCode>General</c:formatCode>
                <c:ptCount val="1"/>
                <c:pt idx="0">
                  <c:v>0</c:v>
                </c:pt>
              </c:numCache>
            </c:numRef>
          </c:val>
        </c:ser>
        <c:dLbls>
          <c:showLegendKey val="0"/>
          <c:showVal val="0"/>
          <c:showCatName val="0"/>
          <c:showSerName val="0"/>
          <c:showPercent val="0"/>
          <c:showBubbleSize val="0"/>
        </c:dLbls>
        <c:gapWidth val="150"/>
        <c:overlap val="100"/>
        <c:axId val="557036352"/>
        <c:axId val="557036744"/>
      </c:barChart>
      <c:catAx>
        <c:axId val="5570363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36744"/>
        <c:crosses val="autoZero"/>
        <c:auto val="1"/>
        <c:lblAlgn val="ctr"/>
        <c:lblOffset val="100"/>
        <c:noMultiLvlLbl val="0"/>
      </c:catAx>
      <c:valAx>
        <c:axId val="55703674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036352"/>
        <c:crosses val="autoZero"/>
        <c:crossBetween val="between"/>
      </c:valAx>
      <c:spPr>
        <a:noFill/>
        <a:ln>
          <a:noFill/>
        </a:ln>
        <a:effectLst/>
      </c:spPr>
    </c:plotArea>
    <c:legend>
      <c:legendPos val="b"/>
      <c:layout>
        <c:manualLayout>
          <c:xMode val="edge"/>
          <c:yMode val="edge"/>
          <c:x val="0.41503879679433925"/>
          <c:y val="0.74726191633453221"/>
          <c:w val="0.3986685242294557"/>
          <c:h val="0.1736123262369981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5.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6.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7.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8.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9.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0.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1.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2.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3.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4.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5.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6.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7.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8.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9.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0.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1.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2.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3.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4.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5.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6.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7.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8.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9.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0.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1.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2.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3.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4.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5.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6.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7.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8.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9.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0.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1.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2.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3.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4.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5.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6.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7.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8.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9.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60.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61.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62.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63.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64.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65.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66.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67.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68.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69.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70.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71.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72.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73.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74.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75.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76.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77.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78.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79.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80.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81.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82.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83.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84.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85.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86.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87.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88.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89.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90.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91.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92.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93.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94.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95.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96.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97.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98.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99.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00.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01.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02.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03.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04.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05.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06.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07.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08.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09.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10.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11.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12.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13.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14.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15.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16.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17.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18.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19.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20.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21.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22.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23.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24.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25.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26.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27.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28.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29.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30.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31.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32.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33.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34.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35.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36.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37.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38.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39.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40.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41.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42.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43.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44.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45.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46.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47.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48.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49.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50.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51.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52.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53.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54.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55.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56.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57.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58.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59.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60.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61.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62.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63.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64.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65.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66.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67.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68.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69.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70.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71.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72.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73.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74.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75.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76.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77.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78.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79.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80.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81.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82.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83.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84.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85.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86.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87.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88.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89.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90.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91.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9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5.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26.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27.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28.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29.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3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221D8E9-F4EC-4154-BBE9-1E3DC642E9BB}"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IE"/>
        </a:p>
      </dgm:t>
    </dgm:pt>
    <dgm:pt modelId="{EEC9CBC7-5960-4FA9-9272-1AB73C7F246A}">
      <dgm:prSet phldrT="[Text]" custT="1"/>
      <dgm:spPr>
        <a:xfrm>
          <a:off x="1168778" y="121169"/>
          <a:ext cx="2897167" cy="482788"/>
        </a:xfrm>
        <a:solidFill>
          <a:srgbClr val="FFFFFF"/>
        </a:solidFill>
        <a:ln w="12700" cap="flat" cmpd="sng" algn="ctr">
          <a:solidFill>
            <a:srgbClr val="ED1B24"/>
          </a:solidFill>
          <a:prstDash val="solid"/>
          <a:miter lim="800000"/>
        </a:ln>
        <a:effectLst/>
      </dgm:spPr>
      <dgm:t>
        <a:bodyPr/>
        <a:lstStyle/>
        <a:p>
          <a:r>
            <a:rPr lang="en-IE" sz="1100" dirty="0">
              <a:solidFill>
                <a:sysClr val="windowText" lastClr="000000">
                  <a:hueOff val="0"/>
                  <a:satOff val="0"/>
                  <a:lumOff val="0"/>
                  <a:alphaOff val="0"/>
                </a:sysClr>
              </a:solidFill>
              <a:latin typeface="Calibri" panose="020F0502020204030204"/>
              <a:ea typeface="+mn-ea"/>
              <a:cs typeface="+mn-cs"/>
            </a:rPr>
            <a:t>BEFRIENDING REFERRAL RECIEVED</a:t>
          </a:r>
        </a:p>
        <a:p>
          <a:r>
            <a:rPr lang="en-IE" sz="1100" dirty="0">
              <a:solidFill>
                <a:sysClr val="windowText" lastClr="000000">
                  <a:hueOff val="0"/>
                  <a:satOff val="0"/>
                  <a:lumOff val="0"/>
                  <a:alphaOff val="0"/>
                </a:sysClr>
              </a:solidFill>
              <a:latin typeface="Calibri" panose="020F0502020204030204"/>
              <a:ea typeface="+mn-ea"/>
              <a:cs typeface="+mn-cs"/>
            </a:rPr>
            <a:t>(PHONE ASSESSMENT) </a:t>
          </a:r>
        </a:p>
      </dgm:t>
    </dgm:pt>
    <dgm:pt modelId="{C61EC7B4-65D1-4049-988F-002084F28EDA}" type="parTrans" cxnId="{8833F286-55C2-4E2E-8F42-030D6497142A}">
      <dgm:prSet/>
      <dgm:spPr/>
      <dgm:t>
        <a:bodyPr/>
        <a:lstStyle/>
        <a:p>
          <a:endParaRPr lang="en-IE"/>
        </a:p>
      </dgm:t>
    </dgm:pt>
    <dgm:pt modelId="{FF0BA54E-6EE3-4848-B1BD-8EB574533608}" type="sibTrans" cxnId="{8833F286-55C2-4E2E-8F42-030D6497142A}">
      <dgm:prSet/>
      <dgm:spPr/>
      <dgm:t>
        <a:bodyPr/>
        <a:lstStyle/>
        <a:p>
          <a:endParaRPr lang="en-IE"/>
        </a:p>
      </dgm:t>
    </dgm:pt>
    <dgm:pt modelId="{42C43826-D1D0-4939-BFBE-D4CDA90A38C0}">
      <dgm:prSet phldrT="[Text]" custT="1"/>
      <dgm:spPr>
        <a:xfrm>
          <a:off x="1067584" y="932039"/>
          <a:ext cx="3099554" cy="727449"/>
        </a:xfrm>
        <a:solidFill>
          <a:srgbClr val="FFFFFF"/>
        </a:solidFill>
        <a:ln w="12700" cap="flat" cmpd="sng" algn="ctr">
          <a:solidFill>
            <a:srgbClr val="ED1B24"/>
          </a:solidFill>
          <a:prstDash val="solid"/>
          <a:miter lim="800000"/>
        </a:ln>
        <a:effectLst/>
      </dgm:spPr>
      <dgm:t>
        <a:bodyPr/>
        <a:lstStyle/>
        <a:p>
          <a:r>
            <a:rPr lang="en-IE" sz="1100" b="0">
              <a:solidFill>
                <a:sysClr val="windowText" lastClr="000000">
                  <a:hueOff val="0"/>
                  <a:satOff val="0"/>
                  <a:lumOff val="0"/>
                  <a:alphaOff val="0"/>
                </a:sysClr>
              </a:solidFill>
              <a:latin typeface="Calibri" panose="020F0502020204030204"/>
              <a:ea typeface="+mn-ea"/>
              <a:cs typeface="+mn-cs"/>
            </a:rPr>
            <a:t>BEFRIENDING COORDINATION SUPPORT COORDINATORS REVIEW LIST</a:t>
          </a:r>
        </a:p>
        <a:p>
          <a:r>
            <a:rPr lang="en-IE" sz="1100" b="0">
              <a:solidFill>
                <a:sysClr val="windowText" lastClr="000000">
                  <a:hueOff val="0"/>
                  <a:satOff val="0"/>
                  <a:lumOff val="0"/>
                  <a:alphaOff val="0"/>
                </a:sysClr>
              </a:solidFill>
              <a:latin typeface="Calibri" panose="020F0502020204030204"/>
              <a:ea typeface="+mn-ea"/>
              <a:cs typeface="+mn-cs"/>
            </a:rPr>
            <a:t>ASSESSMENT VISITS DIVIDED NORTH/SOUTH CITY</a:t>
          </a:r>
        </a:p>
      </dgm:t>
    </dgm:pt>
    <dgm:pt modelId="{7F07E060-04DA-4646-8C20-955D1063E2AA}" type="parTrans" cxnId="{E3507070-BCEF-4BE8-B1BC-2C8FF97BFBF2}">
      <dgm:prSet/>
      <dgm:spPr>
        <a:xfrm>
          <a:off x="2446300" y="484884"/>
          <a:ext cx="91440" cy="328080"/>
        </a:xfrm>
        <a:noFill/>
        <a:ln w="12700" cap="flat" cmpd="sng" algn="ctr">
          <a:solidFill>
            <a:srgbClr val="ED1B24"/>
          </a:solidFill>
          <a:prstDash val="solid"/>
          <a:miter lim="800000"/>
        </a:ln>
        <a:effectLst/>
      </dgm:spPr>
      <dgm:t>
        <a:bodyPr/>
        <a:lstStyle/>
        <a:p>
          <a:endParaRPr lang="en-IE"/>
        </a:p>
      </dgm:t>
    </dgm:pt>
    <dgm:pt modelId="{257E74DC-7AC9-4814-A3AA-A5C9E87C3A49}" type="sibTrans" cxnId="{E3507070-BCEF-4BE8-B1BC-2C8FF97BFBF2}">
      <dgm:prSet/>
      <dgm:spPr/>
      <dgm:t>
        <a:bodyPr/>
        <a:lstStyle/>
        <a:p>
          <a:endParaRPr lang="en-IE"/>
        </a:p>
      </dgm:t>
    </dgm:pt>
    <dgm:pt modelId="{CEB44D12-2F7E-486C-9DFC-52D13C20A84A}">
      <dgm:prSet phldrT="[Text]" custT="1"/>
      <dgm:spPr>
        <a:xfrm>
          <a:off x="1163465" y="1987569"/>
          <a:ext cx="2907793" cy="518418"/>
        </a:xfrm>
        <a:solidFill>
          <a:srgbClr val="FFFFFF"/>
        </a:solidFill>
        <a:ln w="12700" cap="flat" cmpd="sng" algn="ctr">
          <a:solidFill>
            <a:srgbClr val="ED1B24"/>
          </a:solidFill>
          <a:prstDash val="solid"/>
          <a:miter lim="800000"/>
        </a:ln>
        <a:effectLst/>
      </dgm:spPr>
      <dgm:t>
        <a:bodyPr/>
        <a:lstStyle/>
        <a:p>
          <a:r>
            <a:rPr lang="en-IE" sz="1100">
              <a:solidFill>
                <a:sysClr val="windowText" lastClr="000000">
                  <a:hueOff val="0"/>
                  <a:satOff val="0"/>
                  <a:lumOff val="0"/>
                  <a:alphaOff val="0"/>
                </a:sysClr>
              </a:solidFill>
              <a:latin typeface="Calibri" panose="020F0502020204030204"/>
              <a:ea typeface="+mn-ea"/>
              <a:cs typeface="+mn-cs"/>
            </a:rPr>
            <a:t>ASSESSMENT VISIT - SCORED BASED ON NEEDS / SCORING LEVEL IDENTIFIED</a:t>
          </a:r>
        </a:p>
      </dgm:t>
    </dgm:pt>
    <dgm:pt modelId="{DAA7E69B-9CDA-4AA4-8E22-73EA639EE941}" type="parTrans" cxnId="{CBBF1321-7318-4E22-992A-75CB90CC1A88}">
      <dgm:prSet/>
      <dgm:spPr>
        <a:xfrm>
          <a:off x="2446300" y="1540414"/>
          <a:ext cx="91440" cy="328080"/>
        </a:xfrm>
        <a:noFill/>
        <a:ln w="12700" cap="flat" cmpd="sng" algn="ctr">
          <a:solidFill>
            <a:srgbClr val="ED1B24"/>
          </a:solidFill>
          <a:prstDash val="solid"/>
          <a:miter lim="800000"/>
        </a:ln>
        <a:effectLst/>
      </dgm:spPr>
      <dgm:t>
        <a:bodyPr/>
        <a:lstStyle/>
        <a:p>
          <a:endParaRPr lang="en-IE"/>
        </a:p>
      </dgm:t>
    </dgm:pt>
    <dgm:pt modelId="{F18D1555-F4B7-4B6D-9CBC-CE795E39E7CC}" type="sibTrans" cxnId="{CBBF1321-7318-4E22-992A-75CB90CC1A88}">
      <dgm:prSet/>
      <dgm:spPr/>
      <dgm:t>
        <a:bodyPr/>
        <a:lstStyle/>
        <a:p>
          <a:endParaRPr lang="en-IE"/>
        </a:p>
      </dgm:t>
    </dgm:pt>
    <dgm:pt modelId="{8FE74024-781A-4768-907A-4CF8F98EB671}">
      <dgm:prSet custT="1"/>
      <dgm:spPr>
        <a:xfrm>
          <a:off x="1728747" y="2834068"/>
          <a:ext cx="1234368" cy="1282579"/>
        </a:xfrm>
        <a:solidFill>
          <a:srgbClr val="FFFFFF"/>
        </a:solidFill>
        <a:ln w="12700" cap="flat" cmpd="sng" algn="ctr">
          <a:solidFill>
            <a:srgbClr val="ED1B24"/>
          </a:solidFill>
          <a:prstDash val="solid"/>
          <a:miter lim="800000"/>
        </a:ln>
        <a:effectLst/>
      </dgm:spPr>
      <dgm:t>
        <a:bodyPr/>
        <a:lstStyle/>
        <a:p>
          <a:r>
            <a:rPr lang="en-IE" sz="1100" b="0">
              <a:solidFill>
                <a:sysClr val="windowText" lastClr="000000">
                  <a:hueOff val="0"/>
                  <a:satOff val="0"/>
                  <a:lumOff val="0"/>
                  <a:alphaOff val="0"/>
                </a:sysClr>
              </a:solidFill>
              <a:latin typeface="Calibri" panose="020F0502020204030204"/>
              <a:ea typeface="+mn-ea"/>
              <a:cs typeface="+mn-cs"/>
            </a:rPr>
            <a:t>VOLUNTEER MATCHED DIRECTLY IF AVAILABLE</a:t>
          </a:r>
          <a:r>
            <a:rPr lang="en-IE" sz="1100" b="1">
              <a:solidFill>
                <a:sysClr val="windowText" lastClr="000000">
                  <a:hueOff val="0"/>
                  <a:satOff val="0"/>
                  <a:lumOff val="0"/>
                  <a:alphaOff val="0"/>
                </a:sysClr>
              </a:solidFill>
              <a:latin typeface="Calibri" panose="020F0502020204030204"/>
              <a:ea typeface="+mn-ea"/>
              <a:cs typeface="+mn-cs"/>
            </a:rPr>
            <a:t> </a:t>
          </a:r>
          <a:r>
            <a:rPr lang="en-IE" sz="1100">
              <a:solidFill>
                <a:sysClr val="windowText" lastClr="000000">
                  <a:hueOff val="0"/>
                  <a:satOff val="0"/>
                  <a:lumOff val="0"/>
                  <a:alphaOff val="0"/>
                </a:sysClr>
              </a:solidFill>
              <a:latin typeface="Calibri" panose="020F0502020204030204"/>
              <a:ea typeface="+mn-ea"/>
              <a:cs typeface="+mn-cs"/>
            </a:rPr>
            <a:t>- BY MENTOR / SUPPORT COORDINATOR</a:t>
          </a:r>
        </a:p>
      </dgm:t>
    </dgm:pt>
    <dgm:pt modelId="{EB3B57F6-9D1C-4D16-9C33-EB796B8F56CC}" type="parTrans" cxnId="{9764D95F-6A14-4187-AAE3-555A995376C8}">
      <dgm:prSet/>
      <dgm:spPr>
        <a:xfrm>
          <a:off x="2220590" y="2386913"/>
          <a:ext cx="271430" cy="328080"/>
        </a:xfrm>
        <a:noFill/>
        <a:ln w="12700" cap="flat" cmpd="sng" algn="ctr">
          <a:solidFill>
            <a:srgbClr val="ED1B24"/>
          </a:solidFill>
          <a:prstDash val="solid"/>
          <a:miter lim="800000"/>
        </a:ln>
        <a:effectLst/>
      </dgm:spPr>
      <dgm:t>
        <a:bodyPr/>
        <a:lstStyle/>
        <a:p>
          <a:endParaRPr lang="en-IE"/>
        </a:p>
      </dgm:t>
    </dgm:pt>
    <dgm:pt modelId="{13EC65AC-2FDF-4BE2-A50B-87587C0C0DA5}" type="sibTrans" cxnId="{9764D95F-6A14-4187-AAE3-555A995376C8}">
      <dgm:prSet/>
      <dgm:spPr/>
      <dgm:t>
        <a:bodyPr/>
        <a:lstStyle/>
        <a:p>
          <a:endParaRPr lang="en-IE"/>
        </a:p>
      </dgm:t>
    </dgm:pt>
    <dgm:pt modelId="{50580B3A-098F-40BC-8D61-D06263F8CE79}">
      <dgm:prSet custT="1"/>
      <dgm:spPr>
        <a:xfrm>
          <a:off x="3238390" y="2834068"/>
          <a:ext cx="1860684" cy="648266"/>
        </a:xfrm>
        <a:solidFill>
          <a:srgbClr val="FFFFFF"/>
        </a:solidFill>
        <a:ln w="12700" cap="flat" cmpd="sng" algn="ctr">
          <a:solidFill>
            <a:srgbClr val="ED1B24"/>
          </a:solidFill>
          <a:prstDash val="solid"/>
          <a:miter lim="800000"/>
        </a:ln>
        <a:effectLst/>
      </dgm:spPr>
      <dgm:t>
        <a:bodyPr/>
        <a:lstStyle/>
        <a:p>
          <a:r>
            <a:rPr lang="en-IE" sz="1100">
              <a:solidFill>
                <a:sysClr val="windowText" lastClr="000000">
                  <a:hueOff val="0"/>
                  <a:satOff val="0"/>
                  <a:lumOff val="0"/>
                  <a:alphaOff val="0"/>
                </a:sysClr>
              </a:solidFill>
              <a:latin typeface="Calibri" panose="020F0502020204030204"/>
              <a:ea typeface="+mn-ea"/>
              <a:cs typeface="+mn-cs"/>
            </a:rPr>
            <a:t>HOLDING VISIT BY INTERN / HOLDING VOLUNTEERS ASSIGNED</a:t>
          </a:r>
        </a:p>
      </dgm:t>
    </dgm:pt>
    <dgm:pt modelId="{2B567334-A9C0-4BAF-8A35-D6E6E5D3C7C5}" type="parTrans" cxnId="{5D96BBC0-A2DD-423A-91A6-3618AD44D15E}">
      <dgm:prSet/>
      <dgm:spPr>
        <a:xfrm>
          <a:off x="2492020" y="2386913"/>
          <a:ext cx="1551370" cy="328080"/>
        </a:xfrm>
        <a:noFill/>
        <a:ln w="12700" cap="flat" cmpd="sng" algn="ctr">
          <a:solidFill>
            <a:srgbClr val="ED1B24"/>
          </a:solidFill>
          <a:prstDash val="solid"/>
          <a:miter lim="800000"/>
        </a:ln>
        <a:effectLst/>
      </dgm:spPr>
      <dgm:t>
        <a:bodyPr/>
        <a:lstStyle/>
        <a:p>
          <a:endParaRPr lang="en-IE"/>
        </a:p>
      </dgm:t>
    </dgm:pt>
    <dgm:pt modelId="{FBBC08B4-2AEB-4787-8B19-C90C3F18A19E}" type="sibTrans" cxnId="{5D96BBC0-A2DD-423A-91A6-3618AD44D15E}">
      <dgm:prSet/>
      <dgm:spPr/>
      <dgm:t>
        <a:bodyPr/>
        <a:lstStyle/>
        <a:p>
          <a:endParaRPr lang="en-IE"/>
        </a:p>
      </dgm:t>
    </dgm:pt>
    <dgm:pt modelId="{580D7A20-3534-47CE-AD4F-880BDDE92D2D}">
      <dgm:prSet custT="1"/>
      <dgm:spPr>
        <a:xfrm>
          <a:off x="135649" y="2834068"/>
          <a:ext cx="1342415" cy="976372"/>
        </a:xfrm>
        <a:solidFill>
          <a:srgbClr val="FFFFFF"/>
        </a:solidFill>
        <a:ln w="12700" cap="flat" cmpd="sng" algn="ctr">
          <a:solidFill>
            <a:srgbClr val="ED1B24"/>
          </a:solidFill>
          <a:prstDash val="solid"/>
          <a:miter lim="800000"/>
        </a:ln>
        <a:effectLst/>
      </dgm:spPr>
      <dgm:t>
        <a:bodyPr/>
        <a:lstStyle/>
        <a:p>
          <a:r>
            <a:rPr lang="en-IE" sz="1100">
              <a:solidFill>
                <a:sysClr val="windowText" lastClr="000000">
                  <a:hueOff val="0"/>
                  <a:satOff val="0"/>
                  <a:lumOff val="0"/>
                  <a:alphaOff val="0"/>
                </a:sysClr>
              </a:solidFill>
              <a:latin typeface="Calibri" panose="020F0502020204030204"/>
              <a:ea typeface="+mn-ea"/>
              <a:cs typeface="+mn-cs"/>
            </a:rPr>
            <a:t>SUPPORT COORDINATION CASE BECOMES AN ACTIVE CASE - NO </a:t>
          </a:r>
          <a:r>
            <a:rPr lang="en-IE" sz="1100" smtClean="0">
              <a:solidFill>
                <a:sysClr val="windowText" lastClr="000000">
                  <a:hueOff val="0"/>
                  <a:satOff val="0"/>
                  <a:lumOff val="0"/>
                  <a:alphaOff val="0"/>
                </a:sysClr>
              </a:solidFill>
              <a:latin typeface="Calibri" panose="020F0502020204030204"/>
              <a:ea typeface="+mn-ea"/>
              <a:cs typeface="+mn-cs"/>
            </a:rPr>
            <a:t>VOLUNTEER </a:t>
          </a:r>
          <a:r>
            <a:rPr lang="en-IE" sz="1100">
              <a:solidFill>
                <a:sysClr val="windowText" lastClr="000000">
                  <a:hueOff val="0"/>
                  <a:satOff val="0"/>
                  <a:lumOff val="0"/>
                  <a:alphaOff val="0"/>
                </a:sysClr>
              </a:solidFill>
              <a:latin typeface="Calibri" panose="020F0502020204030204"/>
              <a:ea typeface="+mn-ea"/>
              <a:cs typeface="+mn-cs"/>
            </a:rPr>
            <a:t>INVOLVEMENT </a:t>
          </a:r>
        </a:p>
      </dgm:t>
    </dgm:pt>
    <dgm:pt modelId="{0D002DDD-B189-4A3F-8122-443CEFF11D7D}" type="parTrans" cxnId="{B2EF9709-BDF1-4B91-AF29-5607AC17A465}">
      <dgm:prSet/>
      <dgm:spPr>
        <a:xfrm>
          <a:off x="681515" y="2386913"/>
          <a:ext cx="1810505" cy="328080"/>
        </a:xfrm>
        <a:solidFill>
          <a:srgbClr val="ED1B24"/>
        </a:solidFill>
        <a:ln w="12700" cap="flat" cmpd="sng" algn="ctr">
          <a:solidFill>
            <a:srgbClr val="ED1B24"/>
          </a:solidFill>
          <a:prstDash val="solid"/>
          <a:miter lim="800000"/>
        </a:ln>
        <a:effectLst/>
      </dgm:spPr>
      <dgm:t>
        <a:bodyPr/>
        <a:lstStyle/>
        <a:p>
          <a:endParaRPr lang="en-IE"/>
        </a:p>
      </dgm:t>
    </dgm:pt>
    <dgm:pt modelId="{C7083EA5-D1A3-497D-AC69-7C46235708D5}" type="sibTrans" cxnId="{B2EF9709-BDF1-4B91-AF29-5607AC17A465}">
      <dgm:prSet/>
      <dgm:spPr/>
      <dgm:t>
        <a:bodyPr/>
        <a:lstStyle/>
        <a:p>
          <a:endParaRPr lang="en-IE"/>
        </a:p>
      </dgm:t>
    </dgm:pt>
    <dgm:pt modelId="{587D8EB5-3DDE-4E34-A763-5840AC7EC211}">
      <dgm:prSet custT="1"/>
      <dgm:spPr>
        <a:xfrm>
          <a:off x="3213798" y="3810415"/>
          <a:ext cx="1909868" cy="1126728"/>
        </a:xfrm>
        <a:solidFill>
          <a:srgbClr val="FFFFFF"/>
        </a:solidFill>
        <a:ln w="12700" cap="flat" cmpd="sng" algn="ctr">
          <a:solidFill>
            <a:srgbClr val="ED1B24"/>
          </a:solidFill>
          <a:prstDash val="solid"/>
          <a:miter lim="800000"/>
        </a:ln>
        <a:effectLst/>
      </dgm:spPr>
      <dgm:t>
        <a:bodyPr/>
        <a:lstStyle/>
        <a:p>
          <a:r>
            <a:rPr lang="en-IE" sz="1100" b="0">
              <a:solidFill>
                <a:sysClr val="windowText" lastClr="000000">
                  <a:hueOff val="0"/>
                  <a:satOff val="0"/>
                  <a:lumOff val="0"/>
                  <a:alphaOff val="0"/>
                </a:sysClr>
              </a:solidFill>
              <a:latin typeface="Calibri" panose="020F0502020204030204"/>
              <a:ea typeface="+mn-ea"/>
              <a:cs typeface="+mn-cs"/>
            </a:rPr>
            <a:t>INTERN / HOLDING VOLUNTEERS WHO HAVE BEEN DOING HOLDING VISIT TO MATCH WHERE POSSIBLE</a:t>
          </a:r>
        </a:p>
      </dgm:t>
    </dgm:pt>
    <dgm:pt modelId="{49B96E4B-DD3E-4092-90B2-A774222150FA}" type="parTrans" cxnId="{D8133D96-B796-4EDC-8A9D-DDE9372CBE44}">
      <dgm:prSet/>
      <dgm:spPr>
        <a:xfrm>
          <a:off x="3997671" y="3363261"/>
          <a:ext cx="91440" cy="328080"/>
        </a:xfrm>
        <a:noFill/>
        <a:ln w="12700" cap="flat" cmpd="sng" algn="ctr">
          <a:solidFill>
            <a:srgbClr val="ED1B24"/>
          </a:solidFill>
          <a:prstDash val="solid"/>
          <a:miter lim="800000"/>
        </a:ln>
        <a:effectLst/>
      </dgm:spPr>
      <dgm:t>
        <a:bodyPr/>
        <a:lstStyle/>
        <a:p>
          <a:endParaRPr lang="en-IE"/>
        </a:p>
      </dgm:t>
    </dgm:pt>
    <dgm:pt modelId="{579A9E72-4074-4A62-8B5B-CA1888485F76}" type="sibTrans" cxnId="{D8133D96-B796-4EDC-8A9D-DDE9372CBE44}">
      <dgm:prSet/>
      <dgm:spPr/>
      <dgm:t>
        <a:bodyPr/>
        <a:lstStyle/>
        <a:p>
          <a:endParaRPr lang="en-IE"/>
        </a:p>
      </dgm:t>
    </dgm:pt>
    <dgm:pt modelId="{A32F50FC-E871-461E-BC6A-04EEE7C4E61D}">
      <dgm:prSet custT="1"/>
      <dgm:spPr>
        <a:solidFill>
          <a:srgbClr val="FFFFFF"/>
        </a:solidFill>
        <a:ln>
          <a:solidFill>
            <a:srgbClr val="ED1B24"/>
          </a:solidFill>
        </a:ln>
      </dgm:spPr>
      <dgm:t>
        <a:bodyPr/>
        <a:lstStyle/>
        <a:p>
          <a:r>
            <a:rPr lang="en-IE" sz="1100"/>
            <a:t>SUPPORT COORDINATORS PREP INFO FOR MENTORS (INTERN SUPPORT IN MANAGING)</a:t>
          </a:r>
        </a:p>
      </dgm:t>
    </dgm:pt>
    <dgm:pt modelId="{F0828BC0-C22D-4118-8AA3-EF2933054148}" type="parTrans" cxnId="{06574964-98BF-4D70-88EB-240CFA30C359}">
      <dgm:prSet/>
      <dgm:spPr>
        <a:ln>
          <a:solidFill>
            <a:srgbClr val="ED1B24"/>
          </a:solidFill>
        </a:ln>
      </dgm:spPr>
      <dgm:t>
        <a:bodyPr/>
        <a:lstStyle/>
        <a:p>
          <a:endParaRPr lang="en-IE"/>
        </a:p>
      </dgm:t>
    </dgm:pt>
    <dgm:pt modelId="{F217CF5A-F232-4F51-9391-5F3C22E3906D}" type="sibTrans" cxnId="{06574964-98BF-4D70-88EB-240CFA30C359}">
      <dgm:prSet/>
      <dgm:spPr/>
      <dgm:t>
        <a:bodyPr/>
        <a:lstStyle/>
        <a:p>
          <a:endParaRPr lang="en-IE"/>
        </a:p>
      </dgm:t>
    </dgm:pt>
    <dgm:pt modelId="{48C831AA-6FB0-4600-838C-4B4CD35AD7EE}">
      <dgm:prSet custT="1"/>
      <dgm:spPr>
        <a:solidFill>
          <a:srgbClr val="FFFFFF"/>
        </a:solidFill>
        <a:ln>
          <a:solidFill>
            <a:srgbClr val="ED1B24"/>
          </a:solidFill>
        </a:ln>
      </dgm:spPr>
      <dgm:t>
        <a:bodyPr/>
        <a:lstStyle/>
        <a:p>
          <a:r>
            <a:rPr lang="en-IE" sz="1100">
              <a:solidFill>
                <a:sysClr val="windowText" lastClr="000000">
                  <a:hueOff val="0"/>
                  <a:satOff val="0"/>
                  <a:lumOff val="0"/>
                  <a:alphaOff val="0"/>
                </a:sysClr>
              </a:solidFill>
              <a:latin typeface="Calibri" panose="020F0502020204030204"/>
              <a:ea typeface="+mn-ea"/>
              <a:cs typeface="+mn-cs"/>
            </a:rPr>
            <a:t>TEAM CONTINUE TO LINK IN WITH OP BASED ON LEVEL OF NEED</a:t>
          </a:r>
        </a:p>
      </dgm:t>
    </dgm:pt>
    <dgm:pt modelId="{A79BD7FA-0478-46D2-9307-30D77FB2128D}" type="parTrans" cxnId="{DF406C25-762E-4BB8-8F49-3E366B76A119}">
      <dgm:prSet/>
      <dgm:spPr>
        <a:ln>
          <a:solidFill>
            <a:srgbClr val="ED1B24"/>
          </a:solidFill>
        </a:ln>
      </dgm:spPr>
      <dgm:t>
        <a:bodyPr/>
        <a:lstStyle/>
        <a:p>
          <a:endParaRPr lang="en-IE"/>
        </a:p>
      </dgm:t>
    </dgm:pt>
    <dgm:pt modelId="{B856D733-4D80-4FED-BB34-76863FFF40CE}" type="sibTrans" cxnId="{DF406C25-762E-4BB8-8F49-3E366B76A119}">
      <dgm:prSet/>
      <dgm:spPr/>
      <dgm:t>
        <a:bodyPr/>
        <a:lstStyle/>
        <a:p>
          <a:endParaRPr lang="en-IE"/>
        </a:p>
      </dgm:t>
    </dgm:pt>
    <dgm:pt modelId="{E0B9BAAC-6735-46C0-ABD8-29B10823084C}" type="pres">
      <dgm:prSet presAssocID="{4221D8E9-F4EC-4154-BBE9-1E3DC642E9BB}" presName="hierChild1" presStyleCnt="0">
        <dgm:presLayoutVars>
          <dgm:chPref val="1"/>
          <dgm:dir/>
          <dgm:animOne val="branch"/>
          <dgm:animLvl val="lvl"/>
          <dgm:resizeHandles/>
        </dgm:presLayoutVars>
      </dgm:prSet>
      <dgm:spPr/>
      <dgm:t>
        <a:bodyPr/>
        <a:lstStyle/>
        <a:p>
          <a:endParaRPr lang="en-IE"/>
        </a:p>
      </dgm:t>
    </dgm:pt>
    <dgm:pt modelId="{554890AC-7702-4B84-9A2A-8C175EF55991}" type="pres">
      <dgm:prSet presAssocID="{EEC9CBC7-5960-4FA9-9272-1AB73C7F246A}" presName="hierRoot1" presStyleCnt="0"/>
      <dgm:spPr/>
    </dgm:pt>
    <dgm:pt modelId="{B9776425-D6ED-460E-B8E2-B907461F6719}" type="pres">
      <dgm:prSet presAssocID="{EEC9CBC7-5960-4FA9-9272-1AB73C7F246A}" presName="composite" presStyleCnt="0"/>
      <dgm:spPr/>
    </dgm:pt>
    <dgm:pt modelId="{767DDDC9-DFC0-44D4-9F2F-5D090762AC31}" type="pres">
      <dgm:prSet presAssocID="{EEC9CBC7-5960-4FA9-9272-1AB73C7F246A}" presName="background" presStyleLbl="node0" presStyleIdx="0" presStyleCnt="1"/>
      <dgm:spPr>
        <a:xfrm>
          <a:off x="1043437" y="2095"/>
          <a:ext cx="2897167" cy="482788"/>
        </a:xfrm>
        <a:prstGeom prst="roundRect">
          <a:avLst>
            <a:gd name="adj" fmla="val 10000"/>
          </a:avLst>
        </a:prstGeom>
        <a:solidFill>
          <a:srgbClr val="ED1B24"/>
        </a:solidFill>
        <a:ln w="12700" cap="flat" cmpd="sng" algn="ctr">
          <a:solidFill>
            <a:sysClr val="window" lastClr="FFFFFF">
              <a:hueOff val="0"/>
              <a:satOff val="0"/>
              <a:lumOff val="0"/>
              <a:alphaOff val="0"/>
            </a:sysClr>
          </a:solidFill>
          <a:prstDash val="solid"/>
          <a:miter lim="800000"/>
        </a:ln>
        <a:effectLst/>
      </dgm:spPr>
      <dgm:t>
        <a:bodyPr/>
        <a:lstStyle/>
        <a:p>
          <a:endParaRPr lang="en-IE"/>
        </a:p>
      </dgm:t>
    </dgm:pt>
    <dgm:pt modelId="{22166A81-BC4C-444D-BDDC-39E5039ED30C}" type="pres">
      <dgm:prSet presAssocID="{EEC9CBC7-5960-4FA9-9272-1AB73C7F246A}" presName="text" presStyleLbl="fgAcc0" presStyleIdx="0" presStyleCnt="1" custScaleX="256825" custScaleY="67398">
        <dgm:presLayoutVars>
          <dgm:chPref val="3"/>
        </dgm:presLayoutVars>
      </dgm:prSet>
      <dgm:spPr>
        <a:prstGeom prst="roundRect">
          <a:avLst>
            <a:gd name="adj" fmla="val 10000"/>
          </a:avLst>
        </a:prstGeom>
      </dgm:spPr>
      <dgm:t>
        <a:bodyPr/>
        <a:lstStyle/>
        <a:p>
          <a:endParaRPr lang="en-IE"/>
        </a:p>
      </dgm:t>
    </dgm:pt>
    <dgm:pt modelId="{E7942DE6-12E2-49B0-9125-7C3F298CE788}" type="pres">
      <dgm:prSet presAssocID="{EEC9CBC7-5960-4FA9-9272-1AB73C7F246A}" presName="hierChild2" presStyleCnt="0"/>
      <dgm:spPr/>
    </dgm:pt>
    <dgm:pt modelId="{F06371EB-4BE3-4676-9F72-9CD63DB93DB0}" type="pres">
      <dgm:prSet presAssocID="{7F07E060-04DA-4646-8C20-955D1063E2AA}" presName="Name10" presStyleLbl="parChTrans1D2" presStyleIdx="0" presStyleCnt="1"/>
      <dgm:spPr>
        <a:custGeom>
          <a:avLst/>
          <a:gdLst/>
          <a:ahLst/>
          <a:cxnLst/>
          <a:rect l="0" t="0" r="0" b="0"/>
          <a:pathLst>
            <a:path>
              <a:moveTo>
                <a:pt x="45720" y="0"/>
              </a:moveTo>
              <a:lnTo>
                <a:pt x="45720" y="328080"/>
              </a:lnTo>
            </a:path>
          </a:pathLst>
        </a:custGeom>
      </dgm:spPr>
      <dgm:t>
        <a:bodyPr/>
        <a:lstStyle/>
        <a:p>
          <a:endParaRPr lang="en-IE"/>
        </a:p>
      </dgm:t>
    </dgm:pt>
    <dgm:pt modelId="{3F0B8C5A-31A1-497E-B483-3924471B6A36}" type="pres">
      <dgm:prSet presAssocID="{42C43826-D1D0-4939-BFBE-D4CDA90A38C0}" presName="hierRoot2" presStyleCnt="0"/>
      <dgm:spPr/>
    </dgm:pt>
    <dgm:pt modelId="{D34FA0DC-CA57-4995-BB51-71D1ADB4ABA2}" type="pres">
      <dgm:prSet presAssocID="{42C43826-D1D0-4939-BFBE-D4CDA90A38C0}" presName="composite2" presStyleCnt="0"/>
      <dgm:spPr/>
    </dgm:pt>
    <dgm:pt modelId="{E3C34A2B-A906-4434-AF40-9923D1E8EC2B}" type="pres">
      <dgm:prSet presAssocID="{42C43826-D1D0-4939-BFBE-D4CDA90A38C0}" presName="background2" presStyleLbl="node2" presStyleIdx="0" presStyleCnt="1"/>
      <dgm:spPr>
        <a:xfrm>
          <a:off x="942243" y="812965"/>
          <a:ext cx="3099554" cy="727449"/>
        </a:xfrm>
        <a:prstGeom prst="roundRect">
          <a:avLst>
            <a:gd name="adj" fmla="val 10000"/>
          </a:avLst>
        </a:prstGeom>
        <a:solidFill>
          <a:srgbClr val="ED1B24"/>
        </a:solidFill>
        <a:ln w="12700" cap="flat" cmpd="sng" algn="ctr">
          <a:solidFill>
            <a:sysClr val="window" lastClr="FFFFFF">
              <a:hueOff val="0"/>
              <a:satOff val="0"/>
              <a:lumOff val="0"/>
              <a:alphaOff val="0"/>
            </a:sysClr>
          </a:solidFill>
          <a:prstDash val="solid"/>
          <a:miter lim="800000"/>
        </a:ln>
        <a:effectLst/>
      </dgm:spPr>
      <dgm:t>
        <a:bodyPr/>
        <a:lstStyle/>
        <a:p>
          <a:endParaRPr lang="en-IE"/>
        </a:p>
      </dgm:t>
    </dgm:pt>
    <dgm:pt modelId="{81CD594C-14EF-4DC8-BA13-081FF1021BEF}" type="pres">
      <dgm:prSet presAssocID="{42C43826-D1D0-4939-BFBE-D4CDA90A38C0}" presName="text2" presStyleLbl="fgAcc2" presStyleIdx="0" presStyleCnt="1" custScaleX="299880" custScaleY="137465">
        <dgm:presLayoutVars>
          <dgm:chPref val="3"/>
        </dgm:presLayoutVars>
      </dgm:prSet>
      <dgm:spPr>
        <a:prstGeom prst="roundRect">
          <a:avLst>
            <a:gd name="adj" fmla="val 10000"/>
          </a:avLst>
        </a:prstGeom>
      </dgm:spPr>
      <dgm:t>
        <a:bodyPr/>
        <a:lstStyle/>
        <a:p>
          <a:endParaRPr lang="en-IE"/>
        </a:p>
      </dgm:t>
    </dgm:pt>
    <dgm:pt modelId="{7EE792E8-1BCF-4D1C-8FA8-6A3D29D88002}" type="pres">
      <dgm:prSet presAssocID="{42C43826-D1D0-4939-BFBE-D4CDA90A38C0}" presName="hierChild3" presStyleCnt="0"/>
      <dgm:spPr/>
    </dgm:pt>
    <dgm:pt modelId="{C98E0E2E-BE20-47D2-B0DE-4D9814620CF9}" type="pres">
      <dgm:prSet presAssocID="{DAA7E69B-9CDA-4AA4-8E22-73EA639EE941}" presName="Name17" presStyleLbl="parChTrans1D3" presStyleIdx="0" presStyleCnt="1"/>
      <dgm:spPr>
        <a:custGeom>
          <a:avLst/>
          <a:gdLst/>
          <a:ahLst/>
          <a:cxnLst/>
          <a:rect l="0" t="0" r="0" b="0"/>
          <a:pathLst>
            <a:path>
              <a:moveTo>
                <a:pt x="45720" y="0"/>
              </a:moveTo>
              <a:lnTo>
                <a:pt x="45720" y="328080"/>
              </a:lnTo>
            </a:path>
          </a:pathLst>
        </a:custGeom>
      </dgm:spPr>
      <dgm:t>
        <a:bodyPr/>
        <a:lstStyle/>
        <a:p>
          <a:endParaRPr lang="en-IE"/>
        </a:p>
      </dgm:t>
    </dgm:pt>
    <dgm:pt modelId="{F0BEE1A9-51BF-4B2F-91D7-599C836DE14F}" type="pres">
      <dgm:prSet presAssocID="{CEB44D12-2F7E-486C-9DFC-52D13C20A84A}" presName="hierRoot3" presStyleCnt="0"/>
      <dgm:spPr/>
    </dgm:pt>
    <dgm:pt modelId="{EE61DDE7-BD77-4B78-A120-26EE07512DBE}" type="pres">
      <dgm:prSet presAssocID="{CEB44D12-2F7E-486C-9DFC-52D13C20A84A}" presName="composite3" presStyleCnt="0"/>
      <dgm:spPr/>
    </dgm:pt>
    <dgm:pt modelId="{0D375A08-5EB1-46A9-A0F4-B9110017A4AC}" type="pres">
      <dgm:prSet presAssocID="{CEB44D12-2F7E-486C-9DFC-52D13C20A84A}" presName="background3" presStyleLbl="node3" presStyleIdx="0" presStyleCnt="1"/>
      <dgm:spPr>
        <a:xfrm>
          <a:off x="1038123" y="1868495"/>
          <a:ext cx="2907793" cy="518418"/>
        </a:xfrm>
        <a:prstGeom prst="roundRect">
          <a:avLst>
            <a:gd name="adj" fmla="val 10000"/>
          </a:avLst>
        </a:prstGeom>
        <a:solidFill>
          <a:srgbClr val="ED1B24"/>
        </a:solidFill>
        <a:ln w="12700" cap="flat" cmpd="sng" algn="ctr">
          <a:solidFill>
            <a:sysClr val="window" lastClr="FFFFFF">
              <a:hueOff val="0"/>
              <a:satOff val="0"/>
              <a:lumOff val="0"/>
              <a:alphaOff val="0"/>
            </a:sysClr>
          </a:solidFill>
          <a:prstDash val="solid"/>
          <a:miter lim="800000"/>
        </a:ln>
        <a:effectLst/>
      </dgm:spPr>
      <dgm:t>
        <a:bodyPr/>
        <a:lstStyle/>
        <a:p>
          <a:endParaRPr lang="en-IE"/>
        </a:p>
      </dgm:t>
    </dgm:pt>
    <dgm:pt modelId="{2A7F788A-C752-4C9F-BD3A-AA4A81CD8D3C}" type="pres">
      <dgm:prSet presAssocID="{CEB44D12-2F7E-486C-9DFC-52D13C20A84A}" presName="text3" presStyleLbl="fgAcc3" presStyleIdx="0" presStyleCnt="1" custScaleX="290070" custScaleY="111427">
        <dgm:presLayoutVars>
          <dgm:chPref val="3"/>
        </dgm:presLayoutVars>
      </dgm:prSet>
      <dgm:spPr>
        <a:prstGeom prst="roundRect">
          <a:avLst>
            <a:gd name="adj" fmla="val 10000"/>
          </a:avLst>
        </a:prstGeom>
      </dgm:spPr>
      <dgm:t>
        <a:bodyPr/>
        <a:lstStyle/>
        <a:p>
          <a:endParaRPr lang="en-IE"/>
        </a:p>
      </dgm:t>
    </dgm:pt>
    <dgm:pt modelId="{9FF785FD-ABC3-4B7A-A439-9719A3A05CD2}" type="pres">
      <dgm:prSet presAssocID="{CEB44D12-2F7E-486C-9DFC-52D13C20A84A}" presName="hierChild4" presStyleCnt="0"/>
      <dgm:spPr/>
    </dgm:pt>
    <dgm:pt modelId="{458FB132-7CF6-42D5-AE4A-5897ACEDF82B}" type="pres">
      <dgm:prSet presAssocID="{0D002DDD-B189-4A3F-8122-443CEFF11D7D}" presName="Name23" presStyleLbl="parChTrans1D4" presStyleIdx="0" presStyleCnt="6"/>
      <dgm:spPr>
        <a:custGeom>
          <a:avLst/>
          <a:gdLst/>
          <a:ahLst/>
          <a:cxnLst/>
          <a:rect l="0" t="0" r="0" b="0"/>
          <a:pathLst>
            <a:path>
              <a:moveTo>
                <a:pt x="1810505" y="0"/>
              </a:moveTo>
              <a:lnTo>
                <a:pt x="1810505" y="223577"/>
              </a:lnTo>
              <a:lnTo>
                <a:pt x="0" y="223577"/>
              </a:lnTo>
              <a:lnTo>
                <a:pt x="0" y="328080"/>
              </a:lnTo>
            </a:path>
          </a:pathLst>
        </a:custGeom>
      </dgm:spPr>
      <dgm:t>
        <a:bodyPr/>
        <a:lstStyle/>
        <a:p>
          <a:endParaRPr lang="en-IE"/>
        </a:p>
      </dgm:t>
    </dgm:pt>
    <dgm:pt modelId="{70674F02-E14D-48DA-9F42-DBB64DA1138F}" type="pres">
      <dgm:prSet presAssocID="{580D7A20-3534-47CE-AD4F-880BDDE92D2D}" presName="hierRoot4" presStyleCnt="0"/>
      <dgm:spPr/>
    </dgm:pt>
    <dgm:pt modelId="{ECCFC46C-B350-4100-BDEF-54D3F9D6046B}" type="pres">
      <dgm:prSet presAssocID="{580D7A20-3534-47CE-AD4F-880BDDE92D2D}" presName="composite4" presStyleCnt="0"/>
      <dgm:spPr/>
    </dgm:pt>
    <dgm:pt modelId="{777D2E2E-219D-4045-A536-A7E255C2C6F5}" type="pres">
      <dgm:prSet presAssocID="{580D7A20-3534-47CE-AD4F-880BDDE92D2D}" presName="background4" presStyleLbl="node4" presStyleIdx="0" presStyleCnt="6"/>
      <dgm:spPr>
        <a:xfrm>
          <a:off x="10308" y="2714994"/>
          <a:ext cx="1342415" cy="976372"/>
        </a:xfrm>
        <a:prstGeom prst="roundRect">
          <a:avLst>
            <a:gd name="adj" fmla="val 10000"/>
          </a:avLst>
        </a:prstGeom>
        <a:solidFill>
          <a:srgbClr val="ED1B24"/>
        </a:solidFill>
        <a:ln w="12700" cap="flat" cmpd="sng" algn="ctr">
          <a:solidFill>
            <a:sysClr val="window" lastClr="FFFFFF">
              <a:hueOff val="0"/>
              <a:satOff val="0"/>
              <a:lumOff val="0"/>
              <a:alphaOff val="0"/>
            </a:sysClr>
          </a:solidFill>
          <a:prstDash val="solid"/>
          <a:miter lim="800000"/>
        </a:ln>
        <a:effectLst/>
      </dgm:spPr>
      <dgm:t>
        <a:bodyPr/>
        <a:lstStyle/>
        <a:p>
          <a:endParaRPr lang="en-IE"/>
        </a:p>
      </dgm:t>
    </dgm:pt>
    <dgm:pt modelId="{371137D3-2571-4E2D-A28C-A98FCDB3294C}" type="pres">
      <dgm:prSet presAssocID="{580D7A20-3534-47CE-AD4F-880BDDE92D2D}" presName="text4" presStyleLbl="fgAcc4" presStyleIdx="0" presStyleCnt="6" custScaleX="122709" custScaleY="168807">
        <dgm:presLayoutVars>
          <dgm:chPref val="3"/>
        </dgm:presLayoutVars>
      </dgm:prSet>
      <dgm:spPr>
        <a:prstGeom prst="roundRect">
          <a:avLst>
            <a:gd name="adj" fmla="val 10000"/>
          </a:avLst>
        </a:prstGeom>
      </dgm:spPr>
      <dgm:t>
        <a:bodyPr/>
        <a:lstStyle/>
        <a:p>
          <a:endParaRPr lang="en-IE"/>
        </a:p>
      </dgm:t>
    </dgm:pt>
    <dgm:pt modelId="{A8F2555A-8BD9-4617-AC9A-FED2467828BB}" type="pres">
      <dgm:prSet presAssocID="{580D7A20-3534-47CE-AD4F-880BDDE92D2D}" presName="hierChild5" presStyleCnt="0"/>
      <dgm:spPr/>
    </dgm:pt>
    <dgm:pt modelId="{F6724A6E-04FF-44D0-BC5A-C552C44B507F}" type="pres">
      <dgm:prSet presAssocID="{EB3B57F6-9D1C-4D16-9C33-EB796B8F56CC}" presName="Name23" presStyleLbl="parChTrans1D4" presStyleIdx="1" presStyleCnt="6"/>
      <dgm:spPr>
        <a:custGeom>
          <a:avLst/>
          <a:gdLst/>
          <a:ahLst/>
          <a:cxnLst/>
          <a:rect l="0" t="0" r="0" b="0"/>
          <a:pathLst>
            <a:path>
              <a:moveTo>
                <a:pt x="271430" y="0"/>
              </a:moveTo>
              <a:lnTo>
                <a:pt x="271430" y="223577"/>
              </a:lnTo>
              <a:lnTo>
                <a:pt x="0" y="223577"/>
              </a:lnTo>
              <a:lnTo>
                <a:pt x="0" y="328080"/>
              </a:lnTo>
            </a:path>
          </a:pathLst>
        </a:custGeom>
      </dgm:spPr>
      <dgm:t>
        <a:bodyPr/>
        <a:lstStyle/>
        <a:p>
          <a:endParaRPr lang="en-IE"/>
        </a:p>
      </dgm:t>
    </dgm:pt>
    <dgm:pt modelId="{04A16ED4-E63F-4538-91DC-1B60372959E7}" type="pres">
      <dgm:prSet presAssocID="{8FE74024-781A-4768-907A-4CF8F98EB671}" presName="hierRoot4" presStyleCnt="0"/>
      <dgm:spPr/>
    </dgm:pt>
    <dgm:pt modelId="{58CCBAE3-9A13-4395-B1E9-6212D1B88A45}" type="pres">
      <dgm:prSet presAssocID="{8FE74024-781A-4768-907A-4CF8F98EB671}" presName="composite4" presStyleCnt="0"/>
      <dgm:spPr/>
    </dgm:pt>
    <dgm:pt modelId="{9BC85D5A-F3B9-4ADC-8129-60E607256B56}" type="pres">
      <dgm:prSet presAssocID="{8FE74024-781A-4768-907A-4CF8F98EB671}" presName="background4" presStyleLbl="node4" presStyleIdx="1" presStyleCnt="6"/>
      <dgm:spPr>
        <a:xfrm>
          <a:off x="1603405" y="2714994"/>
          <a:ext cx="1234368" cy="1282579"/>
        </a:xfrm>
        <a:prstGeom prst="roundRect">
          <a:avLst>
            <a:gd name="adj" fmla="val 10000"/>
          </a:avLst>
        </a:prstGeom>
        <a:solidFill>
          <a:srgbClr val="ED1B24"/>
        </a:solidFill>
        <a:ln w="12700" cap="flat" cmpd="sng" algn="ctr">
          <a:solidFill>
            <a:sysClr val="window" lastClr="FFFFFF">
              <a:hueOff val="0"/>
              <a:satOff val="0"/>
              <a:lumOff val="0"/>
              <a:alphaOff val="0"/>
            </a:sysClr>
          </a:solidFill>
          <a:prstDash val="solid"/>
          <a:miter lim="800000"/>
        </a:ln>
        <a:effectLst/>
      </dgm:spPr>
      <dgm:t>
        <a:bodyPr/>
        <a:lstStyle/>
        <a:p>
          <a:endParaRPr lang="en-IE"/>
        </a:p>
      </dgm:t>
    </dgm:pt>
    <dgm:pt modelId="{6B299A8D-58CC-44F6-9701-E5C2EF17C240}" type="pres">
      <dgm:prSet presAssocID="{8FE74024-781A-4768-907A-4CF8F98EB671}" presName="text4" presStyleLbl="fgAcc4" presStyleIdx="1" presStyleCnt="6" custScaleX="109423" custScaleY="179050">
        <dgm:presLayoutVars>
          <dgm:chPref val="3"/>
        </dgm:presLayoutVars>
      </dgm:prSet>
      <dgm:spPr>
        <a:prstGeom prst="roundRect">
          <a:avLst>
            <a:gd name="adj" fmla="val 10000"/>
          </a:avLst>
        </a:prstGeom>
      </dgm:spPr>
      <dgm:t>
        <a:bodyPr/>
        <a:lstStyle/>
        <a:p>
          <a:endParaRPr lang="en-IE"/>
        </a:p>
      </dgm:t>
    </dgm:pt>
    <dgm:pt modelId="{8BB842AA-842A-4E63-8A6A-DED01A1E8E6E}" type="pres">
      <dgm:prSet presAssocID="{8FE74024-781A-4768-907A-4CF8F98EB671}" presName="hierChild5" presStyleCnt="0"/>
      <dgm:spPr/>
    </dgm:pt>
    <dgm:pt modelId="{CA63E251-F506-4F2A-862D-3733A60C0148}" type="pres">
      <dgm:prSet presAssocID="{F0828BC0-C22D-4118-8AA3-EF2933054148}" presName="Name23" presStyleLbl="parChTrans1D4" presStyleIdx="2" presStyleCnt="6"/>
      <dgm:spPr/>
      <dgm:t>
        <a:bodyPr/>
        <a:lstStyle/>
        <a:p>
          <a:endParaRPr lang="en-IE"/>
        </a:p>
      </dgm:t>
    </dgm:pt>
    <dgm:pt modelId="{2C8B470B-5659-4D87-97A6-E1E8AB5AAB3B}" type="pres">
      <dgm:prSet presAssocID="{A32F50FC-E871-461E-BC6A-04EEE7C4E61D}" presName="hierRoot4" presStyleCnt="0"/>
      <dgm:spPr/>
    </dgm:pt>
    <dgm:pt modelId="{2D90C19B-4901-4891-A31B-BBB8064D6F2F}" type="pres">
      <dgm:prSet presAssocID="{A32F50FC-E871-461E-BC6A-04EEE7C4E61D}" presName="composite4" presStyleCnt="0"/>
      <dgm:spPr/>
    </dgm:pt>
    <dgm:pt modelId="{401F3E76-E820-4D23-824A-984E43E8DF93}" type="pres">
      <dgm:prSet presAssocID="{A32F50FC-E871-461E-BC6A-04EEE7C4E61D}" presName="background4" presStyleLbl="node4" presStyleIdx="2" presStyleCnt="6"/>
      <dgm:spPr>
        <a:solidFill>
          <a:srgbClr val="ED1B24"/>
        </a:solidFill>
      </dgm:spPr>
      <dgm:t>
        <a:bodyPr/>
        <a:lstStyle/>
        <a:p>
          <a:endParaRPr lang="en-IE"/>
        </a:p>
      </dgm:t>
    </dgm:pt>
    <dgm:pt modelId="{B5BCE40B-6A6A-435F-A97D-B6E1BB03E85B}" type="pres">
      <dgm:prSet presAssocID="{A32F50FC-E871-461E-BC6A-04EEE7C4E61D}" presName="text4" presStyleLbl="fgAcc4" presStyleIdx="2" presStyleCnt="6" custScaleX="290186">
        <dgm:presLayoutVars>
          <dgm:chPref val="3"/>
        </dgm:presLayoutVars>
      </dgm:prSet>
      <dgm:spPr/>
      <dgm:t>
        <a:bodyPr/>
        <a:lstStyle/>
        <a:p>
          <a:endParaRPr lang="en-IE"/>
        </a:p>
      </dgm:t>
    </dgm:pt>
    <dgm:pt modelId="{400986D0-DEAA-4423-B471-EE9B35461ADD}" type="pres">
      <dgm:prSet presAssocID="{A32F50FC-E871-461E-BC6A-04EEE7C4E61D}" presName="hierChild5" presStyleCnt="0"/>
      <dgm:spPr/>
    </dgm:pt>
    <dgm:pt modelId="{8BB9ECD9-CA6B-4F68-878E-EA01406D960E}" type="pres">
      <dgm:prSet presAssocID="{A79BD7FA-0478-46D2-9307-30D77FB2128D}" presName="Name23" presStyleLbl="parChTrans1D4" presStyleIdx="3" presStyleCnt="6"/>
      <dgm:spPr/>
      <dgm:t>
        <a:bodyPr/>
        <a:lstStyle/>
        <a:p>
          <a:endParaRPr lang="en-IE"/>
        </a:p>
      </dgm:t>
    </dgm:pt>
    <dgm:pt modelId="{D3A89142-BD82-4766-8D50-FA3AC2DF987E}" type="pres">
      <dgm:prSet presAssocID="{48C831AA-6FB0-4600-838C-4B4CD35AD7EE}" presName="hierRoot4" presStyleCnt="0"/>
      <dgm:spPr/>
    </dgm:pt>
    <dgm:pt modelId="{AA810410-04F3-4E7B-B9D2-21B0BD47A5B6}" type="pres">
      <dgm:prSet presAssocID="{48C831AA-6FB0-4600-838C-4B4CD35AD7EE}" presName="composite4" presStyleCnt="0"/>
      <dgm:spPr/>
    </dgm:pt>
    <dgm:pt modelId="{8AFF89ED-3747-4B6B-8B13-8B444BB6E1A2}" type="pres">
      <dgm:prSet presAssocID="{48C831AA-6FB0-4600-838C-4B4CD35AD7EE}" presName="background4" presStyleLbl="node4" presStyleIdx="3" presStyleCnt="6"/>
      <dgm:spPr>
        <a:solidFill>
          <a:srgbClr val="ED1B24"/>
        </a:solidFill>
      </dgm:spPr>
      <dgm:t>
        <a:bodyPr/>
        <a:lstStyle/>
        <a:p>
          <a:endParaRPr lang="en-IE"/>
        </a:p>
      </dgm:t>
    </dgm:pt>
    <dgm:pt modelId="{20A1338F-9FB1-4E63-8DBF-BF520437D895}" type="pres">
      <dgm:prSet presAssocID="{48C831AA-6FB0-4600-838C-4B4CD35AD7EE}" presName="text4" presStyleLbl="fgAcc4" presStyleIdx="3" presStyleCnt="6" custScaleX="299060">
        <dgm:presLayoutVars>
          <dgm:chPref val="3"/>
        </dgm:presLayoutVars>
      </dgm:prSet>
      <dgm:spPr/>
      <dgm:t>
        <a:bodyPr/>
        <a:lstStyle/>
        <a:p>
          <a:endParaRPr lang="en-IE"/>
        </a:p>
      </dgm:t>
    </dgm:pt>
    <dgm:pt modelId="{CD97AC31-72AA-4A59-A4A7-15AA0E30C8EC}" type="pres">
      <dgm:prSet presAssocID="{48C831AA-6FB0-4600-838C-4B4CD35AD7EE}" presName="hierChild5" presStyleCnt="0"/>
      <dgm:spPr/>
    </dgm:pt>
    <dgm:pt modelId="{CF584016-86A0-432A-86BD-B222CEBF8BE8}" type="pres">
      <dgm:prSet presAssocID="{2B567334-A9C0-4BAF-8A35-D6E6E5D3C7C5}" presName="Name23" presStyleLbl="parChTrans1D4" presStyleIdx="4" presStyleCnt="6"/>
      <dgm:spPr>
        <a:custGeom>
          <a:avLst/>
          <a:gdLst/>
          <a:ahLst/>
          <a:cxnLst/>
          <a:rect l="0" t="0" r="0" b="0"/>
          <a:pathLst>
            <a:path>
              <a:moveTo>
                <a:pt x="0" y="0"/>
              </a:moveTo>
              <a:lnTo>
                <a:pt x="0" y="223577"/>
              </a:lnTo>
              <a:lnTo>
                <a:pt x="1551370" y="223577"/>
              </a:lnTo>
              <a:lnTo>
                <a:pt x="1551370" y="328080"/>
              </a:lnTo>
            </a:path>
          </a:pathLst>
        </a:custGeom>
      </dgm:spPr>
      <dgm:t>
        <a:bodyPr/>
        <a:lstStyle/>
        <a:p>
          <a:endParaRPr lang="en-IE"/>
        </a:p>
      </dgm:t>
    </dgm:pt>
    <dgm:pt modelId="{D48BCEB5-7A08-43C1-B950-654088E1F665}" type="pres">
      <dgm:prSet presAssocID="{50580B3A-098F-40BC-8D61-D06263F8CE79}" presName="hierRoot4" presStyleCnt="0"/>
      <dgm:spPr/>
    </dgm:pt>
    <dgm:pt modelId="{225F01F0-42F6-44B6-885F-BE43E631D78B}" type="pres">
      <dgm:prSet presAssocID="{50580B3A-098F-40BC-8D61-D06263F8CE79}" presName="composite4" presStyleCnt="0"/>
      <dgm:spPr/>
    </dgm:pt>
    <dgm:pt modelId="{BE275AF7-C0CC-44DE-B8BE-B39714EBBFF3}" type="pres">
      <dgm:prSet presAssocID="{50580B3A-098F-40BC-8D61-D06263F8CE79}" presName="background4" presStyleLbl="node4" presStyleIdx="4" presStyleCnt="6"/>
      <dgm:spPr>
        <a:xfrm>
          <a:off x="3113048" y="2714994"/>
          <a:ext cx="1860684" cy="648266"/>
        </a:xfrm>
        <a:prstGeom prst="roundRect">
          <a:avLst>
            <a:gd name="adj" fmla="val 10000"/>
          </a:avLst>
        </a:prstGeom>
        <a:solidFill>
          <a:srgbClr val="ED1B24"/>
        </a:solidFill>
        <a:ln w="12700" cap="flat" cmpd="sng" algn="ctr">
          <a:solidFill>
            <a:sysClr val="window" lastClr="FFFFFF">
              <a:hueOff val="0"/>
              <a:satOff val="0"/>
              <a:lumOff val="0"/>
              <a:alphaOff val="0"/>
            </a:sysClr>
          </a:solidFill>
          <a:prstDash val="solid"/>
          <a:miter lim="800000"/>
        </a:ln>
        <a:effectLst/>
      </dgm:spPr>
      <dgm:t>
        <a:bodyPr/>
        <a:lstStyle/>
        <a:p>
          <a:endParaRPr lang="en-IE"/>
        </a:p>
      </dgm:t>
    </dgm:pt>
    <dgm:pt modelId="{E6F1DEB9-5F23-4938-BB46-F12F973B0D47}" type="pres">
      <dgm:prSet presAssocID="{50580B3A-098F-40BC-8D61-D06263F8CE79}" presName="text4" presStyleLbl="fgAcc4" presStyleIdx="4" presStyleCnt="6" custScaleX="221726" custScaleY="90499">
        <dgm:presLayoutVars>
          <dgm:chPref val="3"/>
        </dgm:presLayoutVars>
      </dgm:prSet>
      <dgm:spPr>
        <a:prstGeom prst="roundRect">
          <a:avLst>
            <a:gd name="adj" fmla="val 10000"/>
          </a:avLst>
        </a:prstGeom>
      </dgm:spPr>
      <dgm:t>
        <a:bodyPr/>
        <a:lstStyle/>
        <a:p>
          <a:endParaRPr lang="en-IE"/>
        </a:p>
      </dgm:t>
    </dgm:pt>
    <dgm:pt modelId="{AE4A9F40-92D8-4EE2-AFB4-9A112039B721}" type="pres">
      <dgm:prSet presAssocID="{50580B3A-098F-40BC-8D61-D06263F8CE79}" presName="hierChild5" presStyleCnt="0"/>
      <dgm:spPr/>
    </dgm:pt>
    <dgm:pt modelId="{3E9FDAA6-BA18-4B9E-87B1-6624CB5C8F11}" type="pres">
      <dgm:prSet presAssocID="{49B96E4B-DD3E-4092-90B2-A774222150FA}" presName="Name23" presStyleLbl="parChTrans1D4" presStyleIdx="5" presStyleCnt="6"/>
      <dgm:spPr>
        <a:custGeom>
          <a:avLst/>
          <a:gdLst/>
          <a:ahLst/>
          <a:cxnLst/>
          <a:rect l="0" t="0" r="0" b="0"/>
          <a:pathLst>
            <a:path>
              <a:moveTo>
                <a:pt x="45720" y="0"/>
              </a:moveTo>
              <a:lnTo>
                <a:pt x="45720" y="328080"/>
              </a:lnTo>
            </a:path>
          </a:pathLst>
        </a:custGeom>
      </dgm:spPr>
      <dgm:t>
        <a:bodyPr/>
        <a:lstStyle/>
        <a:p>
          <a:endParaRPr lang="en-IE"/>
        </a:p>
      </dgm:t>
    </dgm:pt>
    <dgm:pt modelId="{167FB537-8E97-4EA6-B2CB-FB1D1B95884D}" type="pres">
      <dgm:prSet presAssocID="{587D8EB5-3DDE-4E34-A763-5840AC7EC211}" presName="hierRoot4" presStyleCnt="0"/>
      <dgm:spPr/>
    </dgm:pt>
    <dgm:pt modelId="{F9E1BA37-CBEA-4702-9CF9-26DC0BCA6D8B}" type="pres">
      <dgm:prSet presAssocID="{587D8EB5-3DDE-4E34-A763-5840AC7EC211}" presName="composite4" presStyleCnt="0"/>
      <dgm:spPr/>
    </dgm:pt>
    <dgm:pt modelId="{6520AA1F-4EE1-4DE6-B523-8CEF6FDEF0B7}" type="pres">
      <dgm:prSet presAssocID="{587D8EB5-3DDE-4E34-A763-5840AC7EC211}" presName="background4" presStyleLbl="node4" presStyleIdx="5" presStyleCnt="6"/>
      <dgm:spPr>
        <a:xfrm>
          <a:off x="3088456" y="3691341"/>
          <a:ext cx="1909868" cy="1126728"/>
        </a:xfrm>
        <a:prstGeom prst="roundRect">
          <a:avLst>
            <a:gd name="adj" fmla="val 10000"/>
          </a:avLst>
        </a:prstGeom>
        <a:solidFill>
          <a:srgbClr val="ED1B24"/>
        </a:solidFill>
        <a:ln w="12700" cap="flat" cmpd="sng" algn="ctr">
          <a:solidFill>
            <a:sysClr val="window" lastClr="FFFFFF">
              <a:hueOff val="0"/>
              <a:satOff val="0"/>
              <a:lumOff val="0"/>
              <a:alphaOff val="0"/>
            </a:sysClr>
          </a:solidFill>
          <a:prstDash val="solid"/>
          <a:miter lim="800000"/>
        </a:ln>
        <a:effectLst/>
      </dgm:spPr>
      <dgm:t>
        <a:bodyPr/>
        <a:lstStyle/>
        <a:p>
          <a:endParaRPr lang="en-IE"/>
        </a:p>
      </dgm:t>
    </dgm:pt>
    <dgm:pt modelId="{ECDBABF9-CD0C-4171-9B11-750CF7603B5F}" type="pres">
      <dgm:prSet presAssocID="{587D8EB5-3DDE-4E34-A763-5840AC7EC211}" presName="text4" presStyleLbl="fgAcc4" presStyleIdx="5" presStyleCnt="6" custScaleX="169304" custScaleY="157293">
        <dgm:presLayoutVars>
          <dgm:chPref val="3"/>
        </dgm:presLayoutVars>
      </dgm:prSet>
      <dgm:spPr>
        <a:prstGeom prst="roundRect">
          <a:avLst>
            <a:gd name="adj" fmla="val 10000"/>
          </a:avLst>
        </a:prstGeom>
      </dgm:spPr>
      <dgm:t>
        <a:bodyPr/>
        <a:lstStyle/>
        <a:p>
          <a:endParaRPr lang="en-IE"/>
        </a:p>
      </dgm:t>
    </dgm:pt>
    <dgm:pt modelId="{B194831A-B9C6-40B8-8E7A-58D1C30E6054}" type="pres">
      <dgm:prSet presAssocID="{587D8EB5-3DDE-4E34-A763-5840AC7EC211}" presName="hierChild5" presStyleCnt="0"/>
      <dgm:spPr/>
    </dgm:pt>
  </dgm:ptLst>
  <dgm:cxnLst>
    <dgm:cxn modelId="{3B273B43-828A-4C88-8DDB-9918032A44A0}" type="presOf" srcId="{8FE74024-781A-4768-907A-4CF8F98EB671}" destId="{6B299A8D-58CC-44F6-9701-E5C2EF17C240}" srcOrd="0" destOrd="0" presId="urn:microsoft.com/office/officeart/2005/8/layout/hierarchy1"/>
    <dgm:cxn modelId="{CBBF1321-7318-4E22-992A-75CB90CC1A88}" srcId="{42C43826-D1D0-4939-BFBE-D4CDA90A38C0}" destId="{CEB44D12-2F7E-486C-9DFC-52D13C20A84A}" srcOrd="0" destOrd="0" parTransId="{DAA7E69B-9CDA-4AA4-8E22-73EA639EE941}" sibTransId="{F18D1555-F4B7-4B6D-9CBC-CE795E39E7CC}"/>
    <dgm:cxn modelId="{E58DC649-0113-4A13-8E08-00B0A302A5EE}" type="presOf" srcId="{A32F50FC-E871-461E-BC6A-04EEE7C4E61D}" destId="{B5BCE40B-6A6A-435F-A97D-B6E1BB03E85B}" srcOrd="0" destOrd="0" presId="urn:microsoft.com/office/officeart/2005/8/layout/hierarchy1"/>
    <dgm:cxn modelId="{7E0AD9F1-A415-4D1D-9BD6-252AE447ACA1}" type="presOf" srcId="{0D002DDD-B189-4A3F-8122-443CEFF11D7D}" destId="{458FB132-7CF6-42D5-AE4A-5897ACEDF82B}" srcOrd="0" destOrd="0" presId="urn:microsoft.com/office/officeart/2005/8/layout/hierarchy1"/>
    <dgm:cxn modelId="{88751F11-59F6-454F-9548-B0A12675BA40}" type="presOf" srcId="{42C43826-D1D0-4939-BFBE-D4CDA90A38C0}" destId="{81CD594C-14EF-4DC8-BA13-081FF1021BEF}" srcOrd="0" destOrd="0" presId="urn:microsoft.com/office/officeart/2005/8/layout/hierarchy1"/>
    <dgm:cxn modelId="{E3507070-BCEF-4BE8-B1BC-2C8FF97BFBF2}" srcId="{EEC9CBC7-5960-4FA9-9272-1AB73C7F246A}" destId="{42C43826-D1D0-4939-BFBE-D4CDA90A38C0}" srcOrd="0" destOrd="0" parTransId="{7F07E060-04DA-4646-8C20-955D1063E2AA}" sibTransId="{257E74DC-7AC9-4814-A3AA-A5C9E87C3A49}"/>
    <dgm:cxn modelId="{D68301EE-ADC7-4246-B077-0771330B5365}" type="presOf" srcId="{587D8EB5-3DDE-4E34-A763-5840AC7EC211}" destId="{ECDBABF9-CD0C-4171-9B11-750CF7603B5F}" srcOrd="0" destOrd="0" presId="urn:microsoft.com/office/officeart/2005/8/layout/hierarchy1"/>
    <dgm:cxn modelId="{98F96BC2-A6B1-432C-8328-E806138BC027}" type="presOf" srcId="{50580B3A-098F-40BC-8D61-D06263F8CE79}" destId="{E6F1DEB9-5F23-4938-BB46-F12F973B0D47}" srcOrd="0" destOrd="0" presId="urn:microsoft.com/office/officeart/2005/8/layout/hierarchy1"/>
    <dgm:cxn modelId="{06574964-98BF-4D70-88EB-240CFA30C359}" srcId="{8FE74024-781A-4768-907A-4CF8F98EB671}" destId="{A32F50FC-E871-461E-BC6A-04EEE7C4E61D}" srcOrd="0" destOrd="0" parTransId="{F0828BC0-C22D-4118-8AA3-EF2933054148}" sibTransId="{F217CF5A-F232-4F51-9391-5F3C22E3906D}"/>
    <dgm:cxn modelId="{5D96BBC0-A2DD-423A-91A6-3618AD44D15E}" srcId="{CEB44D12-2F7E-486C-9DFC-52D13C20A84A}" destId="{50580B3A-098F-40BC-8D61-D06263F8CE79}" srcOrd="2" destOrd="0" parTransId="{2B567334-A9C0-4BAF-8A35-D6E6E5D3C7C5}" sibTransId="{FBBC08B4-2AEB-4787-8B19-C90C3F18A19E}"/>
    <dgm:cxn modelId="{C0ABA2BB-87A2-4D56-A457-4480E3CB5CF0}" type="presOf" srcId="{49B96E4B-DD3E-4092-90B2-A774222150FA}" destId="{3E9FDAA6-BA18-4B9E-87B1-6624CB5C8F11}" srcOrd="0" destOrd="0" presId="urn:microsoft.com/office/officeart/2005/8/layout/hierarchy1"/>
    <dgm:cxn modelId="{D8133D96-B796-4EDC-8A9D-DDE9372CBE44}" srcId="{50580B3A-098F-40BC-8D61-D06263F8CE79}" destId="{587D8EB5-3DDE-4E34-A763-5840AC7EC211}" srcOrd="0" destOrd="0" parTransId="{49B96E4B-DD3E-4092-90B2-A774222150FA}" sibTransId="{579A9E72-4074-4A62-8B5B-CA1888485F76}"/>
    <dgm:cxn modelId="{265FC0F2-89AE-42A1-9C94-503561A5C520}" type="presOf" srcId="{F0828BC0-C22D-4118-8AA3-EF2933054148}" destId="{CA63E251-F506-4F2A-862D-3733A60C0148}" srcOrd="0" destOrd="0" presId="urn:microsoft.com/office/officeart/2005/8/layout/hierarchy1"/>
    <dgm:cxn modelId="{E1DF2F10-656D-48C3-891D-6A14F195DA73}" type="presOf" srcId="{A79BD7FA-0478-46D2-9307-30D77FB2128D}" destId="{8BB9ECD9-CA6B-4F68-878E-EA01406D960E}" srcOrd="0" destOrd="0" presId="urn:microsoft.com/office/officeart/2005/8/layout/hierarchy1"/>
    <dgm:cxn modelId="{21A7BC00-948C-4F0B-8534-70C2BDE4B0CB}" type="presOf" srcId="{EEC9CBC7-5960-4FA9-9272-1AB73C7F246A}" destId="{22166A81-BC4C-444D-BDDC-39E5039ED30C}" srcOrd="0" destOrd="0" presId="urn:microsoft.com/office/officeart/2005/8/layout/hierarchy1"/>
    <dgm:cxn modelId="{DF406C25-762E-4BB8-8F49-3E366B76A119}" srcId="{A32F50FC-E871-461E-BC6A-04EEE7C4E61D}" destId="{48C831AA-6FB0-4600-838C-4B4CD35AD7EE}" srcOrd="0" destOrd="0" parTransId="{A79BD7FA-0478-46D2-9307-30D77FB2128D}" sibTransId="{B856D733-4D80-4FED-BB34-76863FFF40CE}"/>
    <dgm:cxn modelId="{8F77D15E-559A-4D12-8B13-7970539C59AE}" type="presOf" srcId="{EB3B57F6-9D1C-4D16-9C33-EB796B8F56CC}" destId="{F6724A6E-04FF-44D0-BC5A-C552C44B507F}" srcOrd="0" destOrd="0" presId="urn:microsoft.com/office/officeart/2005/8/layout/hierarchy1"/>
    <dgm:cxn modelId="{47D4912D-0D11-4243-8A1E-83F052B36C70}" type="presOf" srcId="{7F07E060-04DA-4646-8C20-955D1063E2AA}" destId="{F06371EB-4BE3-4676-9F72-9CD63DB93DB0}" srcOrd="0" destOrd="0" presId="urn:microsoft.com/office/officeart/2005/8/layout/hierarchy1"/>
    <dgm:cxn modelId="{BCFB6B21-7B21-406D-A1DD-93FB5CEE1319}" type="presOf" srcId="{48C831AA-6FB0-4600-838C-4B4CD35AD7EE}" destId="{20A1338F-9FB1-4E63-8DBF-BF520437D895}" srcOrd="0" destOrd="0" presId="urn:microsoft.com/office/officeart/2005/8/layout/hierarchy1"/>
    <dgm:cxn modelId="{7FCCFFEA-D83E-44BD-AEA6-380144A8887B}" type="presOf" srcId="{580D7A20-3534-47CE-AD4F-880BDDE92D2D}" destId="{371137D3-2571-4E2D-A28C-A98FCDB3294C}" srcOrd="0" destOrd="0" presId="urn:microsoft.com/office/officeart/2005/8/layout/hierarchy1"/>
    <dgm:cxn modelId="{B2EF9709-BDF1-4B91-AF29-5607AC17A465}" srcId="{CEB44D12-2F7E-486C-9DFC-52D13C20A84A}" destId="{580D7A20-3534-47CE-AD4F-880BDDE92D2D}" srcOrd="0" destOrd="0" parTransId="{0D002DDD-B189-4A3F-8122-443CEFF11D7D}" sibTransId="{C7083EA5-D1A3-497D-AC69-7C46235708D5}"/>
    <dgm:cxn modelId="{2F8BA6B4-AE14-44D3-9C68-8DC6B675DA2C}" type="presOf" srcId="{CEB44D12-2F7E-486C-9DFC-52D13C20A84A}" destId="{2A7F788A-C752-4C9F-BD3A-AA4A81CD8D3C}" srcOrd="0" destOrd="0" presId="urn:microsoft.com/office/officeart/2005/8/layout/hierarchy1"/>
    <dgm:cxn modelId="{9764D95F-6A14-4187-AAE3-555A995376C8}" srcId="{CEB44D12-2F7E-486C-9DFC-52D13C20A84A}" destId="{8FE74024-781A-4768-907A-4CF8F98EB671}" srcOrd="1" destOrd="0" parTransId="{EB3B57F6-9D1C-4D16-9C33-EB796B8F56CC}" sibTransId="{13EC65AC-2FDF-4BE2-A50B-87587C0C0DA5}"/>
    <dgm:cxn modelId="{DDED7699-2AC4-4A4B-A815-CFECE2790318}" type="presOf" srcId="{2B567334-A9C0-4BAF-8A35-D6E6E5D3C7C5}" destId="{CF584016-86A0-432A-86BD-B222CEBF8BE8}" srcOrd="0" destOrd="0" presId="urn:microsoft.com/office/officeart/2005/8/layout/hierarchy1"/>
    <dgm:cxn modelId="{212211E1-C281-4DED-9970-04E3EE759DE6}" type="presOf" srcId="{4221D8E9-F4EC-4154-BBE9-1E3DC642E9BB}" destId="{E0B9BAAC-6735-46C0-ABD8-29B10823084C}" srcOrd="0" destOrd="0" presId="urn:microsoft.com/office/officeart/2005/8/layout/hierarchy1"/>
    <dgm:cxn modelId="{53AFCA2E-4861-4BBD-9FFD-05B788544A7E}" type="presOf" srcId="{DAA7E69B-9CDA-4AA4-8E22-73EA639EE941}" destId="{C98E0E2E-BE20-47D2-B0DE-4D9814620CF9}" srcOrd="0" destOrd="0" presId="urn:microsoft.com/office/officeart/2005/8/layout/hierarchy1"/>
    <dgm:cxn modelId="{8833F286-55C2-4E2E-8F42-030D6497142A}" srcId="{4221D8E9-F4EC-4154-BBE9-1E3DC642E9BB}" destId="{EEC9CBC7-5960-4FA9-9272-1AB73C7F246A}" srcOrd="0" destOrd="0" parTransId="{C61EC7B4-65D1-4049-988F-002084F28EDA}" sibTransId="{FF0BA54E-6EE3-4848-B1BD-8EB574533608}"/>
    <dgm:cxn modelId="{B06DE6D3-5E56-45A8-B253-C7060EF1B5C7}" type="presParOf" srcId="{E0B9BAAC-6735-46C0-ABD8-29B10823084C}" destId="{554890AC-7702-4B84-9A2A-8C175EF55991}" srcOrd="0" destOrd="0" presId="urn:microsoft.com/office/officeart/2005/8/layout/hierarchy1"/>
    <dgm:cxn modelId="{42DF5DBF-329C-4D99-ABEC-1E72CA33E994}" type="presParOf" srcId="{554890AC-7702-4B84-9A2A-8C175EF55991}" destId="{B9776425-D6ED-460E-B8E2-B907461F6719}" srcOrd="0" destOrd="0" presId="urn:microsoft.com/office/officeart/2005/8/layout/hierarchy1"/>
    <dgm:cxn modelId="{2232495F-9B4A-451A-ADA7-252D0A75F8CF}" type="presParOf" srcId="{B9776425-D6ED-460E-B8E2-B907461F6719}" destId="{767DDDC9-DFC0-44D4-9F2F-5D090762AC31}" srcOrd="0" destOrd="0" presId="urn:microsoft.com/office/officeart/2005/8/layout/hierarchy1"/>
    <dgm:cxn modelId="{129D8202-1257-418C-9C01-F08C1880B664}" type="presParOf" srcId="{B9776425-D6ED-460E-B8E2-B907461F6719}" destId="{22166A81-BC4C-444D-BDDC-39E5039ED30C}" srcOrd="1" destOrd="0" presId="urn:microsoft.com/office/officeart/2005/8/layout/hierarchy1"/>
    <dgm:cxn modelId="{EA855FA2-95B7-4717-8C95-30874269DC9B}" type="presParOf" srcId="{554890AC-7702-4B84-9A2A-8C175EF55991}" destId="{E7942DE6-12E2-49B0-9125-7C3F298CE788}" srcOrd="1" destOrd="0" presId="urn:microsoft.com/office/officeart/2005/8/layout/hierarchy1"/>
    <dgm:cxn modelId="{6E880BC9-3B08-4B04-A255-5CD24775EA46}" type="presParOf" srcId="{E7942DE6-12E2-49B0-9125-7C3F298CE788}" destId="{F06371EB-4BE3-4676-9F72-9CD63DB93DB0}" srcOrd="0" destOrd="0" presId="urn:microsoft.com/office/officeart/2005/8/layout/hierarchy1"/>
    <dgm:cxn modelId="{762B8EC2-2012-45C5-9881-6C6430CF5975}" type="presParOf" srcId="{E7942DE6-12E2-49B0-9125-7C3F298CE788}" destId="{3F0B8C5A-31A1-497E-B483-3924471B6A36}" srcOrd="1" destOrd="0" presId="urn:microsoft.com/office/officeart/2005/8/layout/hierarchy1"/>
    <dgm:cxn modelId="{A7438F4A-EF85-4D70-AFC9-F52E3FDE0F70}" type="presParOf" srcId="{3F0B8C5A-31A1-497E-B483-3924471B6A36}" destId="{D34FA0DC-CA57-4995-BB51-71D1ADB4ABA2}" srcOrd="0" destOrd="0" presId="urn:microsoft.com/office/officeart/2005/8/layout/hierarchy1"/>
    <dgm:cxn modelId="{27E34655-EBF8-4AD5-AA93-A30346A5A802}" type="presParOf" srcId="{D34FA0DC-CA57-4995-BB51-71D1ADB4ABA2}" destId="{E3C34A2B-A906-4434-AF40-9923D1E8EC2B}" srcOrd="0" destOrd="0" presId="urn:microsoft.com/office/officeart/2005/8/layout/hierarchy1"/>
    <dgm:cxn modelId="{0347422B-7656-458D-A1EF-FE0D5526AD47}" type="presParOf" srcId="{D34FA0DC-CA57-4995-BB51-71D1ADB4ABA2}" destId="{81CD594C-14EF-4DC8-BA13-081FF1021BEF}" srcOrd="1" destOrd="0" presId="urn:microsoft.com/office/officeart/2005/8/layout/hierarchy1"/>
    <dgm:cxn modelId="{36CA524B-2DCC-4959-B2D3-C94FD8113E51}" type="presParOf" srcId="{3F0B8C5A-31A1-497E-B483-3924471B6A36}" destId="{7EE792E8-1BCF-4D1C-8FA8-6A3D29D88002}" srcOrd="1" destOrd="0" presId="urn:microsoft.com/office/officeart/2005/8/layout/hierarchy1"/>
    <dgm:cxn modelId="{E14DADE0-DF22-4128-8B77-8FC7CDD6B7D9}" type="presParOf" srcId="{7EE792E8-1BCF-4D1C-8FA8-6A3D29D88002}" destId="{C98E0E2E-BE20-47D2-B0DE-4D9814620CF9}" srcOrd="0" destOrd="0" presId="urn:microsoft.com/office/officeart/2005/8/layout/hierarchy1"/>
    <dgm:cxn modelId="{64A4B160-3A9C-4A77-94C1-E446CE09EE58}" type="presParOf" srcId="{7EE792E8-1BCF-4D1C-8FA8-6A3D29D88002}" destId="{F0BEE1A9-51BF-4B2F-91D7-599C836DE14F}" srcOrd="1" destOrd="0" presId="urn:microsoft.com/office/officeart/2005/8/layout/hierarchy1"/>
    <dgm:cxn modelId="{5F7B4366-9C40-43FE-A14C-A2D7A48EF6A0}" type="presParOf" srcId="{F0BEE1A9-51BF-4B2F-91D7-599C836DE14F}" destId="{EE61DDE7-BD77-4B78-A120-26EE07512DBE}" srcOrd="0" destOrd="0" presId="urn:microsoft.com/office/officeart/2005/8/layout/hierarchy1"/>
    <dgm:cxn modelId="{C0241A4C-D24D-4A80-8878-CFF142C531EE}" type="presParOf" srcId="{EE61DDE7-BD77-4B78-A120-26EE07512DBE}" destId="{0D375A08-5EB1-46A9-A0F4-B9110017A4AC}" srcOrd="0" destOrd="0" presId="urn:microsoft.com/office/officeart/2005/8/layout/hierarchy1"/>
    <dgm:cxn modelId="{0CC78DEC-885F-4650-85D0-2D5A389E295F}" type="presParOf" srcId="{EE61DDE7-BD77-4B78-A120-26EE07512DBE}" destId="{2A7F788A-C752-4C9F-BD3A-AA4A81CD8D3C}" srcOrd="1" destOrd="0" presId="urn:microsoft.com/office/officeart/2005/8/layout/hierarchy1"/>
    <dgm:cxn modelId="{B0979C22-CE60-4AC9-A55C-4612EF5D780A}" type="presParOf" srcId="{F0BEE1A9-51BF-4B2F-91D7-599C836DE14F}" destId="{9FF785FD-ABC3-4B7A-A439-9719A3A05CD2}" srcOrd="1" destOrd="0" presId="urn:microsoft.com/office/officeart/2005/8/layout/hierarchy1"/>
    <dgm:cxn modelId="{E3C61067-E6A8-460C-8B24-39AF7916C670}" type="presParOf" srcId="{9FF785FD-ABC3-4B7A-A439-9719A3A05CD2}" destId="{458FB132-7CF6-42D5-AE4A-5897ACEDF82B}" srcOrd="0" destOrd="0" presId="urn:microsoft.com/office/officeart/2005/8/layout/hierarchy1"/>
    <dgm:cxn modelId="{D6967D2B-D58C-4A40-80E6-98900EAC5129}" type="presParOf" srcId="{9FF785FD-ABC3-4B7A-A439-9719A3A05CD2}" destId="{70674F02-E14D-48DA-9F42-DBB64DA1138F}" srcOrd="1" destOrd="0" presId="urn:microsoft.com/office/officeart/2005/8/layout/hierarchy1"/>
    <dgm:cxn modelId="{DBD9709C-7B9E-49E3-9DA3-F59A5D5A888E}" type="presParOf" srcId="{70674F02-E14D-48DA-9F42-DBB64DA1138F}" destId="{ECCFC46C-B350-4100-BDEF-54D3F9D6046B}" srcOrd="0" destOrd="0" presId="urn:microsoft.com/office/officeart/2005/8/layout/hierarchy1"/>
    <dgm:cxn modelId="{4D0306E0-EB49-4ADA-A2B5-CC4C26FA7AE5}" type="presParOf" srcId="{ECCFC46C-B350-4100-BDEF-54D3F9D6046B}" destId="{777D2E2E-219D-4045-A536-A7E255C2C6F5}" srcOrd="0" destOrd="0" presId="urn:microsoft.com/office/officeart/2005/8/layout/hierarchy1"/>
    <dgm:cxn modelId="{220F96CA-21D8-4DA0-B26A-32309C950496}" type="presParOf" srcId="{ECCFC46C-B350-4100-BDEF-54D3F9D6046B}" destId="{371137D3-2571-4E2D-A28C-A98FCDB3294C}" srcOrd="1" destOrd="0" presId="urn:microsoft.com/office/officeart/2005/8/layout/hierarchy1"/>
    <dgm:cxn modelId="{B5F753A0-C58F-4E74-8B8C-81035ACADDF0}" type="presParOf" srcId="{70674F02-E14D-48DA-9F42-DBB64DA1138F}" destId="{A8F2555A-8BD9-4617-AC9A-FED2467828BB}" srcOrd="1" destOrd="0" presId="urn:microsoft.com/office/officeart/2005/8/layout/hierarchy1"/>
    <dgm:cxn modelId="{28D09E19-A14E-403C-86E6-823F9A8303E9}" type="presParOf" srcId="{9FF785FD-ABC3-4B7A-A439-9719A3A05CD2}" destId="{F6724A6E-04FF-44D0-BC5A-C552C44B507F}" srcOrd="2" destOrd="0" presId="urn:microsoft.com/office/officeart/2005/8/layout/hierarchy1"/>
    <dgm:cxn modelId="{AB3126B7-4D27-4B97-91AE-CA48E9407DEA}" type="presParOf" srcId="{9FF785FD-ABC3-4B7A-A439-9719A3A05CD2}" destId="{04A16ED4-E63F-4538-91DC-1B60372959E7}" srcOrd="3" destOrd="0" presId="urn:microsoft.com/office/officeart/2005/8/layout/hierarchy1"/>
    <dgm:cxn modelId="{5D6B5006-1D5A-407E-82C6-F27433D25770}" type="presParOf" srcId="{04A16ED4-E63F-4538-91DC-1B60372959E7}" destId="{58CCBAE3-9A13-4395-B1E9-6212D1B88A45}" srcOrd="0" destOrd="0" presId="urn:microsoft.com/office/officeart/2005/8/layout/hierarchy1"/>
    <dgm:cxn modelId="{B8DA9C94-910F-4B88-A54F-7399E39DAE90}" type="presParOf" srcId="{58CCBAE3-9A13-4395-B1E9-6212D1B88A45}" destId="{9BC85D5A-F3B9-4ADC-8129-60E607256B56}" srcOrd="0" destOrd="0" presId="urn:microsoft.com/office/officeart/2005/8/layout/hierarchy1"/>
    <dgm:cxn modelId="{C355CEF3-DD77-4B72-B6D1-F0FF83727E2E}" type="presParOf" srcId="{58CCBAE3-9A13-4395-B1E9-6212D1B88A45}" destId="{6B299A8D-58CC-44F6-9701-E5C2EF17C240}" srcOrd="1" destOrd="0" presId="urn:microsoft.com/office/officeart/2005/8/layout/hierarchy1"/>
    <dgm:cxn modelId="{B4B110E1-B837-46D4-9482-0A4E26F1A9A5}" type="presParOf" srcId="{04A16ED4-E63F-4538-91DC-1B60372959E7}" destId="{8BB842AA-842A-4E63-8A6A-DED01A1E8E6E}" srcOrd="1" destOrd="0" presId="urn:microsoft.com/office/officeart/2005/8/layout/hierarchy1"/>
    <dgm:cxn modelId="{D4643161-4DB0-402E-B2D5-33427CEE453F}" type="presParOf" srcId="{8BB842AA-842A-4E63-8A6A-DED01A1E8E6E}" destId="{CA63E251-F506-4F2A-862D-3733A60C0148}" srcOrd="0" destOrd="0" presId="urn:microsoft.com/office/officeart/2005/8/layout/hierarchy1"/>
    <dgm:cxn modelId="{ABFA2485-E995-4E7C-9A46-DBC41EC2FA1B}" type="presParOf" srcId="{8BB842AA-842A-4E63-8A6A-DED01A1E8E6E}" destId="{2C8B470B-5659-4D87-97A6-E1E8AB5AAB3B}" srcOrd="1" destOrd="0" presId="urn:microsoft.com/office/officeart/2005/8/layout/hierarchy1"/>
    <dgm:cxn modelId="{4670AF36-2D16-4C08-81A8-1928142E1F33}" type="presParOf" srcId="{2C8B470B-5659-4D87-97A6-E1E8AB5AAB3B}" destId="{2D90C19B-4901-4891-A31B-BBB8064D6F2F}" srcOrd="0" destOrd="0" presId="urn:microsoft.com/office/officeart/2005/8/layout/hierarchy1"/>
    <dgm:cxn modelId="{0A2C7A74-1244-4B7F-AD8D-6473C4FA81B2}" type="presParOf" srcId="{2D90C19B-4901-4891-A31B-BBB8064D6F2F}" destId="{401F3E76-E820-4D23-824A-984E43E8DF93}" srcOrd="0" destOrd="0" presId="urn:microsoft.com/office/officeart/2005/8/layout/hierarchy1"/>
    <dgm:cxn modelId="{51C6826B-D0AE-408E-8703-51FDB2A50339}" type="presParOf" srcId="{2D90C19B-4901-4891-A31B-BBB8064D6F2F}" destId="{B5BCE40B-6A6A-435F-A97D-B6E1BB03E85B}" srcOrd="1" destOrd="0" presId="urn:microsoft.com/office/officeart/2005/8/layout/hierarchy1"/>
    <dgm:cxn modelId="{EC8BC775-AD6F-4141-B275-AA05B53F6614}" type="presParOf" srcId="{2C8B470B-5659-4D87-97A6-E1E8AB5AAB3B}" destId="{400986D0-DEAA-4423-B471-EE9B35461ADD}" srcOrd="1" destOrd="0" presId="urn:microsoft.com/office/officeart/2005/8/layout/hierarchy1"/>
    <dgm:cxn modelId="{69EFC526-797D-4AF1-B124-D92775CAC3DB}" type="presParOf" srcId="{400986D0-DEAA-4423-B471-EE9B35461ADD}" destId="{8BB9ECD9-CA6B-4F68-878E-EA01406D960E}" srcOrd="0" destOrd="0" presId="urn:microsoft.com/office/officeart/2005/8/layout/hierarchy1"/>
    <dgm:cxn modelId="{3FE16540-F601-453F-9349-19FE9E105892}" type="presParOf" srcId="{400986D0-DEAA-4423-B471-EE9B35461ADD}" destId="{D3A89142-BD82-4766-8D50-FA3AC2DF987E}" srcOrd="1" destOrd="0" presId="urn:microsoft.com/office/officeart/2005/8/layout/hierarchy1"/>
    <dgm:cxn modelId="{6E355672-BD6C-4730-B2D7-A105A1876F1D}" type="presParOf" srcId="{D3A89142-BD82-4766-8D50-FA3AC2DF987E}" destId="{AA810410-04F3-4E7B-B9D2-21B0BD47A5B6}" srcOrd="0" destOrd="0" presId="urn:microsoft.com/office/officeart/2005/8/layout/hierarchy1"/>
    <dgm:cxn modelId="{3EA85A9C-3B53-45D8-B1B6-4A9DA41845E4}" type="presParOf" srcId="{AA810410-04F3-4E7B-B9D2-21B0BD47A5B6}" destId="{8AFF89ED-3747-4B6B-8B13-8B444BB6E1A2}" srcOrd="0" destOrd="0" presId="urn:microsoft.com/office/officeart/2005/8/layout/hierarchy1"/>
    <dgm:cxn modelId="{119BF184-E275-44ED-AC34-1C3B1B95D391}" type="presParOf" srcId="{AA810410-04F3-4E7B-B9D2-21B0BD47A5B6}" destId="{20A1338F-9FB1-4E63-8DBF-BF520437D895}" srcOrd="1" destOrd="0" presId="urn:microsoft.com/office/officeart/2005/8/layout/hierarchy1"/>
    <dgm:cxn modelId="{35B4D88E-91A7-4B90-95A2-38C797B36DF0}" type="presParOf" srcId="{D3A89142-BD82-4766-8D50-FA3AC2DF987E}" destId="{CD97AC31-72AA-4A59-A4A7-15AA0E30C8EC}" srcOrd="1" destOrd="0" presId="urn:microsoft.com/office/officeart/2005/8/layout/hierarchy1"/>
    <dgm:cxn modelId="{ACBD0131-589F-43C3-9A55-7BFC4C5AB4CB}" type="presParOf" srcId="{9FF785FD-ABC3-4B7A-A439-9719A3A05CD2}" destId="{CF584016-86A0-432A-86BD-B222CEBF8BE8}" srcOrd="4" destOrd="0" presId="urn:microsoft.com/office/officeart/2005/8/layout/hierarchy1"/>
    <dgm:cxn modelId="{1272613C-8026-4D6E-9911-F204349A509D}" type="presParOf" srcId="{9FF785FD-ABC3-4B7A-A439-9719A3A05CD2}" destId="{D48BCEB5-7A08-43C1-B950-654088E1F665}" srcOrd="5" destOrd="0" presId="urn:microsoft.com/office/officeart/2005/8/layout/hierarchy1"/>
    <dgm:cxn modelId="{9606D5E1-8649-42DD-AEC2-51BF0F5222B2}" type="presParOf" srcId="{D48BCEB5-7A08-43C1-B950-654088E1F665}" destId="{225F01F0-42F6-44B6-885F-BE43E631D78B}" srcOrd="0" destOrd="0" presId="urn:microsoft.com/office/officeart/2005/8/layout/hierarchy1"/>
    <dgm:cxn modelId="{7F4902B4-F70E-4B6E-8552-23D39CBA6354}" type="presParOf" srcId="{225F01F0-42F6-44B6-885F-BE43E631D78B}" destId="{BE275AF7-C0CC-44DE-B8BE-B39714EBBFF3}" srcOrd="0" destOrd="0" presId="urn:microsoft.com/office/officeart/2005/8/layout/hierarchy1"/>
    <dgm:cxn modelId="{90C21A7C-1E0D-4D01-A8B0-DAD97CD89123}" type="presParOf" srcId="{225F01F0-42F6-44B6-885F-BE43E631D78B}" destId="{E6F1DEB9-5F23-4938-BB46-F12F973B0D47}" srcOrd="1" destOrd="0" presId="urn:microsoft.com/office/officeart/2005/8/layout/hierarchy1"/>
    <dgm:cxn modelId="{712F8C67-60F2-49B3-8877-C717D640B1C2}" type="presParOf" srcId="{D48BCEB5-7A08-43C1-B950-654088E1F665}" destId="{AE4A9F40-92D8-4EE2-AFB4-9A112039B721}" srcOrd="1" destOrd="0" presId="urn:microsoft.com/office/officeart/2005/8/layout/hierarchy1"/>
    <dgm:cxn modelId="{2110CE6B-42E2-44AF-BC9B-BDE196E74F47}" type="presParOf" srcId="{AE4A9F40-92D8-4EE2-AFB4-9A112039B721}" destId="{3E9FDAA6-BA18-4B9E-87B1-6624CB5C8F11}" srcOrd="0" destOrd="0" presId="urn:microsoft.com/office/officeart/2005/8/layout/hierarchy1"/>
    <dgm:cxn modelId="{87309FFE-260E-41B1-AB2B-B0190D7421C5}" type="presParOf" srcId="{AE4A9F40-92D8-4EE2-AFB4-9A112039B721}" destId="{167FB537-8E97-4EA6-B2CB-FB1D1B95884D}" srcOrd="1" destOrd="0" presId="urn:microsoft.com/office/officeart/2005/8/layout/hierarchy1"/>
    <dgm:cxn modelId="{3D7ED47D-9EAA-4F8A-9FFF-01F91B6D1F5A}" type="presParOf" srcId="{167FB537-8E97-4EA6-B2CB-FB1D1B95884D}" destId="{F9E1BA37-CBEA-4702-9CF9-26DC0BCA6D8B}" srcOrd="0" destOrd="0" presId="urn:microsoft.com/office/officeart/2005/8/layout/hierarchy1"/>
    <dgm:cxn modelId="{EDE8E2A0-8C03-46D1-BC57-D04E4959A6EA}" type="presParOf" srcId="{F9E1BA37-CBEA-4702-9CF9-26DC0BCA6D8B}" destId="{6520AA1F-4EE1-4DE6-B523-8CEF6FDEF0B7}" srcOrd="0" destOrd="0" presId="urn:microsoft.com/office/officeart/2005/8/layout/hierarchy1"/>
    <dgm:cxn modelId="{A236989B-D002-449C-9FA1-85C510DFA717}" type="presParOf" srcId="{F9E1BA37-CBEA-4702-9CF9-26DC0BCA6D8B}" destId="{ECDBABF9-CD0C-4171-9B11-750CF7603B5F}" srcOrd="1" destOrd="0" presId="urn:microsoft.com/office/officeart/2005/8/layout/hierarchy1"/>
    <dgm:cxn modelId="{08D448BE-CF21-4AA2-9F10-FC0B20176CE6}" type="presParOf" srcId="{167FB537-8E97-4EA6-B2CB-FB1D1B95884D}" destId="{B194831A-B9C6-40B8-8E7A-58D1C30E6054}" srcOrd="1" destOrd="0" presId="urn:microsoft.com/office/officeart/2005/8/layout/hierarchy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E9FDAA6-BA18-4B9E-87B1-6624CB5C8F11}">
      <dsp:nvSpPr>
        <dsp:cNvPr id="0" name=""/>
        <dsp:cNvSpPr/>
      </dsp:nvSpPr>
      <dsp:spPr>
        <a:xfrm>
          <a:off x="4340567" y="3421464"/>
          <a:ext cx="91440" cy="282371"/>
        </a:xfrm>
        <a:custGeom>
          <a:avLst/>
          <a:gdLst/>
          <a:ahLst/>
          <a:cxnLst/>
          <a:rect l="0" t="0" r="0" b="0"/>
          <a:pathLst>
            <a:path>
              <a:moveTo>
                <a:pt x="45720" y="0"/>
              </a:moveTo>
              <a:lnTo>
                <a:pt x="45720" y="328080"/>
              </a:lnTo>
            </a:path>
          </a:pathLst>
        </a:custGeom>
        <a:noFill/>
        <a:ln w="12700" cap="flat" cmpd="sng" algn="ctr">
          <a:solidFill>
            <a:srgbClr val="ED1B24"/>
          </a:solidFill>
          <a:prstDash val="solid"/>
          <a:miter lim="800000"/>
        </a:ln>
        <a:effectLst/>
      </dsp:spPr>
      <dsp:style>
        <a:lnRef idx="2">
          <a:scrgbClr r="0" g="0" b="0"/>
        </a:lnRef>
        <a:fillRef idx="0">
          <a:scrgbClr r="0" g="0" b="0"/>
        </a:fillRef>
        <a:effectRef idx="0">
          <a:scrgbClr r="0" g="0" b="0"/>
        </a:effectRef>
        <a:fontRef idx="minor"/>
      </dsp:style>
    </dsp:sp>
    <dsp:sp modelId="{CF584016-86A0-432A-86BD-B222CEBF8BE8}">
      <dsp:nvSpPr>
        <dsp:cNvPr id="0" name=""/>
        <dsp:cNvSpPr/>
      </dsp:nvSpPr>
      <dsp:spPr>
        <a:xfrm>
          <a:off x="2732123" y="2581144"/>
          <a:ext cx="1654164" cy="282371"/>
        </a:xfrm>
        <a:custGeom>
          <a:avLst/>
          <a:gdLst/>
          <a:ahLst/>
          <a:cxnLst/>
          <a:rect l="0" t="0" r="0" b="0"/>
          <a:pathLst>
            <a:path>
              <a:moveTo>
                <a:pt x="0" y="0"/>
              </a:moveTo>
              <a:lnTo>
                <a:pt x="0" y="223577"/>
              </a:lnTo>
              <a:lnTo>
                <a:pt x="1551370" y="223577"/>
              </a:lnTo>
              <a:lnTo>
                <a:pt x="1551370" y="328080"/>
              </a:lnTo>
            </a:path>
          </a:pathLst>
        </a:custGeom>
        <a:noFill/>
        <a:ln w="12700" cap="flat" cmpd="sng" algn="ctr">
          <a:solidFill>
            <a:srgbClr val="ED1B24"/>
          </a:solidFill>
          <a:prstDash val="solid"/>
          <a:miter lim="800000"/>
        </a:ln>
        <a:effectLst/>
      </dsp:spPr>
      <dsp:style>
        <a:lnRef idx="2">
          <a:scrgbClr r="0" g="0" b="0"/>
        </a:lnRef>
        <a:fillRef idx="0">
          <a:scrgbClr r="0" g="0" b="0"/>
        </a:fillRef>
        <a:effectRef idx="0">
          <a:scrgbClr r="0" g="0" b="0"/>
        </a:effectRef>
        <a:fontRef idx="minor"/>
      </dsp:style>
    </dsp:sp>
    <dsp:sp modelId="{8BB9ECD9-CA6B-4F68-878E-EA01406D960E}">
      <dsp:nvSpPr>
        <dsp:cNvPr id="0" name=""/>
        <dsp:cNvSpPr/>
      </dsp:nvSpPr>
      <dsp:spPr>
        <a:xfrm>
          <a:off x="1894205" y="4866298"/>
          <a:ext cx="91440" cy="282371"/>
        </a:xfrm>
        <a:custGeom>
          <a:avLst/>
          <a:gdLst/>
          <a:ahLst/>
          <a:cxnLst/>
          <a:rect l="0" t="0" r="0" b="0"/>
          <a:pathLst>
            <a:path>
              <a:moveTo>
                <a:pt x="45720" y="0"/>
              </a:moveTo>
              <a:lnTo>
                <a:pt x="45720" y="282371"/>
              </a:lnTo>
            </a:path>
          </a:pathLst>
        </a:custGeom>
        <a:noFill/>
        <a:ln w="12700" cap="flat" cmpd="sng" algn="ctr">
          <a:solidFill>
            <a:srgbClr val="ED1B24"/>
          </a:solidFill>
          <a:prstDash val="solid"/>
          <a:miter lim="800000"/>
        </a:ln>
        <a:effectLst/>
      </dsp:spPr>
      <dsp:style>
        <a:lnRef idx="2">
          <a:scrgbClr r="0" g="0" b="0"/>
        </a:lnRef>
        <a:fillRef idx="0">
          <a:scrgbClr r="0" g="0" b="0"/>
        </a:fillRef>
        <a:effectRef idx="0">
          <a:scrgbClr r="0" g="0" b="0"/>
        </a:effectRef>
        <a:fontRef idx="minor"/>
      </dsp:style>
    </dsp:sp>
    <dsp:sp modelId="{CA63E251-F506-4F2A-862D-3733A60C0148}">
      <dsp:nvSpPr>
        <dsp:cNvPr id="0" name=""/>
        <dsp:cNvSpPr/>
      </dsp:nvSpPr>
      <dsp:spPr>
        <a:xfrm>
          <a:off x="1894205" y="3967402"/>
          <a:ext cx="91440" cy="282371"/>
        </a:xfrm>
        <a:custGeom>
          <a:avLst/>
          <a:gdLst/>
          <a:ahLst/>
          <a:cxnLst/>
          <a:rect l="0" t="0" r="0" b="0"/>
          <a:pathLst>
            <a:path>
              <a:moveTo>
                <a:pt x="45720" y="0"/>
              </a:moveTo>
              <a:lnTo>
                <a:pt x="45720" y="282371"/>
              </a:lnTo>
            </a:path>
          </a:pathLst>
        </a:custGeom>
        <a:noFill/>
        <a:ln w="12700" cap="flat" cmpd="sng" algn="ctr">
          <a:solidFill>
            <a:srgbClr val="ED1B24"/>
          </a:solidFill>
          <a:prstDash val="solid"/>
          <a:miter lim="800000"/>
        </a:ln>
        <a:effectLst/>
      </dsp:spPr>
      <dsp:style>
        <a:lnRef idx="2">
          <a:scrgbClr r="0" g="0" b="0"/>
        </a:lnRef>
        <a:fillRef idx="0">
          <a:scrgbClr r="0" g="0" b="0"/>
        </a:fillRef>
        <a:effectRef idx="0">
          <a:scrgbClr r="0" g="0" b="0"/>
        </a:effectRef>
        <a:fontRef idx="minor"/>
      </dsp:style>
    </dsp:sp>
    <dsp:sp modelId="{F6724A6E-04FF-44D0-BC5A-C552C44B507F}">
      <dsp:nvSpPr>
        <dsp:cNvPr id="0" name=""/>
        <dsp:cNvSpPr/>
      </dsp:nvSpPr>
      <dsp:spPr>
        <a:xfrm>
          <a:off x="1939925" y="2581144"/>
          <a:ext cx="792197" cy="282371"/>
        </a:xfrm>
        <a:custGeom>
          <a:avLst/>
          <a:gdLst/>
          <a:ahLst/>
          <a:cxnLst/>
          <a:rect l="0" t="0" r="0" b="0"/>
          <a:pathLst>
            <a:path>
              <a:moveTo>
                <a:pt x="271430" y="0"/>
              </a:moveTo>
              <a:lnTo>
                <a:pt x="271430" y="223577"/>
              </a:lnTo>
              <a:lnTo>
                <a:pt x="0" y="223577"/>
              </a:lnTo>
              <a:lnTo>
                <a:pt x="0" y="328080"/>
              </a:lnTo>
            </a:path>
          </a:pathLst>
        </a:custGeom>
        <a:noFill/>
        <a:ln w="12700" cap="flat" cmpd="sng" algn="ctr">
          <a:solidFill>
            <a:srgbClr val="ED1B24"/>
          </a:solidFill>
          <a:prstDash val="solid"/>
          <a:miter lim="800000"/>
        </a:ln>
        <a:effectLst/>
      </dsp:spPr>
      <dsp:style>
        <a:lnRef idx="2">
          <a:scrgbClr r="0" g="0" b="0"/>
        </a:lnRef>
        <a:fillRef idx="0">
          <a:scrgbClr r="0" g="0" b="0"/>
        </a:fillRef>
        <a:effectRef idx="0">
          <a:scrgbClr r="0" g="0" b="0"/>
        </a:effectRef>
        <a:fontRef idx="minor"/>
      </dsp:style>
    </dsp:sp>
    <dsp:sp modelId="{458FB132-7CF6-42D5-AE4A-5897ACEDF82B}">
      <dsp:nvSpPr>
        <dsp:cNvPr id="0" name=""/>
        <dsp:cNvSpPr/>
      </dsp:nvSpPr>
      <dsp:spPr>
        <a:xfrm>
          <a:off x="597278" y="2581144"/>
          <a:ext cx="2134844" cy="282371"/>
        </a:xfrm>
        <a:custGeom>
          <a:avLst/>
          <a:gdLst/>
          <a:ahLst/>
          <a:cxnLst/>
          <a:rect l="0" t="0" r="0" b="0"/>
          <a:pathLst>
            <a:path>
              <a:moveTo>
                <a:pt x="1810505" y="0"/>
              </a:moveTo>
              <a:lnTo>
                <a:pt x="1810505" y="223577"/>
              </a:lnTo>
              <a:lnTo>
                <a:pt x="0" y="223577"/>
              </a:lnTo>
              <a:lnTo>
                <a:pt x="0" y="328080"/>
              </a:lnTo>
            </a:path>
          </a:pathLst>
        </a:custGeom>
        <a:noFill/>
        <a:ln w="12700" cap="flat" cmpd="sng" algn="ctr">
          <a:solidFill>
            <a:srgbClr val="ED1B24"/>
          </a:solidFill>
          <a:prstDash val="solid"/>
          <a:miter lim="800000"/>
        </a:ln>
        <a:effectLst/>
      </dsp:spPr>
      <dsp:style>
        <a:lnRef idx="2">
          <a:scrgbClr r="0" g="0" b="0"/>
        </a:lnRef>
        <a:fillRef idx="0">
          <a:scrgbClr r="0" g="0" b="0"/>
        </a:fillRef>
        <a:effectRef idx="0">
          <a:scrgbClr r="0" g="0" b="0"/>
        </a:effectRef>
        <a:fontRef idx="minor"/>
      </dsp:style>
    </dsp:sp>
    <dsp:sp modelId="{C98E0E2E-BE20-47D2-B0DE-4D9814620CF9}">
      <dsp:nvSpPr>
        <dsp:cNvPr id="0" name=""/>
        <dsp:cNvSpPr/>
      </dsp:nvSpPr>
      <dsp:spPr>
        <a:xfrm>
          <a:off x="2686403" y="1611798"/>
          <a:ext cx="91440" cy="282371"/>
        </a:xfrm>
        <a:custGeom>
          <a:avLst/>
          <a:gdLst/>
          <a:ahLst/>
          <a:cxnLst/>
          <a:rect l="0" t="0" r="0" b="0"/>
          <a:pathLst>
            <a:path>
              <a:moveTo>
                <a:pt x="45720" y="0"/>
              </a:moveTo>
              <a:lnTo>
                <a:pt x="45720" y="328080"/>
              </a:lnTo>
            </a:path>
          </a:pathLst>
        </a:custGeom>
        <a:noFill/>
        <a:ln w="12700" cap="flat" cmpd="sng" algn="ctr">
          <a:solidFill>
            <a:srgbClr val="ED1B24"/>
          </a:solidFill>
          <a:prstDash val="solid"/>
          <a:miter lim="800000"/>
        </a:ln>
        <a:effectLst/>
      </dsp:spPr>
      <dsp:style>
        <a:lnRef idx="2">
          <a:scrgbClr r="0" g="0" b="0"/>
        </a:lnRef>
        <a:fillRef idx="0">
          <a:scrgbClr r="0" g="0" b="0"/>
        </a:fillRef>
        <a:effectRef idx="0">
          <a:scrgbClr r="0" g="0" b="0"/>
        </a:effectRef>
        <a:fontRef idx="minor"/>
      </dsp:style>
    </dsp:sp>
    <dsp:sp modelId="{F06371EB-4BE3-4676-9F72-9CD63DB93DB0}">
      <dsp:nvSpPr>
        <dsp:cNvPr id="0" name=""/>
        <dsp:cNvSpPr/>
      </dsp:nvSpPr>
      <dsp:spPr>
        <a:xfrm>
          <a:off x="2686403" y="481921"/>
          <a:ext cx="91440" cy="282371"/>
        </a:xfrm>
        <a:custGeom>
          <a:avLst/>
          <a:gdLst/>
          <a:ahLst/>
          <a:cxnLst/>
          <a:rect l="0" t="0" r="0" b="0"/>
          <a:pathLst>
            <a:path>
              <a:moveTo>
                <a:pt x="45720" y="0"/>
              </a:moveTo>
              <a:lnTo>
                <a:pt x="45720" y="328080"/>
              </a:lnTo>
            </a:path>
          </a:pathLst>
        </a:custGeom>
        <a:noFill/>
        <a:ln w="12700" cap="flat" cmpd="sng" algn="ctr">
          <a:solidFill>
            <a:srgbClr val="ED1B24"/>
          </a:solidFill>
          <a:prstDash val="solid"/>
          <a:miter lim="800000"/>
        </a:ln>
        <a:effectLst/>
      </dsp:spPr>
      <dsp:style>
        <a:lnRef idx="2">
          <a:scrgbClr r="0" g="0" b="0"/>
        </a:lnRef>
        <a:fillRef idx="0">
          <a:scrgbClr r="0" g="0" b="0"/>
        </a:fillRef>
        <a:effectRef idx="0">
          <a:scrgbClr r="0" g="0" b="0"/>
        </a:effectRef>
        <a:fontRef idx="minor"/>
      </dsp:style>
    </dsp:sp>
    <dsp:sp modelId="{767DDDC9-DFC0-44D4-9F2F-5D090762AC31}">
      <dsp:nvSpPr>
        <dsp:cNvPr id="0" name=""/>
        <dsp:cNvSpPr/>
      </dsp:nvSpPr>
      <dsp:spPr>
        <a:xfrm>
          <a:off x="1485360" y="66396"/>
          <a:ext cx="2493525" cy="415525"/>
        </a:xfrm>
        <a:prstGeom prst="roundRect">
          <a:avLst>
            <a:gd name="adj" fmla="val 10000"/>
          </a:avLst>
        </a:prstGeom>
        <a:solidFill>
          <a:srgbClr val="ED1B24"/>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2166A81-BC4C-444D-BDDC-39E5039ED30C}">
      <dsp:nvSpPr>
        <dsp:cNvPr id="0" name=""/>
        <dsp:cNvSpPr/>
      </dsp:nvSpPr>
      <dsp:spPr>
        <a:xfrm>
          <a:off x="1593238" y="168880"/>
          <a:ext cx="2493525" cy="415525"/>
        </a:xfrm>
        <a:prstGeom prst="roundRect">
          <a:avLst>
            <a:gd name="adj" fmla="val 10000"/>
          </a:avLst>
        </a:prstGeom>
        <a:solidFill>
          <a:srgbClr val="FFFFFF"/>
        </a:solidFill>
        <a:ln w="12700" cap="flat" cmpd="sng" algn="ctr">
          <a:solidFill>
            <a:srgbClr val="ED1B24"/>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IE" sz="1100" kern="1200" dirty="0">
              <a:solidFill>
                <a:sysClr val="windowText" lastClr="000000">
                  <a:hueOff val="0"/>
                  <a:satOff val="0"/>
                  <a:lumOff val="0"/>
                  <a:alphaOff val="0"/>
                </a:sysClr>
              </a:solidFill>
              <a:latin typeface="Calibri" panose="020F0502020204030204"/>
              <a:ea typeface="+mn-ea"/>
              <a:cs typeface="+mn-cs"/>
            </a:rPr>
            <a:t>BEFRIENDING REFERRAL RECIEVED</a:t>
          </a:r>
        </a:p>
        <a:p>
          <a:pPr lvl="0" algn="ctr" defTabSz="488950">
            <a:lnSpc>
              <a:spcPct val="90000"/>
            </a:lnSpc>
            <a:spcBef>
              <a:spcPct val="0"/>
            </a:spcBef>
            <a:spcAft>
              <a:spcPct val="35000"/>
            </a:spcAft>
          </a:pPr>
          <a:r>
            <a:rPr lang="en-IE" sz="1100" kern="1200" dirty="0">
              <a:solidFill>
                <a:sysClr val="windowText" lastClr="000000">
                  <a:hueOff val="0"/>
                  <a:satOff val="0"/>
                  <a:lumOff val="0"/>
                  <a:alphaOff val="0"/>
                </a:sysClr>
              </a:solidFill>
              <a:latin typeface="Calibri" panose="020F0502020204030204"/>
              <a:ea typeface="+mn-ea"/>
              <a:cs typeface="+mn-cs"/>
            </a:rPr>
            <a:t>(PHONE ASSESSMENT) </a:t>
          </a:r>
        </a:p>
      </dsp:txBody>
      <dsp:txXfrm>
        <a:off x="1605408" y="181050"/>
        <a:ext cx="2469185" cy="391185"/>
      </dsp:txXfrm>
    </dsp:sp>
    <dsp:sp modelId="{E3C34A2B-A906-4434-AF40-9923D1E8EC2B}">
      <dsp:nvSpPr>
        <dsp:cNvPr id="0" name=""/>
        <dsp:cNvSpPr/>
      </dsp:nvSpPr>
      <dsp:spPr>
        <a:xfrm>
          <a:off x="1276348" y="764292"/>
          <a:ext cx="2911548" cy="847505"/>
        </a:xfrm>
        <a:prstGeom prst="roundRect">
          <a:avLst>
            <a:gd name="adj" fmla="val 10000"/>
          </a:avLst>
        </a:prstGeom>
        <a:solidFill>
          <a:srgbClr val="ED1B24"/>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1CD594C-14EF-4DC8-BA13-081FF1021BEF}">
      <dsp:nvSpPr>
        <dsp:cNvPr id="0" name=""/>
        <dsp:cNvSpPr/>
      </dsp:nvSpPr>
      <dsp:spPr>
        <a:xfrm>
          <a:off x="1384227" y="866777"/>
          <a:ext cx="2911548" cy="847505"/>
        </a:xfrm>
        <a:prstGeom prst="roundRect">
          <a:avLst>
            <a:gd name="adj" fmla="val 10000"/>
          </a:avLst>
        </a:prstGeom>
        <a:solidFill>
          <a:srgbClr val="FFFFFF"/>
        </a:solidFill>
        <a:ln w="12700" cap="flat" cmpd="sng" algn="ctr">
          <a:solidFill>
            <a:srgbClr val="ED1B24"/>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IE" sz="1100" b="0" kern="1200">
              <a:solidFill>
                <a:sysClr val="windowText" lastClr="000000">
                  <a:hueOff val="0"/>
                  <a:satOff val="0"/>
                  <a:lumOff val="0"/>
                  <a:alphaOff val="0"/>
                </a:sysClr>
              </a:solidFill>
              <a:latin typeface="Calibri" panose="020F0502020204030204"/>
              <a:ea typeface="+mn-ea"/>
              <a:cs typeface="+mn-cs"/>
            </a:rPr>
            <a:t>BEFRIENDING COORDINATION SUPPORT COORDINATORS REVIEW LIST</a:t>
          </a:r>
        </a:p>
        <a:p>
          <a:pPr lvl="0" algn="ctr" defTabSz="488950">
            <a:lnSpc>
              <a:spcPct val="90000"/>
            </a:lnSpc>
            <a:spcBef>
              <a:spcPct val="0"/>
            </a:spcBef>
            <a:spcAft>
              <a:spcPct val="35000"/>
            </a:spcAft>
          </a:pPr>
          <a:r>
            <a:rPr lang="en-IE" sz="1100" b="0" kern="1200">
              <a:solidFill>
                <a:sysClr val="windowText" lastClr="000000">
                  <a:hueOff val="0"/>
                  <a:satOff val="0"/>
                  <a:lumOff val="0"/>
                  <a:alphaOff val="0"/>
                </a:sysClr>
              </a:solidFill>
              <a:latin typeface="Calibri" panose="020F0502020204030204"/>
              <a:ea typeface="+mn-ea"/>
              <a:cs typeface="+mn-cs"/>
            </a:rPr>
            <a:t>ASSESSMENT VISITS DIVIDED NORTH/SOUTH CITY</a:t>
          </a:r>
        </a:p>
      </dsp:txBody>
      <dsp:txXfrm>
        <a:off x="1409050" y="891600"/>
        <a:ext cx="2861902" cy="797859"/>
      </dsp:txXfrm>
    </dsp:sp>
    <dsp:sp modelId="{0D375A08-5EB1-46A9-A0F4-B9110017A4AC}">
      <dsp:nvSpPr>
        <dsp:cNvPr id="0" name=""/>
        <dsp:cNvSpPr/>
      </dsp:nvSpPr>
      <dsp:spPr>
        <a:xfrm>
          <a:off x="1323971" y="1894169"/>
          <a:ext cx="2816303" cy="686974"/>
        </a:xfrm>
        <a:prstGeom prst="roundRect">
          <a:avLst>
            <a:gd name="adj" fmla="val 10000"/>
          </a:avLst>
        </a:prstGeom>
        <a:solidFill>
          <a:srgbClr val="ED1B24"/>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A7F788A-C752-4C9F-BD3A-AA4A81CD8D3C}">
      <dsp:nvSpPr>
        <dsp:cNvPr id="0" name=""/>
        <dsp:cNvSpPr/>
      </dsp:nvSpPr>
      <dsp:spPr>
        <a:xfrm>
          <a:off x="1431850" y="1996653"/>
          <a:ext cx="2816303" cy="686974"/>
        </a:xfrm>
        <a:prstGeom prst="roundRect">
          <a:avLst>
            <a:gd name="adj" fmla="val 10000"/>
          </a:avLst>
        </a:prstGeom>
        <a:solidFill>
          <a:srgbClr val="FFFFFF"/>
        </a:solidFill>
        <a:ln w="12700" cap="flat" cmpd="sng" algn="ctr">
          <a:solidFill>
            <a:srgbClr val="ED1B24"/>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IE" sz="1100" kern="1200">
              <a:solidFill>
                <a:sysClr val="windowText" lastClr="000000">
                  <a:hueOff val="0"/>
                  <a:satOff val="0"/>
                  <a:lumOff val="0"/>
                  <a:alphaOff val="0"/>
                </a:sysClr>
              </a:solidFill>
              <a:latin typeface="Calibri" panose="020F0502020204030204"/>
              <a:ea typeface="+mn-ea"/>
              <a:cs typeface="+mn-cs"/>
            </a:rPr>
            <a:t>ASSESSMENT VISIT - SCORED BASED ON NEEDS / SCORING LEVEL IDENTIFIED</a:t>
          </a:r>
        </a:p>
      </dsp:txBody>
      <dsp:txXfrm>
        <a:off x="1451971" y="2016774"/>
        <a:ext cx="2776061" cy="646732"/>
      </dsp:txXfrm>
    </dsp:sp>
    <dsp:sp modelId="{777D2E2E-219D-4045-A536-A7E255C2C6F5}">
      <dsp:nvSpPr>
        <dsp:cNvPr id="0" name=""/>
        <dsp:cNvSpPr/>
      </dsp:nvSpPr>
      <dsp:spPr>
        <a:xfrm>
          <a:off x="1585" y="2863515"/>
          <a:ext cx="1191387" cy="1040736"/>
        </a:xfrm>
        <a:prstGeom prst="roundRect">
          <a:avLst>
            <a:gd name="adj" fmla="val 10000"/>
          </a:avLst>
        </a:prstGeom>
        <a:solidFill>
          <a:srgbClr val="ED1B24"/>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71137D3-2571-4E2D-A28C-A98FCDB3294C}">
      <dsp:nvSpPr>
        <dsp:cNvPr id="0" name=""/>
        <dsp:cNvSpPr/>
      </dsp:nvSpPr>
      <dsp:spPr>
        <a:xfrm>
          <a:off x="109463" y="2966000"/>
          <a:ext cx="1191387" cy="1040736"/>
        </a:xfrm>
        <a:prstGeom prst="roundRect">
          <a:avLst>
            <a:gd name="adj" fmla="val 10000"/>
          </a:avLst>
        </a:prstGeom>
        <a:solidFill>
          <a:srgbClr val="FFFFFF"/>
        </a:solidFill>
        <a:ln w="12700" cap="flat" cmpd="sng" algn="ctr">
          <a:solidFill>
            <a:srgbClr val="ED1B24"/>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IE" sz="1100" kern="1200">
              <a:solidFill>
                <a:sysClr val="windowText" lastClr="000000">
                  <a:hueOff val="0"/>
                  <a:satOff val="0"/>
                  <a:lumOff val="0"/>
                  <a:alphaOff val="0"/>
                </a:sysClr>
              </a:solidFill>
              <a:latin typeface="Calibri" panose="020F0502020204030204"/>
              <a:ea typeface="+mn-ea"/>
              <a:cs typeface="+mn-cs"/>
            </a:rPr>
            <a:t>SUPPORT COORDINATION CASE BECOMES AN ACTIVE CASE - NO </a:t>
          </a:r>
          <a:r>
            <a:rPr lang="en-IE" sz="1100" kern="1200" smtClean="0">
              <a:solidFill>
                <a:sysClr val="windowText" lastClr="000000">
                  <a:hueOff val="0"/>
                  <a:satOff val="0"/>
                  <a:lumOff val="0"/>
                  <a:alphaOff val="0"/>
                </a:sysClr>
              </a:solidFill>
              <a:latin typeface="Calibri" panose="020F0502020204030204"/>
              <a:ea typeface="+mn-ea"/>
              <a:cs typeface="+mn-cs"/>
            </a:rPr>
            <a:t>VOLUNTEER </a:t>
          </a:r>
          <a:r>
            <a:rPr lang="en-IE" sz="1100" kern="1200">
              <a:solidFill>
                <a:sysClr val="windowText" lastClr="000000">
                  <a:hueOff val="0"/>
                  <a:satOff val="0"/>
                  <a:lumOff val="0"/>
                  <a:alphaOff val="0"/>
                </a:sysClr>
              </a:solidFill>
              <a:latin typeface="Calibri" panose="020F0502020204030204"/>
              <a:ea typeface="+mn-ea"/>
              <a:cs typeface="+mn-cs"/>
            </a:rPr>
            <a:t>INVOLVEMENT </a:t>
          </a:r>
        </a:p>
      </dsp:txBody>
      <dsp:txXfrm>
        <a:off x="139945" y="2996482"/>
        <a:ext cx="1130423" cy="979772"/>
      </dsp:txXfrm>
    </dsp:sp>
    <dsp:sp modelId="{9BC85D5A-F3B9-4ADC-8129-60E607256B56}">
      <dsp:nvSpPr>
        <dsp:cNvPr id="0" name=""/>
        <dsp:cNvSpPr/>
      </dsp:nvSpPr>
      <dsp:spPr>
        <a:xfrm>
          <a:off x="1408729" y="2863515"/>
          <a:ext cx="1062393" cy="1103887"/>
        </a:xfrm>
        <a:prstGeom prst="roundRect">
          <a:avLst>
            <a:gd name="adj" fmla="val 10000"/>
          </a:avLst>
        </a:prstGeom>
        <a:solidFill>
          <a:srgbClr val="ED1B24"/>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B299A8D-58CC-44F6-9701-E5C2EF17C240}">
      <dsp:nvSpPr>
        <dsp:cNvPr id="0" name=""/>
        <dsp:cNvSpPr/>
      </dsp:nvSpPr>
      <dsp:spPr>
        <a:xfrm>
          <a:off x="1516607" y="2966000"/>
          <a:ext cx="1062393" cy="1103887"/>
        </a:xfrm>
        <a:prstGeom prst="roundRect">
          <a:avLst>
            <a:gd name="adj" fmla="val 10000"/>
          </a:avLst>
        </a:prstGeom>
        <a:solidFill>
          <a:srgbClr val="FFFFFF"/>
        </a:solidFill>
        <a:ln w="12700" cap="flat" cmpd="sng" algn="ctr">
          <a:solidFill>
            <a:srgbClr val="ED1B24"/>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IE" sz="1100" b="0" kern="1200">
              <a:solidFill>
                <a:sysClr val="windowText" lastClr="000000">
                  <a:hueOff val="0"/>
                  <a:satOff val="0"/>
                  <a:lumOff val="0"/>
                  <a:alphaOff val="0"/>
                </a:sysClr>
              </a:solidFill>
              <a:latin typeface="Calibri" panose="020F0502020204030204"/>
              <a:ea typeface="+mn-ea"/>
              <a:cs typeface="+mn-cs"/>
            </a:rPr>
            <a:t>VOLUNTEER MATCHED DIRECTLY IF AVAILABLE</a:t>
          </a:r>
          <a:r>
            <a:rPr lang="en-IE" sz="1100" b="1" kern="1200">
              <a:solidFill>
                <a:sysClr val="windowText" lastClr="000000">
                  <a:hueOff val="0"/>
                  <a:satOff val="0"/>
                  <a:lumOff val="0"/>
                  <a:alphaOff val="0"/>
                </a:sysClr>
              </a:solidFill>
              <a:latin typeface="Calibri" panose="020F0502020204030204"/>
              <a:ea typeface="+mn-ea"/>
              <a:cs typeface="+mn-cs"/>
            </a:rPr>
            <a:t> </a:t>
          </a:r>
          <a:r>
            <a:rPr lang="en-IE" sz="1100" kern="1200">
              <a:solidFill>
                <a:sysClr val="windowText" lastClr="000000">
                  <a:hueOff val="0"/>
                  <a:satOff val="0"/>
                  <a:lumOff val="0"/>
                  <a:alphaOff val="0"/>
                </a:sysClr>
              </a:solidFill>
              <a:latin typeface="Calibri" panose="020F0502020204030204"/>
              <a:ea typeface="+mn-ea"/>
              <a:cs typeface="+mn-cs"/>
            </a:rPr>
            <a:t>- BY MENTOR / SUPPORT COORDINATOR</a:t>
          </a:r>
        </a:p>
      </dsp:txBody>
      <dsp:txXfrm>
        <a:off x="1547723" y="2997116"/>
        <a:ext cx="1000161" cy="1041655"/>
      </dsp:txXfrm>
    </dsp:sp>
    <dsp:sp modelId="{401F3E76-E820-4D23-824A-984E43E8DF93}">
      <dsp:nvSpPr>
        <dsp:cNvPr id="0" name=""/>
        <dsp:cNvSpPr/>
      </dsp:nvSpPr>
      <dsp:spPr>
        <a:xfrm>
          <a:off x="531211" y="4249774"/>
          <a:ext cx="2817429" cy="616524"/>
        </a:xfrm>
        <a:prstGeom prst="roundRect">
          <a:avLst>
            <a:gd name="adj" fmla="val 10000"/>
          </a:avLst>
        </a:prstGeom>
        <a:solidFill>
          <a:srgbClr val="ED1B24"/>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5BCE40B-6A6A-435F-A97D-B6E1BB03E85B}">
      <dsp:nvSpPr>
        <dsp:cNvPr id="0" name=""/>
        <dsp:cNvSpPr/>
      </dsp:nvSpPr>
      <dsp:spPr>
        <a:xfrm>
          <a:off x="639089" y="4352258"/>
          <a:ext cx="2817429" cy="616524"/>
        </a:xfrm>
        <a:prstGeom prst="roundRect">
          <a:avLst>
            <a:gd name="adj" fmla="val 10000"/>
          </a:avLst>
        </a:prstGeom>
        <a:solidFill>
          <a:srgbClr val="FFFFFF"/>
        </a:solidFill>
        <a:ln w="12700" cap="flat" cmpd="sng" algn="ctr">
          <a:solidFill>
            <a:srgbClr val="ED1B24"/>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IE" sz="1100" kern="1200"/>
            <a:t>SUPPORT COORDINATORS PREP INFO FOR MENTORS (INTERN SUPPORT IN MANAGING)</a:t>
          </a:r>
        </a:p>
      </dsp:txBody>
      <dsp:txXfrm>
        <a:off x="657146" y="4370315"/>
        <a:ext cx="2781315" cy="580410"/>
      </dsp:txXfrm>
    </dsp:sp>
    <dsp:sp modelId="{8AFF89ED-3747-4B6B-8B13-8B444BB6E1A2}">
      <dsp:nvSpPr>
        <dsp:cNvPr id="0" name=""/>
        <dsp:cNvSpPr/>
      </dsp:nvSpPr>
      <dsp:spPr>
        <a:xfrm>
          <a:off x="488132" y="5148670"/>
          <a:ext cx="2903587" cy="616524"/>
        </a:xfrm>
        <a:prstGeom prst="roundRect">
          <a:avLst>
            <a:gd name="adj" fmla="val 10000"/>
          </a:avLst>
        </a:prstGeom>
        <a:solidFill>
          <a:srgbClr val="ED1B24"/>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0A1338F-9FB1-4E63-8DBF-BF520437D895}">
      <dsp:nvSpPr>
        <dsp:cNvPr id="0" name=""/>
        <dsp:cNvSpPr/>
      </dsp:nvSpPr>
      <dsp:spPr>
        <a:xfrm>
          <a:off x="596010" y="5251154"/>
          <a:ext cx="2903587" cy="616524"/>
        </a:xfrm>
        <a:prstGeom prst="roundRect">
          <a:avLst>
            <a:gd name="adj" fmla="val 10000"/>
          </a:avLst>
        </a:prstGeom>
        <a:solidFill>
          <a:srgbClr val="FFFFFF"/>
        </a:solidFill>
        <a:ln w="12700" cap="flat" cmpd="sng" algn="ctr">
          <a:solidFill>
            <a:srgbClr val="ED1B24"/>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IE" sz="1100" kern="1200">
              <a:solidFill>
                <a:sysClr val="windowText" lastClr="000000">
                  <a:hueOff val="0"/>
                  <a:satOff val="0"/>
                  <a:lumOff val="0"/>
                  <a:alphaOff val="0"/>
                </a:sysClr>
              </a:solidFill>
              <a:latin typeface="Calibri" panose="020F0502020204030204"/>
              <a:ea typeface="+mn-ea"/>
              <a:cs typeface="+mn-cs"/>
            </a:rPr>
            <a:t>TEAM CONTINUE TO LINK IN WITH OP BASED ON LEVEL OF NEED</a:t>
          </a:r>
        </a:p>
      </dsp:txBody>
      <dsp:txXfrm>
        <a:off x="614067" y="5269211"/>
        <a:ext cx="2867473" cy="580410"/>
      </dsp:txXfrm>
    </dsp:sp>
    <dsp:sp modelId="{BE275AF7-C0CC-44DE-B8BE-B39714EBBFF3}">
      <dsp:nvSpPr>
        <dsp:cNvPr id="0" name=""/>
        <dsp:cNvSpPr/>
      </dsp:nvSpPr>
      <dsp:spPr>
        <a:xfrm>
          <a:off x="3309913" y="2863515"/>
          <a:ext cx="2152748" cy="557948"/>
        </a:xfrm>
        <a:prstGeom prst="roundRect">
          <a:avLst>
            <a:gd name="adj" fmla="val 10000"/>
          </a:avLst>
        </a:prstGeom>
        <a:solidFill>
          <a:srgbClr val="ED1B24"/>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6F1DEB9-5F23-4938-BB46-F12F973B0D47}">
      <dsp:nvSpPr>
        <dsp:cNvPr id="0" name=""/>
        <dsp:cNvSpPr/>
      </dsp:nvSpPr>
      <dsp:spPr>
        <a:xfrm>
          <a:off x="3417791" y="2966000"/>
          <a:ext cx="2152748" cy="557948"/>
        </a:xfrm>
        <a:prstGeom prst="roundRect">
          <a:avLst>
            <a:gd name="adj" fmla="val 10000"/>
          </a:avLst>
        </a:prstGeom>
        <a:solidFill>
          <a:srgbClr val="FFFFFF"/>
        </a:solidFill>
        <a:ln w="12700" cap="flat" cmpd="sng" algn="ctr">
          <a:solidFill>
            <a:srgbClr val="ED1B24"/>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IE" sz="1100" kern="1200">
              <a:solidFill>
                <a:sysClr val="windowText" lastClr="000000">
                  <a:hueOff val="0"/>
                  <a:satOff val="0"/>
                  <a:lumOff val="0"/>
                  <a:alphaOff val="0"/>
                </a:sysClr>
              </a:solidFill>
              <a:latin typeface="Calibri" panose="020F0502020204030204"/>
              <a:ea typeface="+mn-ea"/>
              <a:cs typeface="+mn-cs"/>
            </a:rPr>
            <a:t>HOLDING VISIT BY INTERN / HOLDING VOLUNTEERS ASSIGNED</a:t>
          </a:r>
        </a:p>
      </dsp:txBody>
      <dsp:txXfrm>
        <a:off x="3434133" y="2982342"/>
        <a:ext cx="2120064" cy="525264"/>
      </dsp:txXfrm>
    </dsp:sp>
    <dsp:sp modelId="{6520AA1F-4EE1-4DE6-B523-8CEF6FDEF0B7}">
      <dsp:nvSpPr>
        <dsp:cNvPr id="0" name=""/>
        <dsp:cNvSpPr/>
      </dsp:nvSpPr>
      <dsp:spPr>
        <a:xfrm>
          <a:off x="3564397" y="3703835"/>
          <a:ext cx="1643780" cy="969749"/>
        </a:xfrm>
        <a:prstGeom prst="roundRect">
          <a:avLst>
            <a:gd name="adj" fmla="val 10000"/>
          </a:avLst>
        </a:prstGeom>
        <a:solidFill>
          <a:srgbClr val="ED1B24"/>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CDBABF9-CD0C-4171-9B11-750CF7603B5F}">
      <dsp:nvSpPr>
        <dsp:cNvPr id="0" name=""/>
        <dsp:cNvSpPr/>
      </dsp:nvSpPr>
      <dsp:spPr>
        <a:xfrm>
          <a:off x="3672275" y="3806319"/>
          <a:ext cx="1643780" cy="969749"/>
        </a:xfrm>
        <a:prstGeom prst="roundRect">
          <a:avLst>
            <a:gd name="adj" fmla="val 10000"/>
          </a:avLst>
        </a:prstGeom>
        <a:solidFill>
          <a:srgbClr val="FFFFFF"/>
        </a:solidFill>
        <a:ln w="12700" cap="flat" cmpd="sng" algn="ctr">
          <a:solidFill>
            <a:srgbClr val="ED1B24"/>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IE" sz="1100" b="0" kern="1200">
              <a:solidFill>
                <a:sysClr val="windowText" lastClr="000000">
                  <a:hueOff val="0"/>
                  <a:satOff val="0"/>
                  <a:lumOff val="0"/>
                  <a:alphaOff val="0"/>
                </a:sysClr>
              </a:solidFill>
              <a:latin typeface="Calibri" panose="020F0502020204030204"/>
              <a:ea typeface="+mn-ea"/>
              <a:cs typeface="+mn-cs"/>
            </a:rPr>
            <a:t>INTERN / HOLDING VOLUNTEERS WHO HAVE BEEN DOING HOLDING VISIT TO MATCH WHERE POSSIBLE</a:t>
          </a:r>
        </a:p>
      </dsp:txBody>
      <dsp:txXfrm>
        <a:off x="3700678" y="3834722"/>
        <a:ext cx="1586974" cy="91294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9D4BE2-173D-429E-8AE0-3AEAA06D2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12BC031C</Template>
  <TotalTime>0</TotalTime>
  <Pages>236</Pages>
  <Words>59515</Words>
  <Characters>339239</Characters>
  <Application>Microsoft Office Word</Application>
  <DocSecurity>0</DocSecurity>
  <Lines>2826</Lines>
  <Paragraphs>795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Burke</dc:creator>
  <cp:keywords/>
  <dc:description/>
  <cp:lastModifiedBy>Aine Duffy</cp:lastModifiedBy>
  <cp:revision>2</cp:revision>
  <cp:lastPrinted>2016-01-26T18:47:00Z</cp:lastPrinted>
  <dcterms:created xsi:type="dcterms:W3CDTF">2016-03-16T15:10:00Z</dcterms:created>
  <dcterms:modified xsi:type="dcterms:W3CDTF">2016-03-16T15:10:00Z</dcterms:modified>
</cp:coreProperties>
</file>